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Theme="minorEastAsia"/>
          <w:bCs/>
          <w:color w:val="000000"/>
          <w:sz w:val="36"/>
          <w:szCs w:val="36"/>
        </w:rPr>
      </w:pPr>
      <w:r>
        <w:rPr>
          <w:rFonts w:hAnsiTheme="minorEastAsia" w:eastAsiaTheme="minorEastAsia"/>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eastAsiaTheme="minorEastAsia"/>
                <w:sz w:val="24"/>
                <w:szCs w:val="24"/>
              </w:rPr>
            </w:pPr>
            <w:r>
              <w:rPr>
                <w:rFonts w:hAnsiTheme="minorEastAsia" w:eastAsiaTheme="minorEastAsia"/>
                <w:sz w:val="24"/>
                <w:szCs w:val="24"/>
              </w:rPr>
              <w:t>过程与活动、</w:t>
            </w:r>
          </w:p>
          <w:p>
            <w:pPr>
              <w:jc w:val="center"/>
              <w:rPr>
                <w:rFonts w:eastAsiaTheme="minorEastAsia"/>
                <w:sz w:val="24"/>
                <w:szCs w:val="24"/>
              </w:rPr>
            </w:pPr>
            <w:r>
              <w:rPr>
                <w:rFonts w:hAnsiTheme="minorEastAsia" w:eastAsiaTheme="minorEastAsia"/>
                <w:sz w:val="24"/>
                <w:szCs w:val="24"/>
              </w:rPr>
              <w:t>抽样计划</w:t>
            </w:r>
          </w:p>
        </w:tc>
        <w:tc>
          <w:tcPr>
            <w:tcW w:w="1311" w:type="dxa"/>
            <w:vMerge w:val="restart"/>
            <w:vAlign w:val="center"/>
          </w:tcPr>
          <w:p>
            <w:pPr>
              <w:rPr>
                <w:rFonts w:eastAsiaTheme="minorEastAsia"/>
                <w:sz w:val="24"/>
                <w:szCs w:val="24"/>
              </w:rPr>
            </w:pPr>
            <w:r>
              <w:rPr>
                <w:rFonts w:hAnsiTheme="minorEastAsia" w:eastAsiaTheme="minorEastAsia"/>
                <w:sz w:val="24"/>
                <w:szCs w:val="24"/>
              </w:rPr>
              <w:t>涉及条款</w:t>
            </w:r>
          </w:p>
        </w:tc>
        <w:tc>
          <w:tcPr>
            <w:tcW w:w="10004" w:type="dxa"/>
            <w:vAlign w:val="center"/>
          </w:tcPr>
          <w:p>
            <w:pPr>
              <w:rPr>
                <w:rFonts w:eastAsiaTheme="minorEastAsia"/>
                <w:sz w:val="24"/>
                <w:szCs w:val="24"/>
              </w:rPr>
            </w:pPr>
            <w:r>
              <w:rPr>
                <w:rFonts w:hAnsiTheme="minorEastAsia" w:eastAsiaTheme="minorEastAsia"/>
                <w:sz w:val="24"/>
                <w:szCs w:val="24"/>
              </w:rPr>
              <w:t>受审核部门：研发部</w:t>
            </w:r>
            <w:r>
              <w:rPr>
                <w:rFonts w:eastAsiaTheme="minorEastAsia"/>
                <w:sz w:val="24"/>
                <w:szCs w:val="24"/>
              </w:rPr>
              <w:t xml:space="preserve">   </w:t>
            </w:r>
            <w:r>
              <w:rPr>
                <w:rFonts w:hint="eastAsia" w:eastAsiaTheme="minorEastAsia"/>
                <w:sz w:val="24"/>
                <w:szCs w:val="24"/>
                <w:lang w:val="en-US" w:eastAsia="zh-CN"/>
              </w:rPr>
              <w:t xml:space="preserve">  </w:t>
            </w:r>
            <w:r>
              <w:rPr>
                <w:rFonts w:hAnsiTheme="minorEastAsia" w:eastAsiaTheme="minorEastAsia"/>
                <w:sz w:val="24"/>
                <w:szCs w:val="24"/>
              </w:rPr>
              <w:t>主管领导：杨谷林</w:t>
            </w:r>
            <w:r>
              <w:rPr>
                <w:rFonts w:hint="eastAsia" w:hAnsiTheme="minorEastAsia" w:eastAsiaTheme="minorEastAsia"/>
                <w:sz w:val="24"/>
                <w:szCs w:val="24"/>
              </w:rPr>
              <w:t xml:space="preserve"> </w:t>
            </w:r>
            <w:r>
              <w:rPr>
                <w:rFonts w:eastAsiaTheme="minorEastAsia"/>
                <w:sz w:val="24"/>
                <w:szCs w:val="24"/>
              </w:rPr>
              <w:t xml:space="preserve"> </w:t>
            </w:r>
            <w:r>
              <w:rPr>
                <w:rFonts w:hint="eastAsia" w:eastAsiaTheme="minorEastAsia"/>
                <w:sz w:val="24"/>
                <w:szCs w:val="24"/>
                <w:lang w:val="en-US" w:eastAsia="zh-CN"/>
              </w:rPr>
              <w:t xml:space="preserve">   </w:t>
            </w:r>
            <w:r>
              <w:rPr>
                <w:rFonts w:hAnsiTheme="minorEastAsia" w:eastAsiaTheme="minorEastAsia"/>
                <w:sz w:val="24"/>
                <w:szCs w:val="24"/>
              </w:rPr>
              <w:t>陪同人员：刘定生</w:t>
            </w:r>
          </w:p>
        </w:tc>
        <w:tc>
          <w:tcPr>
            <w:tcW w:w="1585" w:type="dxa"/>
            <w:vMerge w:val="restart"/>
            <w:vAlign w:val="center"/>
          </w:tcPr>
          <w:p>
            <w:pPr>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eastAsiaTheme="minorEastAsia"/>
                <w:sz w:val="24"/>
                <w:szCs w:val="24"/>
              </w:rPr>
            </w:pPr>
          </w:p>
        </w:tc>
        <w:tc>
          <w:tcPr>
            <w:tcW w:w="1311" w:type="dxa"/>
            <w:vMerge w:val="continue"/>
            <w:vAlign w:val="center"/>
          </w:tcPr>
          <w:p>
            <w:pPr>
              <w:rPr>
                <w:rFonts w:eastAsiaTheme="minorEastAsia"/>
                <w:sz w:val="24"/>
                <w:szCs w:val="24"/>
              </w:rPr>
            </w:pPr>
          </w:p>
        </w:tc>
        <w:tc>
          <w:tcPr>
            <w:tcW w:w="10004" w:type="dxa"/>
            <w:vAlign w:val="center"/>
          </w:tcPr>
          <w:p>
            <w:pPr>
              <w:spacing w:before="120"/>
              <w:rPr>
                <w:rFonts w:hint="eastAsia" w:eastAsiaTheme="minorEastAsia"/>
                <w:sz w:val="24"/>
                <w:szCs w:val="24"/>
                <w:lang w:eastAsia="zh-CN"/>
              </w:rPr>
            </w:pPr>
            <w:r>
              <w:rPr>
                <w:rFonts w:hAnsiTheme="minorEastAsia" w:eastAsiaTheme="minorEastAsia"/>
                <w:sz w:val="24"/>
                <w:szCs w:val="24"/>
              </w:rPr>
              <w:t>审核员：</w:t>
            </w:r>
            <w:r>
              <w:rPr>
                <w:rFonts w:hint="eastAsia" w:hAnsiTheme="minorEastAsia" w:eastAsiaTheme="minorEastAsia"/>
                <w:sz w:val="24"/>
                <w:szCs w:val="24"/>
                <w:lang w:val="en-US" w:eastAsia="zh-CN"/>
              </w:rPr>
              <w:t xml:space="preserve">强兴           </w:t>
            </w:r>
            <w:r>
              <w:rPr>
                <w:rFonts w:eastAsiaTheme="minorEastAsia"/>
                <w:sz w:val="24"/>
                <w:szCs w:val="24"/>
              </w:rPr>
              <w:t xml:space="preserve">  </w:t>
            </w:r>
            <w:r>
              <w:rPr>
                <w:rFonts w:hAnsiTheme="minorEastAsia" w:eastAsiaTheme="minorEastAsia"/>
                <w:sz w:val="24"/>
                <w:szCs w:val="24"/>
              </w:rPr>
              <w:t>审核时间：</w:t>
            </w:r>
            <w:r>
              <w:rPr>
                <w:rFonts w:eastAsiaTheme="minorEastAsia"/>
                <w:sz w:val="24"/>
                <w:szCs w:val="24"/>
              </w:rPr>
              <w:t>202</w:t>
            </w:r>
            <w:r>
              <w:rPr>
                <w:rFonts w:hint="eastAsia" w:eastAsiaTheme="minorEastAsia"/>
                <w:sz w:val="24"/>
                <w:szCs w:val="24"/>
                <w:lang w:val="en-US" w:eastAsia="zh-CN"/>
              </w:rPr>
              <w:t>1</w:t>
            </w:r>
            <w:r>
              <w:rPr>
                <w:rFonts w:eastAsiaTheme="minorEastAsia"/>
                <w:sz w:val="24"/>
                <w:szCs w:val="24"/>
              </w:rPr>
              <w:t>.</w:t>
            </w:r>
            <w:r>
              <w:rPr>
                <w:rFonts w:hint="eastAsia" w:eastAsiaTheme="minorEastAsia"/>
                <w:sz w:val="24"/>
                <w:szCs w:val="24"/>
                <w:lang w:val="en-US" w:eastAsia="zh-CN"/>
              </w:rPr>
              <w:t>7</w:t>
            </w:r>
            <w:r>
              <w:rPr>
                <w:rFonts w:eastAsiaTheme="minorEastAsia"/>
                <w:sz w:val="24"/>
                <w:szCs w:val="24"/>
              </w:rPr>
              <w:t>.</w:t>
            </w:r>
            <w:r>
              <w:rPr>
                <w:rFonts w:hint="eastAsia" w:eastAsiaTheme="minorEastAsia"/>
                <w:sz w:val="24"/>
                <w:szCs w:val="24"/>
                <w:lang w:val="en-US" w:eastAsia="zh-CN"/>
              </w:rPr>
              <w:t>6</w:t>
            </w:r>
          </w:p>
        </w:tc>
        <w:tc>
          <w:tcPr>
            <w:tcW w:w="1585" w:type="dxa"/>
            <w:vMerge w:val="continue"/>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eastAsiaTheme="minorEastAsia"/>
                <w:sz w:val="24"/>
                <w:szCs w:val="24"/>
              </w:rPr>
            </w:pPr>
          </w:p>
        </w:tc>
        <w:tc>
          <w:tcPr>
            <w:tcW w:w="1311" w:type="dxa"/>
            <w:vMerge w:val="continue"/>
            <w:vAlign w:val="center"/>
          </w:tcPr>
          <w:p>
            <w:pPr>
              <w:rPr>
                <w:rFonts w:eastAsiaTheme="minorEastAsia"/>
                <w:sz w:val="24"/>
                <w:szCs w:val="24"/>
              </w:rPr>
            </w:pPr>
          </w:p>
        </w:tc>
        <w:tc>
          <w:tcPr>
            <w:tcW w:w="10004" w:type="dxa"/>
            <w:vAlign w:val="center"/>
          </w:tcPr>
          <w:p>
            <w:pPr>
              <w:rPr>
                <w:rFonts w:eastAsiaTheme="minorEastAsia"/>
                <w:sz w:val="24"/>
                <w:szCs w:val="24"/>
              </w:rPr>
            </w:pPr>
            <w:r>
              <w:rPr>
                <w:rFonts w:hAnsiTheme="minorEastAsia" w:eastAsiaTheme="minorEastAsia"/>
                <w:sz w:val="24"/>
                <w:szCs w:val="24"/>
              </w:rPr>
              <w:t>审核条款：</w:t>
            </w:r>
            <w:r>
              <w:rPr>
                <w:rFonts w:eastAsiaTheme="minorEastAsia"/>
                <w:kern w:val="0"/>
                <w:szCs w:val="21"/>
              </w:rPr>
              <w:t>5.3</w:t>
            </w:r>
            <w:r>
              <w:rPr>
                <w:rFonts w:hAnsiTheme="minorEastAsia" w:eastAsiaTheme="minorEastAsia"/>
                <w:kern w:val="0"/>
                <w:szCs w:val="21"/>
              </w:rPr>
              <w:t>组织的岗位、职责和权限、</w:t>
            </w:r>
            <w:r>
              <w:rPr>
                <w:rFonts w:eastAsiaTheme="minorEastAsia"/>
                <w:kern w:val="0"/>
                <w:szCs w:val="21"/>
              </w:rPr>
              <w:t>6.2</w:t>
            </w:r>
            <w:r>
              <w:rPr>
                <w:rFonts w:hAnsiTheme="minorEastAsia" w:eastAsiaTheme="minorEastAsia"/>
                <w:kern w:val="0"/>
                <w:szCs w:val="21"/>
              </w:rPr>
              <w:t>环境目标、</w:t>
            </w:r>
            <w:r>
              <w:rPr>
                <w:rFonts w:eastAsiaTheme="minorEastAsia"/>
                <w:kern w:val="0"/>
                <w:szCs w:val="21"/>
              </w:rPr>
              <w:t>6.1.2</w:t>
            </w:r>
            <w:r>
              <w:rPr>
                <w:rFonts w:hAnsiTheme="minorEastAsia" w:eastAsiaTheme="minorEastAsia"/>
                <w:kern w:val="0"/>
                <w:szCs w:val="21"/>
              </w:rPr>
              <w:t>环境因素、</w:t>
            </w:r>
            <w:r>
              <w:rPr>
                <w:rFonts w:eastAsiaTheme="minorEastAsia"/>
                <w:kern w:val="0"/>
                <w:szCs w:val="21"/>
              </w:rPr>
              <w:t>8.1</w:t>
            </w:r>
            <w:r>
              <w:rPr>
                <w:rFonts w:hAnsiTheme="minorEastAsia" w:eastAsiaTheme="minorEastAsia"/>
                <w:kern w:val="0"/>
                <w:szCs w:val="21"/>
              </w:rPr>
              <w:t>运行策划和控制、</w:t>
            </w:r>
            <w:r>
              <w:rPr>
                <w:rFonts w:eastAsiaTheme="minorEastAsia"/>
                <w:kern w:val="0"/>
                <w:szCs w:val="21"/>
              </w:rPr>
              <w:t>8.2</w:t>
            </w:r>
            <w:r>
              <w:rPr>
                <w:rFonts w:hAnsiTheme="minorEastAsia" w:eastAsiaTheme="minorEastAsia"/>
                <w:kern w:val="0"/>
                <w:szCs w:val="21"/>
              </w:rPr>
              <w:t>应急准备和响应，</w:t>
            </w:r>
          </w:p>
        </w:tc>
        <w:tc>
          <w:tcPr>
            <w:tcW w:w="1585" w:type="dxa"/>
            <w:vMerge w:val="continue"/>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Cs w:val="21"/>
              </w:rPr>
              <w:t>组织的岗位、职责和权限</w:t>
            </w:r>
          </w:p>
        </w:tc>
        <w:tc>
          <w:tcPr>
            <w:tcW w:w="1311" w:type="dxa"/>
          </w:tcPr>
          <w:p>
            <w:pPr>
              <w:spacing w:line="360" w:lineRule="auto"/>
              <w:rPr>
                <w:rFonts w:eastAsiaTheme="minorEastAsia"/>
                <w:szCs w:val="21"/>
              </w:rPr>
            </w:pPr>
            <w:r>
              <w:rPr>
                <w:rFonts w:eastAsiaTheme="minorEastAsia"/>
                <w:szCs w:val="21"/>
              </w:rPr>
              <w:t>E</w:t>
            </w:r>
            <w:r>
              <w:rPr>
                <w:rFonts w:hAnsiTheme="minorEastAsia" w:eastAsiaTheme="minorEastAsia"/>
                <w:szCs w:val="21"/>
              </w:rPr>
              <w:t>：</w:t>
            </w:r>
            <w:r>
              <w:rPr>
                <w:rFonts w:eastAsiaTheme="minorEastAsia"/>
                <w:szCs w:val="21"/>
              </w:rPr>
              <w:t xml:space="preserve"> 5.3</w:t>
            </w:r>
          </w:p>
        </w:tc>
        <w:tc>
          <w:tcPr>
            <w:tcW w:w="10004" w:type="dxa"/>
          </w:tcPr>
          <w:p>
            <w:pPr>
              <w:spacing w:line="420" w:lineRule="exact"/>
              <w:ind w:firstLine="570"/>
              <w:rPr>
                <w:rFonts w:eastAsiaTheme="minorEastAsia"/>
                <w:szCs w:val="21"/>
              </w:rPr>
            </w:pPr>
            <w:r>
              <w:rPr>
                <w:rFonts w:hAnsiTheme="minorEastAsia" w:eastAsiaTheme="minorEastAsia"/>
                <w:szCs w:val="21"/>
              </w:rPr>
              <w:t>现场审核过程了解到研发部门主要负责：</w:t>
            </w:r>
          </w:p>
          <w:p>
            <w:pPr>
              <w:tabs>
                <w:tab w:val="left" w:pos="1050"/>
              </w:tabs>
              <w:autoSpaceDE w:val="0"/>
              <w:autoSpaceDN w:val="0"/>
              <w:spacing w:line="420" w:lineRule="exact"/>
              <w:ind w:firstLine="480"/>
              <w:rPr>
                <w:rFonts w:eastAsiaTheme="minorEastAsia"/>
                <w:szCs w:val="21"/>
              </w:rPr>
            </w:pPr>
            <w:r>
              <w:rPr>
                <w:rFonts w:eastAsiaTheme="minorEastAsia"/>
                <w:szCs w:val="21"/>
              </w:rPr>
              <w:t xml:space="preserve">a) </w:t>
            </w:r>
            <w:r>
              <w:rPr>
                <w:rFonts w:hAnsiTheme="minorEastAsia" w:eastAsiaTheme="minorEastAsia"/>
                <w:szCs w:val="21"/>
              </w:rPr>
              <w:t>负责产品的设计开发工作；</w:t>
            </w:r>
          </w:p>
          <w:p>
            <w:pPr>
              <w:tabs>
                <w:tab w:val="left" w:pos="1050"/>
              </w:tabs>
              <w:autoSpaceDE w:val="0"/>
              <w:autoSpaceDN w:val="0"/>
              <w:spacing w:line="420" w:lineRule="exact"/>
              <w:ind w:firstLine="480"/>
              <w:rPr>
                <w:rFonts w:eastAsiaTheme="minorEastAsia"/>
                <w:szCs w:val="21"/>
              </w:rPr>
            </w:pPr>
            <w:r>
              <w:rPr>
                <w:rFonts w:eastAsiaTheme="minorEastAsia"/>
                <w:szCs w:val="21"/>
              </w:rPr>
              <w:t xml:space="preserve">b) </w:t>
            </w:r>
            <w:r>
              <w:rPr>
                <w:rFonts w:hAnsiTheme="minorEastAsia" w:eastAsiaTheme="minorEastAsia"/>
                <w:szCs w:val="21"/>
              </w:rPr>
              <w:t>负责本部门工作有关的法律法规和其他要求的获取、评价及实施；</w:t>
            </w:r>
          </w:p>
          <w:p>
            <w:pPr>
              <w:tabs>
                <w:tab w:val="left" w:pos="1050"/>
              </w:tabs>
              <w:autoSpaceDE w:val="0"/>
              <w:autoSpaceDN w:val="0"/>
              <w:spacing w:line="420" w:lineRule="exact"/>
              <w:ind w:firstLine="480"/>
              <w:rPr>
                <w:rFonts w:eastAsiaTheme="minorEastAsia"/>
                <w:szCs w:val="21"/>
              </w:rPr>
            </w:pPr>
            <w:r>
              <w:rPr>
                <w:rFonts w:eastAsiaTheme="minorEastAsia"/>
                <w:szCs w:val="21"/>
              </w:rPr>
              <w:t xml:space="preserve">c) </w:t>
            </w:r>
            <w:r>
              <w:rPr>
                <w:rFonts w:hAnsiTheme="minorEastAsia" w:eastAsiaTheme="minorEastAsia"/>
                <w:szCs w:val="21"/>
              </w:rPr>
              <w:t>负责本部门环境因素的识别、评价和控制，应急准备与响应。</w:t>
            </w:r>
          </w:p>
          <w:p>
            <w:pPr>
              <w:tabs>
                <w:tab w:val="left" w:pos="6597"/>
              </w:tabs>
              <w:spacing w:line="360" w:lineRule="auto"/>
              <w:rPr>
                <w:rFonts w:eastAsiaTheme="minorEastAsia"/>
                <w:szCs w:val="21"/>
              </w:rPr>
            </w:pPr>
            <w:r>
              <w:rPr>
                <w:rFonts w:hAnsiTheme="minorEastAsia" w:eastAsiaTheme="minorEastAsia"/>
                <w:szCs w:val="21"/>
              </w:rPr>
              <w:t>经与经理交流发现其对部门职责权限基本掌握，部门职责得到合理分配，未发现因职责不清责任不明而造成体系运行失效的情况。</w:t>
            </w:r>
          </w:p>
        </w:tc>
        <w:tc>
          <w:tcPr>
            <w:tcW w:w="1585" w:type="dxa"/>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9" w:type="dxa"/>
            <w:vAlign w:val="center"/>
          </w:tcPr>
          <w:p>
            <w:pPr>
              <w:spacing w:line="360" w:lineRule="auto"/>
              <w:rPr>
                <w:rFonts w:eastAsiaTheme="minorEastAsia"/>
                <w:szCs w:val="21"/>
              </w:rPr>
            </w:pPr>
            <w:r>
              <w:rPr>
                <w:rFonts w:hAnsiTheme="minorEastAsia" w:eastAsiaTheme="minorEastAsia"/>
                <w:szCs w:val="21"/>
              </w:rPr>
              <w:t>目标</w:t>
            </w:r>
          </w:p>
        </w:tc>
        <w:tc>
          <w:tcPr>
            <w:tcW w:w="1311" w:type="dxa"/>
            <w:vAlign w:val="center"/>
          </w:tcPr>
          <w:p>
            <w:pPr>
              <w:spacing w:line="360" w:lineRule="auto"/>
              <w:rPr>
                <w:rFonts w:eastAsiaTheme="minorEastAsia"/>
                <w:szCs w:val="21"/>
              </w:rPr>
            </w:pPr>
            <w:r>
              <w:rPr>
                <w:rFonts w:eastAsiaTheme="minorEastAsia"/>
                <w:szCs w:val="21"/>
              </w:rPr>
              <w:t>E:6.2</w:t>
            </w:r>
          </w:p>
        </w:tc>
        <w:tc>
          <w:tcPr>
            <w:tcW w:w="10004" w:type="dxa"/>
            <w:vAlign w:val="center"/>
          </w:tcPr>
          <w:p>
            <w:pPr>
              <w:spacing w:line="360" w:lineRule="auto"/>
              <w:rPr>
                <w:rFonts w:eastAsiaTheme="minorEastAsia"/>
                <w:szCs w:val="21"/>
              </w:rPr>
            </w:pPr>
            <w:r>
              <w:rPr>
                <w:rFonts w:hAnsiTheme="minorEastAsia" w:eastAsiaTheme="minorEastAsia"/>
                <w:szCs w:val="21"/>
              </w:rPr>
              <w:t>部门目标：</w:t>
            </w:r>
          </w:p>
          <w:p>
            <w:pPr>
              <w:pStyle w:val="14"/>
              <w:spacing w:line="360" w:lineRule="auto"/>
              <w:jc w:val="left"/>
              <w:rPr>
                <w:rFonts w:eastAsiaTheme="minorEastAsia"/>
                <w:szCs w:val="21"/>
              </w:rPr>
            </w:pPr>
            <w:r>
              <w:rPr>
                <w:rFonts w:hAnsiTheme="minorEastAsia" w:eastAsiaTheme="minorEastAsia"/>
                <w:color w:val="000000"/>
                <w:szCs w:val="21"/>
              </w:rPr>
              <w:t>办公垃圾分类排放，检查合格率</w:t>
            </w:r>
            <w:r>
              <w:rPr>
                <w:rFonts w:eastAsiaTheme="minorEastAsia"/>
                <w:color w:val="000000"/>
                <w:szCs w:val="21"/>
              </w:rPr>
              <w:t>100%</w:t>
            </w:r>
            <w:r>
              <w:rPr>
                <w:rFonts w:hAnsiTheme="minorEastAsia" w:eastAsiaTheme="minorEastAsia"/>
                <w:szCs w:val="21"/>
              </w:rPr>
              <w:t>；</w:t>
            </w:r>
          </w:p>
          <w:p>
            <w:pPr>
              <w:pStyle w:val="14"/>
              <w:spacing w:line="360" w:lineRule="auto"/>
              <w:jc w:val="left"/>
              <w:rPr>
                <w:rFonts w:eastAsiaTheme="minorEastAsia"/>
                <w:szCs w:val="21"/>
              </w:rPr>
            </w:pPr>
            <w:r>
              <w:rPr>
                <w:rFonts w:hAnsiTheme="minorEastAsia" w:eastAsiaTheme="minorEastAsia"/>
                <w:szCs w:val="21"/>
              </w:rPr>
              <w:t>火灾事故为</w:t>
            </w:r>
            <w:r>
              <w:rPr>
                <w:rFonts w:eastAsiaTheme="minorEastAsia"/>
                <w:szCs w:val="21"/>
              </w:rPr>
              <w:t>0</w:t>
            </w:r>
            <w:r>
              <w:rPr>
                <w:rFonts w:hAnsiTheme="minorEastAsia" w:eastAsiaTheme="minorEastAsia"/>
                <w:szCs w:val="21"/>
              </w:rPr>
              <w:t>；</w:t>
            </w:r>
          </w:p>
          <w:p>
            <w:pPr>
              <w:spacing w:line="360" w:lineRule="auto"/>
              <w:rPr>
                <w:rFonts w:eastAsiaTheme="minorEastAsia"/>
                <w:szCs w:val="21"/>
              </w:rPr>
            </w:pPr>
            <w:r>
              <w:rPr>
                <w:rFonts w:eastAsiaTheme="minorEastAsia"/>
                <w:szCs w:val="21"/>
              </w:rPr>
              <w:t>2020.</w:t>
            </w:r>
            <w:r>
              <w:rPr>
                <w:rFonts w:hint="eastAsia" w:eastAsiaTheme="minorEastAsia"/>
                <w:szCs w:val="21"/>
                <w:lang w:val="en-US" w:eastAsia="zh-CN"/>
              </w:rPr>
              <w:t>1</w:t>
            </w:r>
            <w:r>
              <w:rPr>
                <w:rFonts w:eastAsiaTheme="minorEastAsia"/>
                <w:szCs w:val="21"/>
              </w:rPr>
              <w:t>-</w:t>
            </w:r>
            <w:r>
              <w:rPr>
                <w:rFonts w:hint="eastAsia" w:eastAsiaTheme="minorEastAsia"/>
                <w:szCs w:val="21"/>
                <w:lang w:val="en-US" w:eastAsia="zh-CN"/>
              </w:rPr>
              <w:t>5</w:t>
            </w:r>
            <w:r>
              <w:rPr>
                <w:rFonts w:hAnsiTheme="minorEastAsia" w:eastAsiaTheme="minorEastAsia"/>
                <w:szCs w:val="21"/>
              </w:rPr>
              <w:t>月考核情况：经查已完成。</w:t>
            </w:r>
          </w:p>
        </w:tc>
        <w:tc>
          <w:tcPr>
            <w:tcW w:w="1585" w:type="dxa"/>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eastAsiaTheme="minorEastAsia"/>
                <w:szCs w:val="21"/>
              </w:rPr>
            </w:pPr>
            <w:r>
              <w:rPr>
                <w:rFonts w:hAnsiTheme="minorEastAsia" w:eastAsiaTheme="minorEastAsia"/>
                <w:szCs w:val="21"/>
              </w:rPr>
              <w:t>环境因素辨识与评价</w:t>
            </w:r>
          </w:p>
        </w:tc>
        <w:tc>
          <w:tcPr>
            <w:tcW w:w="1311" w:type="dxa"/>
          </w:tcPr>
          <w:p>
            <w:pPr>
              <w:spacing w:line="360" w:lineRule="auto"/>
              <w:rPr>
                <w:rFonts w:eastAsiaTheme="minorEastAsia"/>
                <w:szCs w:val="21"/>
              </w:rPr>
            </w:pPr>
            <w:r>
              <w:rPr>
                <w:rFonts w:eastAsiaTheme="minorEastAsia"/>
                <w:szCs w:val="21"/>
              </w:rPr>
              <w:t>E</w:t>
            </w:r>
            <w:r>
              <w:rPr>
                <w:rFonts w:hAnsiTheme="minorEastAsia" w:eastAsiaTheme="minorEastAsia"/>
                <w:szCs w:val="21"/>
              </w:rPr>
              <w:t>：</w:t>
            </w:r>
            <w:r>
              <w:rPr>
                <w:rFonts w:eastAsiaTheme="minorEastAsia"/>
                <w:szCs w:val="21"/>
              </w:rPr>
              <w:t>6.1.2</w:t>
            </w:r>
          </w:p>
        </w:tc>
        <w:tc>
          <w:tcPr>
            <w:tcW w:w="10004" w:type="dxa"/>
          </w:tcPr>
          <w:p>
            <w:pPr>
              <w:snapToGrid w:val="0"/>
              <w:spacing w:line="360" w:lineRule="auto"/>
              <w:ind w:firstLine="480"/>
              <w:rPr>
                <w:rFonts w:eastAsiaTheme="minorEastAsia"/>
                <w:szCs w:val="21"/>
              </w:rPr>
            </w:pPr>
            <w:r>
              <w:rPr>
                <w:rFonts w:hAnsiTheme="minorEastAsia" w:eastAsiaTheme="minorEastAsia"/>
                <w:szCs w:val="21"/>
              </w:rPr>
              <w:t>查有：《环境因素和危险源识别评价与控制程序》。</w:t>
            </w:r>
          </w:p>
          <w:p>
            <w:pPr>
              <w:spacing w:line="360" w:lineRule="auto"/>
              <w:ind w:firstLine="420" w:firstLineChars="200"/>
              <w:rPr>
                <w:rFonts w:eastAsiaTheme="minorEastAsia"/>
                <w:szCs w:val="21"/>
              </w:rPr>
            </w:pPr>
            <w:r>
              <w:rPr>
                <w:rFonts w:hAnsiTheme="minorEastAsia" w:eastAsiaTheme="minorEastAsia"/>
                <w:szCs w:val="21"/>
              </w:rPr>
              <w:t>查研发部的</w:t>
            </w:r>
            <w:r>
              <w:rPr>
                <w:rFonts w:eastAsiaTheme="minorEastAsia"/>
                <w:szCs w:val="21"/>
              </w:rPr>
              <w:t>“</w:t>
            </w:r>
            <w:r>
              <w:rPr>
                <w:rFonts w:hAnsiTheme="minorEastAsia" w:eastAsiaTheme="minorEastAsia"/>
                <w:szCs w:val="21"/>
              </w:rPr>
              <w:t>环境因素识别评价汇总表</w:t>
            </w:r>
            <w:r>
              <w:rPr>
                <w:rFonts w:eastAsiaTheme="minorEastAsia"/>
                <w:szCs w:val="21"/>
              </w:rPr>
              <w:t>”</w:t>
            </w:r>
            <w:r>
              <w:rPr>
                <w:rFonts w:hAnsiTheme="minorEastAsia" w:eastAsiaTheme="minorEastAsia"/>
                <w:szCs w:val="21"/>
              </w:rPr>
              <w:t>，识别了本部门在办公、业务、相关方等各有关过程的环境因素，包括电脑使用用电消耗、办公纸张消耗生活垃圾的处置不当污染环境、办公场所吸烟污染环境、复印机打印机废墨盒处置污染环境、火灾发生后废弃物污染大气、水土等等环境因素、识别考虑了正常、异常、紧急，过去、现在、未来三种时态。识别时能考虑产品生命周期观点。</w:t>
            </w:r>
          </w:p>
          <w:p>
            <w:pPr>
              <w:spacing w:line="360" w:lineRule="auto"/>
              <w:ind w:firstLine="420" w:firstLineChars="200"/>
              <w:rPr>
                <w:rFonts w:eastAsiaTheme="minorEastAsia"/>
                <w:szCs w:val="21"/>
              </w:rPr>
            </w:pPr>
            <w:r>
              <w:rPr>
                <w:rFonts w:hAnsiTheme="minorEastAsia" w:eastAsiaTheme="minorEastAsia"/>
                <w:szCs w:val="21"/>
              </w:rPr>
              <w:t>查《重要环境因素清单》，涉及研发部有</w:t>
            </w:r>
            <w:r>
              <w:rPr>
                <w:rFonts w:eastAsiaTheme="minorEastAsia"/>
                <w:szCs w:val="21"/>
              </w:rPr>
              <w:t>2</w:t>
            </w:r>
            <w:r>
              <w:rPr>
                <w:rFonts w:hAnsiTheme="minorEastAsia" w:eastAsiaTheme="minorEastAsia"/>
                <w:szCs w:val="21"/>
              </w:rPr>
              <w:t>项重要环境因素，包括：火灾、固体废弃物的排放。</w:t>
            </w:r>
          </w:p>
          <w:p>
            <w:pPr>
              <w:spacing w:line="360" w:lineRule="auto"/>
              <w:ind w:firstLine="420" w:firstLineChars="200"/>
              <w:rPr>
                <w:rFonts w:eastAsiaTheme="minorEastAsia"/>
                <w:szCs w:val="21"/>
              </w:rPr>
            </w:pPr>
            <w:r>
              <w:rPr>
                <w:rFonts w:hAnsiTheme="minorEastAsia" w:eastAsiaTheme="minorEastAsia"/>
                <w:szCs w:val="21"/>
              </w:rPr>
              <w:t>控制措施：办公危废交耗由行政人事部统一管理，交供应公司处理，固废分类存放、垃圾等由行政人事部负责按规定处置，包装物分类收集按规定处置，日常检查、培训教育，配备有消防器材、制定应急预案等措施。</w:t>
            </w:r>
          </w:p>
          <w:p>
            <w:pPr>
              <w:spacing w:line="360" w:lineRule="auto"/>
              <w:ind w:firstLine="420" w:firstLineChars="200"/>
              <w:rPr>
                <w:rFonts w:eastAsiaTheme="minorEastAsia"/>
                <w:szCs w:val="21"/>
              </w:rPr>
            </w:pPr>
            <w:r>
              <w:rPr>
                <w:rFonts w:hAnsiTheme="minorEastAsia" w:eastAsiaTheme="minorEastAsia"/>
                <w:szCs w:val="21"/>
              </w:rPr>
              <w:t>部门识别和评价基本充分，符合规定要求。</w:t>
            </w:r>
          </w:p>
        </w:tc>
        <w:tc>
          <w:tcPr>
            <w:tcW w:w="1585" w:type="dxa"/>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1809" w:type="dxa"/>
            <w:vAlign w:val="center"/>
          </w:tcPr>
          <w:p>
            <w:pPr>
              <w:rPr>
                <w:rFonts w:eastAsiaTheme="minorEastAsia"/>
                <w:szCs w:val="21"/>
              </w:rPr>
            </w:pPr>
            <w:r>
              <w:rPr>
                <w:rFonts w:hAnsiTheme="minorEastAsia" w:eastAsiaTheme="minorEastAsia"/>
                <w:szCs w:val="21"/>
              </w:rPr>
              <w:t>运行策划和控制</w:t>
            </w:r>
          </w:p>
        </w:tc>
        <w:tc>
          <w:tcPr>
            <w:tcW w:w="1311" w:type="dxa"/>
          </w:tcPr>
          <w:p>
            <w:pPr>
              <w:spacing w:line="360" w:lineRule="auto"/>
              <w:rPr>
                <w:rFonts w:eastAsiaTheme="minorEastAsia"/>
                <w:szCs w:val="21"/>
              </w:rPr>
            </w:pPr>
            <w:r>
              <w:rPr>
                <w:rFonts w:eastAsiaTheme="minorEastAsia"/>
                <w:szCs w:val="21"/>
              </w:rPr>
              <w:t>E</w:t>
            </w:r>
            <w:r>
              <w:rPr>
                <w:rFonts w:hAnsiTheme="minorEastAsia" w:eastAsiaTheme="minorEastAsia"/>
                <w:szCs w:val="21"/>
              </w:rPr>
              <w:t>：</w:t>
            </w:r>
            <w:r>
              <w:rPr>
                <w:rFonts w:eastAsiaTheme="minorEastAsia"/>
                <w:szCs w:val="21"/>
              </w:rPr>
              <w:t xml:space="preserve"> 8.1</w:t>
            </w:r>
          </w:p>
        </w:tc>
        <w:tc>
          <w:tcPr>
            <w:tcW w:w="10004" w:type="dxa"/>
          </w:tcPr>
          <w:p>
            <w:pPr>
              <w:tabs>
                <w:tab w:val="left" w:pos="6597"/>
              </w:tabs>
              <w:spacing w:line="360" w:lineRule="auto"/>
              <w:rPr>
                <w:rFonts w:eastAsiaTheme="minorEastAsia"/>
                <w:szCs w:val="21"/>
              </w:rPr>
            </w:pPr>
            <w:r>
              <w:rPr>
                <w:rFonts w:hAnsiTheme="minorEastAsia" w:eastAsiaTheme="minorEastAsia"/>
                <w:szCs w:val="21"/>
              </w:rPr>
              <w:t>编制并实施了环境控制程序和管理制度，有关的文件有《管理运行控制程序》、《节约用水管理规定》、《垃圾管理规定》、《消防控制程序》《应急预案》等。</w:t>
            </w:r>
          </w:p>
          <w:p>
            <w:pPr>
              <w:tabs>
                <w:tab w:val="left" w:pos="6597"/>
              </w:tabs>
              <w:spacing w:line="360" w:lineRule="auto"/>
              <w:rPr>
                <w:rFonts w:eastAsiaTheme="minorEastAsia"/>
                <w:szCs w:val="21"/>
              </w:rPr>
            </w:pPr>
            <w:r>
              <w:rPr>
                <w:rFonts w:hAnsiTheme="minorEastAsia" w:eastAsiaTheme="minorEastAsia"/>
                <w:szCs w:val="21"/>
              </w:rPr>
              <w:t>（</w:t>
            </w:r>
            <w:r>
              <w:rPr>
                <w:rFonts w:eastAsiaTheme="minorEastAsia"/>
                <w:szCs w:val="21"/>
              </w:rPr>
              <w:t>1</w:t>
            </w:r>
            <w:r>
              <w:rPr>
                <w:rFonts w:hAnsiTheme="minorEastAsia" w:eastAsiaTheme="minorEastAsia"/>
                <w:szCs w:val="21"/>
              </w:rPr>
              <w:t>）废水管控：</w:t>
            </w:r>
          </w:p>
          <w:p>
            <w:pPr>
              <w:tabs>
                <w:tab w:val="left" w:pos="6597"/>
              </w:tabs>
              <w:spacing w:line="360" w:lineRule="auto"/>
              <w:rPr>
                <w:rFonts w:eastAsiaTheme="minorEastAsia"/>
                <w:szCs w:val="21"/>
              </w:rPr>
            </w:pPr>
            <w:r>
              <w:rPr>
                <w:rFonts w:hAnsiTheme="minorEastAsia" w:eastAsiaTheme="minorEastAsia"/>
                <w:szCs w:val="21"/>
              </w:rPr>
              <w:t>陶瓷共烧基板研发过程不产生废水，生活废水排入用友办公大楼管网集中处理。</w:t>
            </w:r>
          </w:p>
          <w:p>
            <w:pPr>
              <w:tabs>
                <w:tab w:val="left" w:pos="6597"/>
              </w:tabs>
              <w:spacing w:line="360" w:lineRule="auto"/>
              <w:rPr>
                <w:rFonts w:eastAsiaTheme="minorEastAsia"/>
                <w:szCs w:val="21"/>
              </w:rPr>
            </w:pPr>
            <w:r>
              <w:rPr>
                <w:rFonts w:hAnsiTheme="minorEastAsia" w:eastAsiaTheme="minorEastAsia"/>
                <w:szCs w:val="21"/>
              </w:rPr>
              <w:t>（</w:t>
            </w:r>
            <w:r>
              <w:rPr>
                <w:rFonts w:eastAsiaTheme="minorEastAsia"/>
                <w:szCs w:val="21"/>
              </w:rPr>
              <w:t>2</w:t>
            </w:r>
            <w:r>
              <w:rPr>
                <w:rFonts w:hAnsiTheme="minorEastAsia" w:eastAsiaTheme="minorEastAsia"/>
                <w:szCs w:val="21"/>
              </w:rPr>
              <w:t>）废气管控：</w:t>
            </w:r>
          </w:p>
          <w:p>
            <w:pPr>
              <w:tabs>
                <w:tab w:val="left" w:pos="6597"/>
              </w:tabs>
              <w:spacing w:line="360" w:lineRule="auto"/>
              <w:rPr>
                <w:rFonts w:eastAsiaTheme="minorEastAsia"/>
                <w:szCs w:val="21"/>
              </w:rPr>
            </w:pPr>
            <w:r>
              <w:rPr>
                <w:rFonts w:hAnsiTheme="minorEastAsia" w:eastAsiaTheme="minorEastAsia"/>
                <w:szCs w:val="21"/>
              </w:rPr>
              <w:t>无。</w:t>
            </w:r>
          </w:p>
          <w:p>
            <w:pPr>
              <w:tabs>
                <w:tab w:val="left" w:pos="6597"/>
              </w:tabs>
              <w:spacing w:line="360" w:lineRule="auto"/>
              <w:rPr>
                <w:rFonts w:eastAsiaTheme="minorEastAsia"/>
                <w:szCs w:val="21"/>
              </w:rPr>
            </w:pPr>
            <w:r>
              <w:rPr>
                <w:rFonts w:hAnsiTheme="minorEastAsia" w:eastAsiaTheme="minorEastAsia"/>
                <w:szCs w:val="21"/>
              </w:rPr>
              <w:t>（</w:t>
            </w:r>
            <w:r>
              <w:rPr>
                <w:rFonts w:eastAsiaTheme="minorEastAsia"/>
                <w:szCs w:val="21"/>
              </w:rPr>
              <w:t>3</w:t>
            </w:r>
            <w:r>
              <w:rPr>
                <w:rFonts w:hAnsiTheme="minorEastAsia" w:eastAsiaTheme="minorEastAsia"/>
                <w:szCs w:val="21"/>
              </w:rPr>
              <w:t>）噪声管控：</w:t>
            </w:r>
          </w:p>
          <w:p>
            <w:pPr>
              <w:tabs>
                <w:tab w:val="left" w:pos="6597"/>
              </w:tabs>
              <w:spacing w:line="360" w:lineRule="auto"/>
              <w:rPr>
                <w:rFonts w:eastAsiaTheme="minorEastAsia"/>
                <w:szCs w:val="21"/>
              </w:rPr>
            </w:pPr>
            <w:r>
              <w:rPr>
                <w:rFonts w:hAnsiTheme="minorEastAsia" w:eastAsiaTheme="minorEastAsia"/>
                <w:szCs w:val="21"/>
              </w:rPr>
              <w:t>办公过程和试制测试过程基本无噪声。</w:t>
            </w:r>
          </w:p>
          <w:p>
            <w:pPr>
              <w:tabs>
                <w:tab w:val="left" w:pos="6597"/>
              </w:tabs>
              <w:spacing w:line="360" w:lineRule="auto"/>
              <w:rPr>
                <w:rFonts w:eastAsiaTheme="minorEastAsia"/>
                <w:szCs w:val="21"/>
              </w:rPr>
            </w:pPr>
            <w:r>
              <w:rPr>
                <w:rFonts w:hAnsiTheme="minorEastAsia" w:eastAsiaTheme="minorEastAsia"/>
                <w:szCs w:val="21"/>
              </w:rPr>
              <w:t>（</w:t>
            </w:r>
            <w:r>
              <w:rPr>
                <w:rFonts w:eastAsiaTheme="minorEastAsia"/>
                <w:szCs w:val="21"/>
              </w:rPr>
              <w:t>4</w:t>
            </w:r>
            <w:r>
              <w:rPr>
                <w:rFonts w:hAnsiTheme="minorEastAsia" w:eastAsiaTheme="minorEastAsia"/>
                <w:szCs w:val="21"/>
              </w:rPr>
              <w:t>）固废管控：</w:t>
            </w:r>
          </w:p>
          <w:p>
            <w:pPr>
              <w:tabs>
                <w:tab w:val="left" w:pos="6597"/>
              </w:tabs>
              <w:spacing w:line="360" w:lineRule="auto"/>
              <w:rPr>
                <w:rFonts w:eastAsiaTheme="minorEastAsia"/>
                <w:szCs w:val="21"/>
              </w:rPr>
            </w:pPr>
            <w:r>
              <w:rPr>
                <w:rFonts w:hAnsiTheme="minorEastAsia" w:eastAsiaTheme="minorEastAsia"/>
                <w:szCs w:val="21"/>
              </w:rPr>
              <w:t>主要是办公固废的排放和组装时的边角料排放。研发部将墨盒硒鼓等办公危废交行政部统一处理一般是交供应商回收，其他固废及生活垃圾放在门口垃圾桶由办公大楼物业部门统一处理。</w:t>
            </w:r>
          </w:p>
          <w:p>
            <w:pPr>
              <w:tabs>
                <w:tab w:val="left" w:pos="6597"/>
              </w:tabs>
              <w:spacing w:line="360" w:lineRule="auto"/>
              <w:rPr>
                <w:rFonts w:eastAsiaTheme="minorEastAsia"/>
                <w:szCs w:val="21"/>
              </w:rPr>
            </w:pPr>
            <w:r>
              <w:rPr>
                <w:rFonts w:hAnsiTheme="minorEastAsia" w:eastAsiaTheme="minorEastAsia"/>
                <w:szCs w:val="21"/>
              </w:rPr>
              <w:t>（</w:t>
            </w:r>
            <w:r>
              <w:rPr>
                <w:rFonts w:eastAsiaTheme="minorEastAsia"/>
                <w:szCs w:val="21"/>
              </w:rPr>
              <w:t>5</w:t>
            </w:r>
            <w:r>
              <w:rPr>
                <w:rFonts w:hAnsiTheme="minorEastAsia" w:eastAsiaTheme="minorEastAsia"/>
                <w:szCs w:val="21"/>
              </w:rPr>
              <w:t>）能源资源管控：</w:t>
            </w:r>
          </w:p>
          <w:p>
            <w:pPr>
              <w:tabs>
                <w:tab w:val="left" w:pos="6597"/>
              </w:tabs>
              <w:spacing w:line="360" w:lineRule="auto"/>
              <w:rPr>
                <w:rFonts w:eastAsiaTheme="minorEastAsia"/>
                <w:szCs w:val="21"/>
              </w:rPr>
            </w:pPr>
            <w:r>
              <w:rPr>
                <w:rFonts w:hAnsiTheme="minorEastAsia" w:eastAsiaTheme="minorEastAsia"/>
                <w:szCs w:val="21"/>
              </w:rPr>
              <w:t>设计开发和办公过程注意节水、节电，人走关闭设备和照明开关，现场未发现有漏水和浪费电能的现象。</w:t>
            </w:r>
          </w:p>
          <w:p>
            <w:pPr>
              <w:tabs>
                <w:tab w:val="left" w:pos="6597"/>
              </w:tabs>
              <w:spacing w:line="360" w:lineRule="auto"/>
              <w:rPr>
                <w:rFonts w:eastAsiaTheme="minorEastAsia"/>
                <w:szCs w:val="21"/>
              </w:rPr>
            </w:pPr>
            <w:r>
              <w:rPr>
                <w:rFonts w:hAnsiTheme="minorEastAsia" w:eastAsiaTheme="minorEastAsia"/>
                <w:szCs w:val="21"/>
              </w:rPr>
              <w:t>（</w:t>
            </w:r>
            <w:r>
              <w:rPr>
                <w:rFonts w:eastAsiaTheme="minorEastAsia"/>
                <w:szCs w:val="21"/>
              </w:rPr>
              <w:t>6</w:t>
            </w:r>
            <w:r>
              <w:rPr>
                <w:rFonts w:hAnsiTheme="minorEastAsia" w:eastAsiaTheme="minorEastAsia"/>
                <w:szCs w:val="21"/>
              </w:rPr>
              <w:t>）产品生命周期的环境管控：</w:t>
            </w:r>
          </w:p>
          <w:p>
            <w:pPr>
              <w:tabs>
                <w:tab w:val="left" w:pos="6597"/>
              </w:tabs>
              <w:spacing w:line="360" w:lineRule="auto"/>
              <w:rPr>
                <w:rFonts w:eastAsiaTheme="minorEastAsia"/>
                <w:szCs w:val="21"/>
              </w:rPr>
            </w:pPr>
            <w:r>
              <w:rPr>
                <w:rFonts w:hAnsiTheme="minorEastAsia" w:eastAsiaTheme="minorEastAsia"/>
                <w:szCs w:val="21"/>
              </w:rPr>
              <w:t>公司从工艺设计时考虑了产品的环保性，研发及系统集成过程中，严格按照环保等管理制度实施，控制好材料的用量，避免浪费，尽量考虑生命周期终了时还可以回收再利用。</w:t>
            </w:r>
          </w:p>
          <w:p>
            <w:pPr>
              <w:tabs>
                <w:tab w:val="left" w:pos="6597"/>
              </w:tabs>
              <w:spacing w:line="360" w:lineRule="auto"/>
              <w:rPr>
                <w:rFonts w:eastAsiaTheme="minorEastAsia"/>
                <w:szCs w:val="21"/>
              </w:rPr>
            </w:pPr>
            <w:r>
              <w:rPr>
                <w:rFonts w:hAnsiTheme="minorEastAsia" w:eastAsiaTheme="minorEastAsia"/>
                <w:szCs w:val="21"/>
              </w:rPr>
              <w:t>（</w:t>
            </w:r>
            <w:r>
              <w:rPr>
                <w:rFonts w:eastAsiaTheme="minorEastAsia"/>
                <w:szCs w:val="21"/>
              </w:rPr>
              <w:t>7</w:t>
            </w:r>
            <w:r>
              <w:rPr>
                <w:rFonts w:hAnsiTheme="minorEastAsia" w:eastAsiaTheme="minorEastAsia"/>
                <w:szCs w:val="21"/>
              </w:rPr>
              <w:t>）潜在火灾管控：</w:t>
            </w:r>
          </w:p>
          <w:p>
            <w:pPr>
              <w:tabs>
                <w:tab w:val="left" w:pos="6597"/>
              </w:tabs>
              <w:spacing w:line="360" w:lineRule="auto"/>
              <w:rPr>
                <w:rFonts w:eastAsiaTheme="minorEastAsia"/>
                <w:szCs w:val="21"/>
              </w:rPr>
            </w:pPr>
            <w:r>
              <w:rPr>
                <w:rFonts w:hAnsiTheme="minorEastAsia" w:eastAsiaTheme="minorEastAsia"/>
                <w:szCs w:val="21"/>
              </w:rPr>
              <w:t>公司配备了消防设施。</w:t>
            </w:r>
          </w:p>
          <w:p>
            <w:pPr>
              <w:tabs>
                <w:tab w:val="left" w:pos="6597"/>
              </w:tabs>
              <w:spacing w:line="360" w:lineRule="auto"/>
              <w:rPr>
                <w:rFonts w:eastAsiaTheme="minorEastAsia"/>
                <w:szCs w:val="21"/>
              </w:rPr>
            </w:pPr>
            <w:r>
              <w:rPr>
                <w:rFonts w:hAnsiTheme="minorEastAsia" w:eastAsiaTheme="minorEastAsia"/>
                <w:szCs w:val="21"/>
              </w:rPr>
              <w:t>（</w:t>
            </w:r>
            <w:r>
              <w:rPr>
                <w:rFonts w:hint="eastAsia" w:eastAsiaTheme="minorEastAsia"/>
                <w:szCs w:val="21"/>
              </w:rPr>
              <w:t>8</w:t>
            </w:r>
            <w:r>
              <w:rPr>
                <w:rFonts w:hAnsiTheme="minorEastAsia" w:eastAsiaTheme="minorEastAsia"/>
                <w:szCs w:val="21"/>
              </w:rPr>
              <w:t>）能提供防止员工意外伤害加重的急救药品如创可贴、杀菌药水等。</w:t>
            </w:r>
          </w:p>
          <w:p>
            <w:pPr>
              <w:tabs>
                <w:tab w:val="left" w:pos="6597"/>
              </w:tabs>
              <w:spacing w:line="360" w:lineRule="auto"/>
              <w:rPr>
                <w:rFonts w:eastAsiaTheme="minorEastAsia"/>
                <w:szCs w:val="21"/>
              </w:rPr>
            </w:pPr>
            <w:r>
              <w:rPr>
                <w:rFonts w:hAnsiTheme="minorEastAsia" w:eastAsiaTheme="minorEastAsia"/>
                <w:szCs w:val="21"/>
              </w:rPr>
              <w:t>（</w:t>
            </w:r>
            <w:r>
              <w:rPr>
                <w:rFonts w:hint="eastAsia" w:eastAsiaTheme="minorEastAsia"/>
                <w:szCs w:val="21"/>
              </w:rPr>
              <w:t>9</w:t>
            </w:r>
            <w:r>
              <w:rPr>
                <w:rFonts w:hAnsiTheme="minorEastAsia" w:eastAsiaTheme="minorEastAsia"/>
                <w:szCs w:val="21"/>
              </w:rPr>
              <w:t>）为主要长期员工上社保，查见交款证明。</w:t>
            </w:r>
          </w:p>
          <w:p>
            <w:pPr>
              <w:tabs>
                <w:tab w:val="left" w:pos="6597"/>
              </w:tabs>
              <w:spacing w:line="360" w:lineRule="auto"/>
              <w:rPr>
                <w:rFonts w:eastAsiaTheme="minorEastAsia"/>
                <w:szCs w:val="21"/>
              </w:rPr>
            </w:pPr>
            <w:r>
              <w:rPr>
                <w:rFonts w:hAnsiTheme="minorEastAsia" w:eastAsiaTheme="minorEastAsia"/>
                <w:szCs w:val="21"/>
              </w:rPr>
              <w:t>（</w:t>
            </w:r>
            <w:r>
              <w:rPr>
                <w:rFonts w:eastAsiaTheme="minorEastAsia"/>
                <w:szCs w:val="21"/>
              </w:rPr>
              <w:t>1</w:t>
            </w:r>
            <w:r>
              <w:rPr>
                <w:rFonts w:hint="eastAsia" w:eastAsiaTheme="minorEastAsia"/>
                <w:szCs w:val="21"/>
              </w:rPr>
              <w:t>0</w:t>
            </w:r>
            <w:r>
              <w:rPr>
                <w:rFonts w:hAnsiTheme="minorEastAsia" w:eastAsiaTheme="minorEastAsia"/>
                <w:szCs w:val="21"/>
              </w:rPr>
              <w:t>）员工饮用水为纯净水通过饮水机饮用。</w:t>
            </w:r>
          </w:p>
          <w:p>
            <w:pPr>
              <w:tabs>
                <w:tab w:val="left" w:pos="6597"/>
              </w:tabs>
              <w:spacing w:line="360" w:lineRule="auto"/>
              <w:rPr>
                <w:rFonts w:eastAsiaTheme="minorEastAsia"/>
                <w:szCs w:val="21"/>
              </w:rPr>
            </w:pPr>
            <w:r>
              <w:rPr>
                <w:rFonts w:hAnsiTheme="minorEastAsia" w:eastAsiaTheme="minorEastAsia"/>
                <w:szCs w:val="21"/>
              </w:rPr>
              <w:t>（</w:t>
            </w:r>
            <w:r>
              <w:rPr>
                <w:rFonts w:eastAsiaTheme="minorEastAsia"/>
                <w:szCs w:val="21"/>
              </w:rPr>
              <w:t>1</w:t>
            </w:r>
            <w:r>
              <w:rPr>
                <w:rFonts w:hint="eastAsia" w:eastAsiaTheme="minorEastAsia"/>
                <w:szCs w:val="21"/>
              </w:rPr>
              <w:t>1</w:t>
            </w:r>
            <w:r>
              <w:rPr>
                <w:rFonts w:hAnsiTheme="minorEastAsia" w:eastAsiaTheme="minorEastAsia"/>
                <w:szCs w:val="21"/>
              </w:rPr>
              <w:t>）现场运行控制：</w:t>
            </w:r>
          </w:p>
          <w:p>
            <w:pPr>
              <w:tabs>
                <w:tab w:val="left" w:pos="6597"/>
              </w:tabs>
              <w:spacing w:line="360" w:lineRule="auto"/>
              <w:rPr>
                <w:rFonts w:eastAsiaTheme="minorEastAsia"/>
                <w:szCs w:val="21"/>
              </w:rPr>
            </w:pPr>
            <w:r>
              <w:rPr>
                <w:rFonts w:hAnsiTheme="minorEastAsia" w:eastAsiaTheme="minorEastAsia"/>
                <w:szCs w:val="21"/>
              </w:rPr>
              <w:t>公司从事的主要是陶瓷共烧基板的设计开发。</w:t>
            </w:r>
          </w:p>
          <w:p>
            <w:pPr>
              <w:tabs>
                <w:tab w:val="left" w:pos="6597"/>
              </w:tabs>
              <w:spacing w:line="360" w:lineRule="auto"/>
              <w:rPr>
                <w:rFonts w:eastAsiaTheme="minorEastAsia"/>
                <w:szCs w:val="21"/>
              </w:rPr>
            </w:pPr>
            <w:r>
              <w:rPr>
                <w:rFonts w:hAnsiTheme="minorEastAsia" w:eastAsiaTheme="minorEastAsia"/>
                <w:szCs w:val="21"/>
              </w:rPr>
              <w:t>现场查看各研发技术人员坐姿正确避免过度疲劳。</w:t>
            </w:r>
          </w:p>
          <w:p>
            <w:pPr>
              <w:tabs>
                <w:tab w:val="left" w:pos="6597"/>
              </w:tabs>
              <w:spacing w:line="360" w:lineRule="auto"/>
              <w:rPr>
                <w:rFonts w:eastAsiaTheme="minorEastAsia"/>
                <w:szCs w:val="21"/>
              </w:rPr>
            </w:pPr>
            <w:r>
              <w:rPr>
                <w:rFonts w:hAnsiTheme="minorEastAsia" w:eastAsiaTheme="minorEastAsia"/>
                <w:szCs w:val="21"/>
              </w:rPr>
              <w:t>电脑显示器调整到保护视力的颜色。</w:t>
            </w:r>
          </w:p>
          <w:p>
            <w:pPr>
              <w:tabs>
                <w:tab w:val="left" w:pos="6597"/>
              </w:tabs>
              <w:spacing w:line="360" w:lineRule="auto"/>
              <w:rPr>
                <w:rFonts w:eastAsiaTheme="minorEastAsia"/>
                <w:szCs w:val="21"/>
              </w:rPr>
            </w:pPr>
            <w:r>
              <w:rPr>
                <w:rFonts w:hAnsiTheme="minorEastAsia" w:eastAsiaTheme="minorEastAsia"/>
                <w:szCs w:val="21"/>
              </w:rPr>
              <w:t>研发、调试和办公区内现场电线布线合理，电线均处于完好状态，设备安装固定、有接地及保护装置，漏电保护器状态良好。</w:t>
            </w:r>
          </w:p>
          <w:p>
            <w:pPr>
              <w:tabs>
                <w:tab w:val="left" w:pos="6597"/>
              </w:tabs>
              <w:spacing w:line="360" w:lineRule="auto"/>
              <w:rPr>
                <w:rFonts w:eastAsiaTheme="minorEastAsia"/>
                <w:szCs w:val="21"/>
              </w:rPr>
            </w:pPr>
            <w:r>
              <w:rPr>
                <w:rFonts w:hAnsiTheme="minorEastAsia" w:eastAsiaTheme="minorEastAsia"/>
                <w:szCs w:val="21"/>
              </w:rPr>
              <w:t>现场有分类存放的垃圾桶。</w:t>
            </w:r>
          </w:p>
          <w:p>
            <w:pPr>
              <w:tabs>
                <w:tab w:val="left" w:pos="6597"/>
              </w:tabs>
              <w:spacing w:line="360" w:lineRule="auto"/>
              <w:rPr>
                <w:rFonts w:eastAsiaTheme="minorEastAsia"/>
                <w:szCs w:val="21"/>
              </w:rPr>
            </w:pPr>
            <w:r>
              <w:rPr>
                <w:rFonts w:hAnsiTheme="minorEastAsia" w:eastAsiaTheme="minorEastAsia"/>
                <w:szCs w:val="21"/>
              </w:rPr>
              <w:t>现场配备有灭火器、消防栓，均有效。</w:t>
            </w:r>
          </w:p>
          <w:p>
            <w:pPr>
              <w:tabs>
                <w:tab w:val="left" w:pos="6597"/>
              </w:tabs>
              <w:spacing w:line="360" w:lineRule="auto"/>
              <w:rPr>
                <w:rFonts w:eastAsiaTheme="minorEastAsia"/>
                <w:szCs w:val="21"/>
              </w:rPr>
            </w:pPr>
            <w:r>
              <w:rPr>
                <w:rFonts w:hAnsiTheme="minorEastAsia" w:eastAsiaTheme="minorEastAsia"/>
                <w:szCs w:val="21"/>
              </w:rPr>
              <w:t>现场在环保和职业健康安全防护方面的控制管理基本有效。</w:t>
            </w:r>
          </w:p>
        </w:tc>
        <w:tc>
          <w:tcPr>
            <w:tcW w:w="1585" w:type="dxa"/>
          </w:tcPr>
          <w:p>
            <w:pPr>
              <w:rPr>
                <w:rFonts w:eastAsiaTheme="minorEastAsia"/>
                <w:sz w:val="24"/>
                <w:szCs w:val="24"/>
              </w:rPr>
            </w:pPr>
          </w:p>
          <w:p>
            <w:pPr>
              <w:rPr>
                <w:rFonts w:eastAsiaTheme="minorEastAsia"/>
                <w:sz w:val="24"/>
                <w:szCs w:val="24"/>
              </w:rPr>
            </w:pPr>
          </w:p>
          <w:p>
            <w:pPr>
              <w:rPr>
                <w:rFonts w:eastAsiaTheme="minorEastAsia"/>
                <w:sz w:val="24"/>
                <w:szCs w:val="24"/>
              </w:rPr>
            </w:pPr>
          </w:p>
          <w:p>
            <w:pPr>
              <w:rPr>
                <w:rFonts w:eastAsiaTheme="minorEastAsia"/>
                <w:sz w:val="24"/>
                <w:szCs w:val="24"/>
              </w:rPr>
            </w:pPr>
          </w:p>
          <w:p>
            <w:pPr>
              <w:rPr>
                <w:rFonts w:eastAsiaTheme="minorEastAsia"/>
                <w:sz w:val="24"/>
                <w:szCs w:val="24"/>
              </w:rPr>
            </w:pPr>
          </w:p>
          <w:p>
            <w:pPr>
              <w:rPr>
                <w:rFonts w:eastAsiaTheme="minorEastAsia"/>
                <w:sz w:val="24"/>
                <w:szCs w:val="24"/>
              </w:rPr>
            </w:pPr>
          </w:p>
          <w:p>
            <w:pPr>
              <w:rPr>
                <w:rFonts w:eastAsiaTheme="minorEastAsia"/>
                <w:sz w:val="24"/>
                <w:szCs w:val="24"/>
              </w:rPr>
            </w:pPr>
          </w:p>
          <w:p>
            <w:pPr>
              <w:rPr>
                <w:rFonts w:eastAsiaTheme="minorEastAsia"/>
                <w:sz w:val="24"/>
                <w:szCs w:val="24"/>
              </w:rPr>
            </w:pPr>
          </w:p>
          <w:p>
            <w:pPr>
              <w:rPr>
                <w:rFonts w:eastAsiaTheme="minorEastAsia"/>
                <w:sz w:val="24"/>
                <w:szCs w:val="24"/>
              </w:rPr>
            </w:pPr>
          </w:p>
          <w:p>
            <w:pPr>
              <w:rPr>
                <w:rFonts w:eastAsiaTheme="minorEastAsia"/>
                <w:sz w:val="24"/>
                <w:szCs w:val="24"/>
              </w:rPr>
            </w:pPr>
          </w:p>
          <w:p>
            <w:pPr>
              <w:rPr>
                <w:rFonts w:eastAsiaTheme="minorEastAsia"/>
                <w:sz w:val="24"/>
                <w:szCs w:val="24"/>
              </w:rPr>
            </w:pPr>
          </w:p>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eastAsiaTheme="minorEastAsia"/>
                <w:szCs w:val="21"/>
              </w:rPr>
            </w:pPr>
            <w:r>
              <w:rPr>
                <w:rFonts w:hint="eastAsia" w:asciiTheme="minorEastAsia" w:hAnsiTheme="minorEastAsia" w:eastAsiaTheme="minorEastAsia" w:cstheme="minorEastAsia"/>
                <w:szCs w:val="21"/>
              </w:rPr>
              <w:t>应急准备和响应</w:t>
            </w:r>
          </w:p>
        </w:tc>
        <w:tc>
          <w:tcPr>
            <w:tcW w:w="1311" w:type="dxa"/>
            <w:vAlign w:val="center"/>
          </w:tcPr>
          <w:p>
            <w:pPr>
              <w:rPr>
                <w:rFonts w:eastAsiaTheme="minorEastAsia"/>
                <w:szCs w:val="21"/>
              </w:rPr>
            </w:pPr>
            <w:r>
              <w:rPr>
                <w:rFonts w:hint="eastAsia" w:asciiTheme="minorEastAsia" w:hAnsiTheme="minorEastAsia" w:eastAsiaTheme="minorEastAsia" w:cstheme="minorEastAsia"/>
                <w:szCs w:val="21"/>
              </w:rPr>
              <w:t>E8.2</w:t>
            </w:r>
          </w:p>
        </w:tc>
        <w:tc>
          <w:tcPr>
            <w:tcW w:w="10004" w:type="dxa"/>
            <w:vAlign w:val="center"/>
          </w:tcPr>
          <w:p>
            <w:pPr>
              <w:ind w:firstLine="420" w:firstLineChars="200"/>
              <w:rPr>
                <w:rFonts w:ascii="宋体" w:hAnsi="宋体" w:cs="宋体"/>
                <w:szCs w:val="21"/>
              </w:rPr>
            </w:pPr>
            <w:r>
              <w:rPr>
                <w:rFonts w:hint="eastAsia" w:ascii="宋体" w:hAnsi="宋体" w:cs="宋体"/>
                <w:szCs w:val="21"/>
              </w:rPr>
              <w:t>提供了紧急事故预防应急办法，制定了预防措施和应急措施。</w:t>
            </w:r>
          </w:p>
          <w:p>
            <w:pPr>
              <w:ind w:firstLine="420" w:firstLineChars="200"/>
              <w:rPr>
                <w:rFonts w:ascii="宋体" w:hAnsi="宋体" w:cs="宋体"/>
                <w:szCs w:val="21"/>
                <w:lang w:val="en-GB"/>
              </w:rPr>
            </w:pPr>
            <w:r>
              <w:rPr>
                <w:rFonts w:hint="eastAsia" w:ascii="宋体" w:hAnsi="宋体" w:cs="宋体"/>
                <w:szCs w:val="21"/>
                <w:lang w:val="en-GB"/>
              </w:rPr>
              <w:t>制定了《应急准备和响应控制程序》，包含有事件级别及不同级别事件的处理程序、事件处理组织机构及职责分工、通用及特殊处理程序、各岗位要求等。具有可操作性。</w:t>
            </w:r>
          </w:p>
          <w:p>
            <w:pPr>
              <w:ind w:firstLine="420" w:firstLineChars="200"/>
              <w:rPr>
                <w:rFonts w:ascii="宋体" w:hAnsi="宋体" w:cs="宋体"/>
                <w:szCs w:val="21"/>
                <w:lang w:val="en-GB"/>
              </w:rPr>
            </w:pPr>
            <w:r>
              <w:rPr>
                <w:rFonts w:hint="eastAsia" w:ascii="宋体" w:hAnsi="宋体" w:cs="宋体"/>
                <w:szCs w:val="21"/>
                <w:lang w:val="en-GB"/>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1日</w:t>
            </w:r>
            <w:r>
              <w:rPr>
                <w:rFonts w:hint="eastAsia" w:ascii="宋体" w:hAnsi="宋体" w:cs="宋体"/>
                <w:szCs w:val="21"/>
                <w:lang w:val="en-GB"/>
              </w:rPr>
              <w:t>编制</w:t>
            </w:r>
            <w:r>
              <w:rPr>
                <w:rFonts w:hint="eastAsia" w:ascii="宋体" w:hAnsi="宋体" w:cs="宋体"/>
                <w:szCs w:val="21"/>
                <w:lang w:val="en-US" w:eastAsia="zh-CN"/>
              </w:rPr>
              <w:t>应急演练评审表</w:t>
            </w:r>
            <w:r>
              <w:rPr>
                <w:rFonts w:hint="eastAsia" w:ascii="宋体" w:hAnsi="宋体" w:cs="宋体"/>
                <w:szCs w:val="21"/>
                <w:lang w:val="en-GB"/>
              </w:rPr>
              <w:t>，</w:t>
            </w:r>
            <w:r>
              <w:rPr>
                <w:rFonts w:hint="eastAsia" w:ascii="宋体" w:hAnsi="宋体" w:cs="宋体"/>
                <w:szCs w:val="21"/>
                <w:lang w:val="en-US" w:eastAsia="zh-CN"/>
              </w:rPr>
              <w:t>评审结论：按照计划</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日进行《消防应急预案》</w:t>
            </w:r>
            <w:r>
              <w:rPr>
                <w:rFonts w:hint="eastAsia" w:ascii="宋体" w:hAnsi="宋体" w:cs="宋体"/>
                <w:szCs w:val="21"/>
                <w:lang w:val="en-GB"/>
              </w:rPr>
              <w:t>演习，演练内容，</w:t>
            </w:r>
            <w:r>
              <w:rPr>
                <w:rFonts w:hint="eastAsia" w:ascii="宋体" w:hAnsi="宋体" w:cs="宋体"/>
                <w:szCs w:val="21"/>
                <w:lang w:val="en-US" w:eastAsia="zh-CN"/>
              </w:rPr>
              <w:t>6</w:t>
            </w:r>
            <w:r>
              <w:rPr>
                <w:rFonts w:hint="eastAsia" w:ascii="宋体" w:hAnsi="宋体" w:cs="宋体"/>
                <w:szCs w:val="21"/>
                <w:lang w:val="en-GB"/>
              </w:rPr>
              <w:t>月</w:t>
            </w:r>
            <w:r>
              <w:rPr>
                <w:rFonts w:hint="eastAsia" w:ascii="宋体" w:hAnsi="宋体" w:cs="宋体"/>
                <w:szCs w:val="21"/>
                <w:lang w:val="en-US" w:eastAsia="zh-CN"/>
              </w:rPr>
              <w:t>30</w:t>
            </w:r>
            <w:r>
              <w:rPr>
                <w:rFonts w:hint="eastAsia" w:ascii="宋体" w:hAnsi="宋体" w:cs="宋体"/>
                <w:szCs w:val="21"/>
                <w:lang w:val="en-GB"/>
              </w:rPr>
              <w:t>日员工正在上班，突然车间火警铃响起，公司第一时间报火警，并组织员工疏散自救，全体员工在规定时间内通过各个安全出口逃生。从各个安全出口通道逃生至指定位置后，各区域负责人及时清点人数，并向现场指挥报告；仓库需安排专职一人在确认人员全部疏散后，降下防火卷帘。生产部各车间楼层需要安排专职一人在确认人员全部疏散后，关闭防火门。。</w:t>
            </w:r>
          </w:p>
          <w:p>
            <w:pPr>
              <w:ind w:firstLine="420" w:firstLineChars="200"/>
              <w:rPr>
                <w:rFonts w:ascii="宋体" w:hAnsi="宋体" w:cs="宋体"/>
                <w:szCs w:val="21"/>
                <w:lang w:val="en-GB"/>
              </w:rPr>
            </w:pPr>
            <w:r>
              <w:rPr>
                <w:rFonts w:hint="eastAsia" w:ascii="宋体" w:hAnsi="宋体" w:cs="宋体"/>
                <w:szCs w:val="21"/>
                <w:lang w:val="en-GB"/>
              </w:rPr>
              <w:t>物资准备和人员培训情况，演练物品：</w:t>
            </w:r>
            <w:r>
              <w:rPr>
                <w:rFonts w:hint="eastAsia" w:ascii="宋体" w:hAnsi="宋体" w:cs="宋体"/>
                <w:szCs w:val="21"/>
              </w:rPr>
              <w:t>火盆、柴油、点火棒、灭火器、秒表</w:t>
            </w:r>
            <w:r>
              <w:rPr>
                <w:rFonts w:hint="eastAsia" w:ascii="宋体" w:hAnsi="宋体" w:cs="宋体"/>
                <w:szCs w:val="21"/>
                <w:lang w:val="en-GB"/>
              </w:rPr>
              <w:t>，进入现场前由安全员讲</w:t>
            </w:r>
            <w:r>
              <w:rPr>
                <w:rFonts w:hint="eastAsia" w:ascii="宋体" w:hAnsi="宋体" w:cs="宋体"/>
                <w:szCs w:val="21"/>
                <w:lang w:val="en-US" w:eastAsia="zh-CN"/>
              </w:rPr>
              <w:t>火灾</w:t>
            </w:r>
            <w:r>
              <w:rPr>
                <w:rFonts w:hint="eastAsia" w:ascii="宋体" w:hAnsi="宋体" w:cs="宋体"/>
                <w:szCs w:val="21"/>
                <w:lang w:val="en-GB"/>
              </w:rPr>
              <w:t>发生处理事项要领和个人安全防护要求。</w:t>
            </w:r>
          </w:p>
          <w:p>
            <w:pPr>
              <w:ind w:firstLine="420" w:firstLineChars="200"/>
              <w:rPr>
                <w:rFonts w:ascii="宋体" w:hAnsi="宋体" w:cs="宋体"/>
                <w:szCs w:val="21"/>
                <w:lang w:val="en-GB"/>
              </w:rPr>
            </w:pPr>
            <w:r>
              <w:rPr>
                <w:rFonts w:hint="eastAsia" w:ascii="宋体" w:hAnsi="宋体" w:cs="宋体"/>
                <w:szCs w:val="21"/>
                <w:lang w:val="en-GB"/>
              </w:rPr>
              <w:t>提供了应急设备器具台账，出示消防演习方案，明确了活动时间、地点、演习科目、参加人数、现场布置示意图、紧急疏散示意图、义务消防队成员及职责分工、联系方式等内容，内容具体清楚。</w:t>
            </w:r>
          </w:p>
          <w:p>
            <w:pPr>
              <w:pStyle w:val="2"/>
              <w:ind w:firstLine="460" w:firstLineChars="200"/>
              <w:rPr>
                <w:rFonts w:ascii="楷体_GB2312"/>
                <w:szCs w:val="21"/>
              </w:rPr>
            </w:pPr>
            <w:r>
              <w:rPr>
                <w:rFonts w:hint="eastAsia" w:ascii="宋体" w:hAnsi="宋体" w:cs="宋体"/>
                <w:szCs w:val="21"/>
                <w:lang w:val="en-GB"/>
              </w:rPr>
              <w:t>应急演练后对应急预案进行了评审，</w:t>
            </w:r>
            <w:r>
              <w:rPr>
                <w:rFonts w:hint="eastAsia" w:ascii="楷体_GB2312"/>
                <w:szCs w:val="21"/>
              </w:rPr>
              <w:t>效果评价：本次演习组织有序，计划灭火演练</w:t>
            </w:r>
            <w:r>
              <w:rPr>
                <w:rFonts w:hint="eastAsia" w:ascii="楷体_GB2312"/>
                <w:szCs w:val="21"/>
                <w:lang w:val="en-US" w:eastAsia="zh-CN"/>
              </w:rPr>
              <w:t>45</w:t>
            </w:r>
            <w:r>
              <w:rPr>
                <w:rFonts w:hint="eastAsia" w:ascii="楷体_GB2312"/>
                <w:szCs w:val="21"/>
              </w:rPr>
              <w:t>分钟，每人实操使用灭火器灭火，效果良好。</w:t>
            </w:r>
          </w:p>
          <w:p>
            <w:pPr>
              <w:pStyle w:val="2"/>
              <w:ind w:firstLine="460" w:firstLineChars="200"/>
              <w:rPr>
                <w:rFonts w:ascii="楷体_GB2312"/>
                <w:szCs w:val="21"/>
              </w:rPr>
            </w:pPr>
            <w:r>
              <w:rPr>
                <w:rFonts w:hint="eastAsia" w:ascii="楷体_GB2312"/>
                <w:szCs w:val="21"/>
              </w:rPr>
              <w:t>逃生演练：员工熟悉了逃生路线及集合地点，初步达到预定目标。</w:t>
            </w:r>
          </w:p>
          <w:p>
            <w:pPr>
              <w:pStyle w:val="2"/>
              <w:ind w:firstLine="460" w:firstLineChars="200"/>
              <w:rPr>
                <w:rFonts w:eastAsiaTheme="minorEastAsia"/>
                <w:szCs w:val="21"/>
              </w:rPr>
            </w:pPr>
            <w:r>
              <w:rPr>
                <w:rFonts w:hint="eastAsia" w:ascii="宋体" w:hAnsi="宋体" w:cs="宋体"/>
                <w:szCs w:val="21"/>
                <w:lang w:val="en-GB"/>
              </w:rPr>
              <w:t>应急预案不重要修订。</w:t>
            </w:r>
            <w:r>
              <w:rPr>
                <w:rFonts w:hint="eastAsia" w:cs="楷体" w:asciiTheme="minorEastAsia" w:hAnsiTheme="minorEastAsia" w:eastAsiaTheme="minorEastAsia"/>
                <w:szCs w:val="24"/>
              </w:rPr>
              <w:t>自体系运行以来尚未发生紧急情况。</w:t>
            </w:r>
            <w:bookmarkStart w:id="0" w:name="_GoBack"/>
            <w:bookmarkEnd w:id="0"/>
          </w:p>
        </w:tc>
        <w:tc>
          <w:tcPr>
            <w:tcW w:w="1585" w:type="dxa"/>
          </w:tcPr>
          <w:p>
            <w:pPr>
              <w:rPr>
                <w:rFonts w:eastAsiaTheme="minorEastAsia"/>
                <w:sz w:val="24"/>
                <w:szCs w:val="24"/>
              </w:rPr>
            </w:pPr>
          </w:p>
        </w:tc>
      </w:tr>
    </w:tbl>
    <w:p>
      <w:pPr>
        <w:jc w:val="center"/>
        <w:rPr>
          <w:rFonts w:eastAsiaTheme="minorEastAsia"/>
        </w:rPr>
      </w:pPr>
    </w:p>
    <w:p>
      <w:pPr>
        <w:pStyle w:val="4"/>
        <w:rPr>
          <w:rFonts w:eastAsiaTheme="minorEastAsia"/>
        </w:rPr>
      </w:pPr>
      <w:r>
        <w:rPr>
          <w:rFonts w:hAnsiTheme="minorEastAsia" w:eastAsiaTheme="minorEastAsia"/>
        </w:rPr>
        <w:t>说明：不符合标注</w:t>
      </w:r>
      <w:r>
        <w:rPr>
          <w:rFonts w:eastAsiaTheme="minorEastAsia"/>
        </w:rPr>
        <w:t>N</w:t>
      </w:r>
    </w:p>
    <w:p>
      <w:pPr>
        <w:pStyle w:val="4"/>
        <w:rPr>
          <w:rFonts w:eastAsiaTheme="minor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w:t>
    </w:r>
    <w:r>
      <w:rPr>
        <w:b/>
      </w:rPr>
      <w:fldChar w:fldCharType="begin"/>
    </w:r>
    <w:r>
      <w:rPr>
        <w:b/>
      </w:rPr>
      <w:instrText xml:space="preserve">NUMPAGES</w:instrText>
    </w:r>
    <w:r>
      <w:rPr>
        <w:b/>
      </w:rPr>
      <w:fldChar w:fldCharType="separate"/>
    </w:r>
    <w:r>
      <w:rPr>
        <w:b/>
      </w:rPr>
      <w:t>4</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1"/>
        <w:rFonts w:hint="eastAsia"/>
      </w:rPr>
      <w:t>北京国标联合认证有限公司</w:t>
    </w:r>
    <w:r>
      <w:rPr>
        <w:rStyle w:val="11"/>
      </w:rPr>
      <w:tab/>
    </w:r>
    <w:r>
      <w:rPr>
        <w:rStyle w:val="11"/>
      </w:rPr>
      <w:tab/>
    </w:r>
    <w:r>
      <w:rPr>
        <w:rStyle w:val="11"/>
      </w:rPr>
      <w:tab/>
    </w:r>
  </w:p>
  <w:p>
    <w:pPr>
      <w:pStyle w:val="5"/>
      <w:pBdr>
        <w:bottom w:val="none" w:color="auto" w:sz="0" w:space="0"/>
      </w:pBdr>
      <w:spacing w:line="320" w:lineRule="exact"/>
      <w:jc w:val="left"/>
    </w:pPr>
    <w:r>
      <w:pict>
        <v:shape id="文本框 1" o:spid="_x0000_s4098" o:spt="202" type="#_x0000_t202" style="position:absolute;left:0pt;margin-left:554.75pt;margin-top:2.2pt;height:20.2pt;width:172pt;z-index:25165926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1"/>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73B4"/>
    <w:rsid w:val="00004817"/>
    <w:rsid w:val="000214B6"/>
    <w:rsid w:val="0002531E"/>
    <w:rsid w:val="0003373A"/>
    <w:rsid w:val="000412F6"/>
    <w:rsid w:val="0005199E"/>
    <w:rsid w:val="00053861"/>
    <w:rsid w:val="00054863"/>
    <w:rsid w:val="0005697E"/>
    <w:rsid w:val="000579CF"/>
    <w:rsid w:val="000602FA"/>
    <w:rsid w:val="0007023B"/>
    <w:rsid w:val="000803D0"/>
    <w:rsid w:val="00082216"/>
    <w:rsid w:val="00082398"/>
    <w:rsid w:val="00082817"/>
    <w:rsid w:val="000849D2"/>
    <w:rsid w:val="00086F5D"/>
    <w:rsid w:val="00092232"/>
    <w:rsid w:val="00095FE1"/>
    <w:rsid w:val="00097037"/>
    <w:rsid w:val="000A5E44"/>
    <w:rsid w:val="000B1394"/>
    <w:rsid w:val="000B40BD"/>
    <w:rsid w:val="000B51BD"/>
    <w:rsid w:val="000C0F8E"/>
    <w:rsid w:val="000C123B"/>
    <w:rsid w:val="000C6B55"/>
    <w:rsid w:val="000D5401"/>
    <w:rsid w:val="000D697A"/>
    <w:rsid w:val="000E2B69"/>
    <w:rsid w:val="000E7EF7"/>
    <w:rsid w:val="000F35F1"/>
    <w:rsid w:val="000F7D53"/>
    <w:rsid w:val="001022F1"/>
    <w:rsid w:val="0010278D"/>
    <w:rsid w:val="001037D5"/>
    <w:rsid w:val="001149C9"/>
    <w:rsid w:val="00121EA6"/>
    <w:rsid w:val="00142A5B"/>
    <w:rsid w:val="0014561D"/>
    <w:rsid w:val="00145688"/>
    <w:rsid w:val="001677C1"/>
    <w:rsid w:val="001918ED"/>
    <w:rsid w:val="00192A7F"/>
    <w:rsid w:val="00194706"/>
    <w:rsid w:val="00197C93"/>
    <w:rsid w:val="001A2D7F"/>
    <w:rsid w:val="001A3DF8"/>
    <w:rsid w:val="001A572D"/>
    <w:rsid w:val="001B5FE9"/>
    <w:rsid w:val="001D4AD8"/>
    <w:rsid w:val="001D54FF"/>
    <w:rsid w:val="001E1974"/>
    <w:rsid w:val="001E4FED"/>
    <w:rsid w:val="00202BC2"/>
    <w:rsid w:val="00207191"/>
    <w:rsid w:val="00214113"/>
    <w:rsid w:val="00215081"/>
    <w:rsid w:val="00217F1D"/>
    <w:rsid w:val="00222532"/>
    <w:rsid w:val="00237445"/>
    <w:rsid w:val="00257930"/>
    <w:rsid w:val="002651A6"/>
    <w:rsid w:val="00272C8B"/>
    <w:rsid w:val="00287A2B"/>
    <w:rsid w:val="002973F0"/>
    <w:rsid w:val="002975C1"/>
    <w:rsid w:val="002A0E6E"/>
    <w:rsid w:val="002A33CC"/>
    <w:rsid w:val="002B0BF6"/>
    <w:rsid w:val="002B1808"/>
    <w:rsid w:val="002C1ACE"/>
    <w:rsid w:val="002C3E0D"/>
    <w:rsid w:val="002D38C3"/>
    <w:rsid w:val="002D41FB"/>
    <w:rsid w:val="002E0587"/>
    <w:rsid w:val="002E1E1D"/>
    <w:rsid w:val="002E7E5D"/>
    <w:rsid w:val="002F77F9"/>
    <w:rsid w:val="003023CC"/>
    <w:rsid w:val="00317401"/>
    <w:rsid w:val="00326FC1"/>
    <w:rsid w:val="00337922"/>
    <w:rsid w:val="00340867"/>
    <w:rsid w:val="00341208"/>
    <w:rsid w:val="00341969"/>
    <w:rsid w:val="00342857"/>
    <w:rsid w:val="00343857"/>
    <w:rsid w:val="00347CB2"/>
    <w:rsid w:val="003608CB"/>
    <w:rsid w:val="003627B6"/>
    <w:rsid w:val="003634F1"/>
    <w:rsid w:val="00366FA6"/>
    <w:rsid w:val="003708D5"/>
    <w:rsid w:val="0037501F"/>
    <w:rsid w:val="0038061A"/>
    <w:rsid w:val="0038063B"/>
    <w:rsid w:val="00380837"/>
    <w:rsid w:val="00381BEB"/>
    <w:rsid w:val="00382EDD"/>
    <w:rsid w:val="003836CA"/>
    <w:rsid w:val="003844E1"/>
    <w:rsid w:val="00384A69"/>
    <w:rsid w:val="00386A98"/>
    <w:rsid w:val="00390345"/>
    <w:rsid w:val="003A1E9C"/>
    <w:rsid w:val="003C0FC6"/>
    <w:rsid w:val="003D0F55"/>
    <w:rsid w:val="003D6BE3"/>
    <w:rsid w:val="003E0E52"/>
    <w:rsid w:val="003F20A5"/>
    <w:rsid w:val="003F5AFC"/>
    <w:rsid w:val="00400B96"/>
    <w:rsid w:val="00405D5F"/>
    <w:rsid w:val="00410914"/>
    <w:rsid w:val="00414A26"/>
    <w:rsid w:val="00415AA3"/>
    <w:rsid w:val="00420C60"/>
    <w:rsid w:val="00422783"/>
    <w:rsid w:val="00430432"/>
    <w:rsid w:val="00433759"/>
    <w:rsid w:val="0043494E"/>
    <w:rsid w:val="004414A5"/>
    <w:rsid w:val="00456697"/>
    <w:rsid w:val="0046133E"/>
    <w:rsid w:val="00465FE1"/>
    <w:rsid w:val="00475491"/>
    <w:rsid w:val="004869FB"/>
    <w:rsid w:val="00491735"/>
    <w:rsid w:val="00494A46"/>
    <w:rsid w:val="00494F89"/>
    <w:rsid w:val="004A2955"/>
    <w:rsid w:val="004B217F"/>
    <w:rsid w:val="004B3E7F"/>
    <w:rsid w:val="004B549E"/>
    <w:rsid w:val="004C07FE"/>
    <w:rsid w:val="004C2A19"/>
    <w:rsid w:val="004C6045"/>
    <w:rsid w:val="004D22E0"/>
    <w:rsid w:val="004D391C"/>
    <w:rsid w:val="004D3E4C"/>
    <w:rsid w:val="004D41EE"/>
    <w:rsid w:val="004D7519"/>
    <w:rsid w:val="004E27B4"/>
    <w:rsid w:val="004F185D"/>
    <w:rsid w:val="004F3F59"/>
    <w:rsid w:val="005056ED"/>
    <w:rsid w:val="00511BA6"/>
    <w:rsid w:val="00517E4C"/>
    <w:rsid w:val="0052007E"/>
    <w:rsid w:val="00521CF0"/>
    <w:rsid w:val="005247CE"/>
    <w:rsid w:val="0053208B"/>
    <w:rsid w:val="005331FF"/>
    <w:rsid w:val="00534814"/>
    <w:rsid w:val="00536930"/>
    <w:rsid w:val="00551AE7"/>
    <w:rsid w:val="00560A2A"/>
    <w:rsid w:val="00564E53"/>
    <w:rsid w:val="00583277"/>
    <w:rsid w:val="00592C3E"/>
    <w:rsid w:val="005A000F"/>
    <w:rsid w:val="005B173D"/>
    <w:rsid w:val="005B6888"/>
    <w:rsid w:val="005D2643"/>
    <w:rsid w:val="005D7FAE"/>
    <w:rsid w:val="005E28A0"/>
    <w:rsid w:val="005F6C65"/>
    <w:rsid w:val="00600F02"/>
    <w:rsid w:val="0060444D"/>
    <w:rsid w:val="00622EE3"/>
    <w:rsid w:val="00642776"/>
    <w:rsid w:val="006430D8"/>
    <w:rsid w:val="00644FE2"/>
    <w:rsid w:val="00645FB8"/>
    <w:rsid w:val="00651986"/>
    <w:rsid w:val="006545E8"/>
    <w:rsid w:val="00664736"/>
    <w:rsid w:val="00665980"/>
    <w:rsid w:val="006737A3"/>
    <w:rsid w:val="0067640C"/>
    <w:rsid w:val="006836D9"/>
    <w:rsid w:val="00695256"/>
    <w:rsid w:val="006954CE"/>
    <w:rsid w:val="00695570"/>
    <w:rsid w:val="00696AF1"/>
    <w:rsid w:val="006A3B31"/>
    <w:rsid w:val="006A68F3"/>
    <w:rsid w:val="006A6A80"/>
    <w:rsid w:val="006B4127"/>
    <w:rsid w:val="006C24BF"/>
    <w:rsid w:val="006C40B9"/>
    <w:rsid w:val="006D08DD"/>
    <w:rsid w:val="006E678B"/>
    <w:rsid w:val="0070367F"/>
    <w:rsid w:val="00712F3C"/>
    <w:rsid w:val="0071390C"/>
    <w:rsid w:val="007170AA"/>
    <w:rsid w:val="00732B66"/>
    <w:rsid w:val="007378CB"/>
    <w:rsid w:val="00737C8F"/>
    <w:rsid w:val="007406DE"/>
    <w:rsid w:val="00743E79"/>
    <w:rsid w:val="00744BEA"/>
    <w:rsid w:val="00751532"/>
    <w:rsid w:val="00751C37"/>
    <w:rsid w:val="0075769B"/>
    <w:rsid w:val="00757C58"/>
    <w:rsid w:val="00760481"/>
    <w:rsid w:val="007757F3"/>
    <w:rsid w:val="007815DC"/>
    <w:rsid w:val="007A47FB"/>
    <w:rsid w:val="007B106B"/>
    <w:rsid w:val="007B275D"/>
    <w:rsid w:val="007B768F"/>
    <w:rsid w:val="007E6AEB"/>
    <w:rsid w:val="007E77A0"/>
    <w:rsid w:val="007F01EC"/>
    <w:rsid w:val="007F7DF2"/>
    <w:rsid w:val="007F7DF4"/>
    <w:rsid w:val="008079FA"/>
    <w:rsid w:val="00810D58"/>
    <w:rsid w:val="008150B9"/>
    <w:rsid w:val="00835B31"/>
    <w:rsid w:val="00847F60"/>
    <w:rsid w:val="00853BC9"/>
    <w:rsid w:val="008646DE"/>
    <w:rsid w:val="00864902"/>
    <w:rsid w:val="00864BE7"/>
    <w:rsid w:val="00865200"/>
    <w:rsid w:val="00871695"/>
    <w:rsid w:val="00891C25"/>
    <w:rsid w:val="008973EE"/>
    <w:rsid w:val="00897B67"/>
    <w:rsid w:val="008B6F0D"/>
    <w:rsid w:val="008C0A5A"/>
    <w:rsid w:val="008D089D"/>
    <w:rsid w:val="008D3DF2"/>
    <w:rsid w:val="008E24A5"/>
    <w:rsid w:val="008F0B04"/>
    <w:rsid w:val="008F4ED3"/>
    <w:rsid w:val="008F63B8"/>
    <w:rsid w:val="008F7C55"/>
    <w:rsid w:val="00924567"/>
    <w:rsid w:val="00926BFD"/>
    <w:rsid w:val="00930694"/>
    <w:rsid w:val="0093521F"/>
    <w:rsid w:val="00945677"/>
    <w:rsid w:val="00955B84"/>
    <w:rsid w:val="00962F78"/>
    <w:rsid w:val="00965C9D"/>
    <w:rsid w:val="0096609F"/>
    <w:rsid w:val="00971600"/>
    <w:rsid w:val="00983F17"/>
    <w:rsid w:val="00984342"/>
    <w:rsid w:val="009973B4"/>
    <w:rsid w:val="009A1B11"/>
    <w:rsid w:val="009A3AF9"/>
    <w:rsid w:val="009A4A41"/>
    <w:rsid w:val="009B7EB8"/>
    <w:rsid w:val="009E2444"/>
    <w:rsid w:val="009E30DA"/>
    <w:rsid w:val="009E6193"/>
    <w:rsid w:val="009E7DD1"/>
    <w:rsid w:val="009F7EED"/>
    <w:rsid w:val="00A138EC"/>
    <w:rsid w:val="00A3649D"/>
    <w:rsid w:val="00A36D0F"/>
    <w:rsid w:val="00A411EF"/>
    <w:rsid w:val="00A619FC"/>
    <w:rsid w:val="00A66648"/>
    <w:rsid w:val="00A801DE"/>
    <w:rsid w:val="00A90A22"/>
    <w:rsid w:val="00A97734"/>
    <w:rsid w:val="00AA7F40"/>
    <w:rsid w:val="00AB05B9"/>
    <w:rsid w:val="00AB41FC"/>
    <w:rsid w:val="00AB7D2F"/>
    <w:rsid w:val="00AD6F34"/>
    <w:rsid w:val="00AF0AAB"/>
    <w:rsid w:val="00AF156F"/>
    <w:rsid w:val="00AF616B"/>
    <w:rsid w:val="00B0685B"/>
    <w:rsid w:val="00B22D22"/>
    <w:rsid w:val="00B23030"/>
    <w:rsid w:val="00B237B9"/>
    <w:rsid w:val="00B23CAA"/>
    <w:rsid w:val="00B25189"/>
    <w:rsid w:val="00B410EE"/>
    <w:rsid w:val="00B43963"/>
    <w:rsid w:val="00B565AA"/>
    <w:rsid w:val="00B75064"/>
    <w:rsid w:val="00B8202D"/>
    <w:rsid w:val="00B83AEA"/>
    <w:rsid w:val="00B86D9C"/>
    <w:rsid w:val="00B929FD"/>
    <w:rsid w:val="00B95B99"/>
    <w:rsid w:val="00B95F69"/>
    <w:rsid w:val="00B97F9D"/>
    <w:rsid w:val="00BA4598"/>
    <w:rsid w:val="00BB13A7"/>
    <w:rsid w:val="00BB19A9"/>
    <w:rsid w:val="00BB385E"/>
    <w:rsid w:val="00BC2015"/>
    <w:rsid w:val="00BC71B0"/>
    <w:rsid w:val="00BF4732"/>
    <w:rsid w:val="00BF597E"/>
    <w:rsid w:val="00C03098"/>
    <w:rsid w:val="00C14685"/>
    <w:rsid w:val="00C31C73"/>
    <w:rsid w:val="00C326AE"/>
    <w:rsid w:val="00C438C2"/>
    <w:rsid w:val="00C51A36"/>
    <w:rsid w:val="00C548BE"/>
    <w:rsid w:val="00C55228"/>
    <w:rsid w:val="00C67E19"/>
    <w:rsid w:val="00C67E47"/>
    <w:rsid w:val="00C71E85"/>
    <w:rsid w:val="00C86F9B"/>
    <w:rsid w:val="00C87FEE"/>
    <w:rsid w:val="00C920A9"/>
    <w:rsid w:val="00CA659B"/>
    <w:rsid w:val="00CB260B"/>
    <w:rsid w:val="00CB66CD"/>
    <w:rsid w:val="00CD7004"/>
    <w:rsid w:val="00CE2A9E"/>
    <w:rsid w:val="00CE315A"/>
    <w:rsid w:val="00CE5B47"/>
    <w:rsid w:val="00CE7BE1"/>
    <w:rsid w:val="00CF147A"/>
    <w:rsid w:val="00CF1726"/>
    <w:rsid w:val="00CF6C5C"/>
    <w:rsid w:val="00CF701E"/>
    <w:rsid w:val="00D06F59"/>
    <w:rsid w:val="00D12FC9"/>
    <w:rsid w:val="00D16BBF"/>
    <w:rsid w:val="00D3392D"/>
    <w:rsid w:val="00D429D7"/>
    <w:rsid w:val="00D445C2"/>
    <w:rsid w:val="00D55E69"/>
    <w:rsid w:val="00D562F6"/>
    <w:rsid w:val="00D8388C"/>
    <w:rsid w:val="00D8660F"/>
    <w:rsid w:val="00D87853"/>
    <w:rsid w:val="00DA0DF0"/>
    <w:rsid w:val="00DD1C8E"/>
    <w:rsid w:val="00DE146D"/>
    <w:rsid w:val="00DE2197"/>
    <w:rsid w:val="00DE2D80"/>
    <w:rsid w:val="00DE6FCE"/>
    <w:rsid w:val="00DF76DB"/>
    <w:rsid w:val="00E038E4"/>
    <w:rsid w:val="00E13D9A"/>
    <w:rsid w:val="00E32D13"/>
    <w:rsid w:val="00E43186"/>
    <w:rsid w:val="00E43822"/>
    <w:rsid w:val="00E54035"/>
    <w:rsid w:val="00E62996"/>
    <w:rsid w:val="00E63714"/>
    <w:rsid w:val="00E64A51"/>
    <w:rsid w:val="00E660EA"/>
    <w:rsid w:val="00E676F9"/>
    <w:rsid w:val="00E730E1"/>
    <w:rsid w:val="00E75612"/>
    <w:rsid w:val="00E83BC2"/>
    <w:rsid w:val="00E910C0"/>
    <w:rsid w:val="00E96916"/>
    <w:rsid w:val="00E96A78"/>
    <w:rsid w:val="00E97424"/>
    <w:rsid w:val="00EA0B70"/>
    <w:rsid w:val="00EA55F7"/>
    <w:rsid w:val="00EB0164"/>
    <w:rsid w:val="00EB1030"/>
    <w:rsid w:val="00EB5DF5"/>
    <w:rsid w:val="00EB656A"/>
    <w:rsid w:val="00EB65F7"/>
    <w:rsid w:val="00EC42F5"/>
    <w:rsid w:val="00ED0F62"/>
    <w:rsid w:val="00EE6AB8"/>
    <w:rsid w:val="00EF2867"/>
    <w:rsid w:val="00EF2EAF"/>
    <w:rsid w:val="00EF36E7"/>
    <w:rsid w:val="00F024A7"/>
    <w:rsid w:val="00F06D09"/>
    <w:rsid w:val="00F11201"/>
    <w:rsid w:val="00F14D99"/>
    <w:rsid w:val="00F27D9A"/>
    <w:rsid w:val="00F311D6"/>
    <w:rsid w:val="00F32CB9"/>
    <w:rsid w:val="00F33729"/>
    <w:rsid w:val="00F35CD7"/>
    <w:rsid w:val="00F55ED2"/>
    <w:rsid w:val="00F606E1"/>
    <w:rsid w:val="00F6739D"/>
    <w:rsid w:val="00F80156"/>
    <w:rsid w:val="00F83639"/>
    <w:rsid w:val="00F840C3"/>
    <w:rsid w:val="00F856F5"/>
    <w:rsid w:val="00F956F5"/>
    <w:rsid w:val="00FA0833"/>
    <w:rsid w:val="00FA1CD0"/>
    <w:rsid w:val="00FA350D"/>
    <w:rsid w:val="00FB03C3"/>
    <w:rsid w:val="00FB5A65"/>
    <w:rsid w:val="00FC5C16"/>
    <w:rsid w:val="00FD2869"/>
    <w:rsid w:val="00FD5EE5"/>
    <w:rsid w:val="00FD72A6"/>
    <w:rsid w:val="00FE09C9"/>
    <w:rsid w:val="00FF415B"/>
    <w:rsid w:val="00FF5C75"/>
    <w:rsid w:val="01D81BE5"/>
    <w:rsid w:val="04DC57E5"/>
    <w:rsid w:val="097B4631"/>
    <w:rsid w:val="108219C2"/>
    <w:rsid w:val="11BE19F8"/>
    <w:rsid w:val="140B71B5"/>
    <w:rsid w:val="143A0727"/>
    <w:rsid w:val="1B6C6A3E"/>
    <w:rsid w:val="20A56492"/>
    <w:rsid w:val="21495416"/>
    <w:rsid w:val="39F52ADD"/>
    <w:rsid w:val="43582F9D"/>
    <w:rsid w:val="4C5163BD"/>
    <w:rsid w:val="4EC17F0A"/>
    <w:rsid w:val="50F574B7"/>
    <w:rsid w:val="573033D2"/>
    <w:rsid w:val="5EA12B9A"/>
    <w:rsid w:val="65DB374D"/>
    <w:rsid w:val="686569EF"/>
    <w:rsid w:val="68C342A9"/>
    <w:rsid w:val="6A920F4D"/>
    <w:rsid w:val="75E51A49"/>
    <w:rsid w:val="7A233B15"/>
    <w:rsid w:val="7AC36EB8"/>
    <w:rsid w:val="7AC71A63"/>
    <w:rsid w:val="7B6224E7"/>
    <w:rsid w:val="7CD10112"/>
    <w:rsid w:val="7CF139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8"/>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semiHidden/>
    <w:qFormat/>
    <w:locked/>
    <w:uiPriority w:val="99"/>
    <w:rPr>
      <w:rFonts w:ascii="Times New Roman" w:hAnsi="Times New Roman" w:eastAsia="宋体" w:cs="Times New Roman"/>
      <w:sz w:val="18"/>
      <w:szCs w:val="18"/>
    </w:rPr>
  </w:style>
  <w:style w:type="character" w:customStyle="1" w:styleId="9">
    <w:name w:val="页脚 Char"/>
    <w:link w:val="4"/>
    <w:qFormat/>
    <w:locked/>
    <w:uiPriority w:val="99"/>
    <w:rPr>
      <w:rFonts w:ascii="Times New Roman" w:hAnsi="Times New Roman" w:eastAsia="宋体" w:cs="Times New Roman"/>
      <w:sz w:val="18"/>
      <w:szCs w:val="18"/>
    </w:rPr>
  </w:style>
  <w:style w:type="character" w:customStyle="1" w:styleId="10">
    <w:name w:val="页眉 Char"/>
    <w:link w:val="5"/>
    <w:qFormat/>
    <w:locked/>
    <w:uiPriority w:val="99"/>
    <w:rPr>
      <w:rFonts w:ascii="Times New Roman" w:hAnsi="Times New Roman" w:eastAsia="宋体" w:cs="Times New Roman"/>
      <w:sz w:val="18"/>
      <w:szCs w:val="18"/>
    </w:rPr>
  </w:style>
  <w:style w:type="character" w:customStyle="1" w:styleId="11">
    <w:name w:val="Char Char1"/>
    <w:qFormat/>
    <w:locked/>
    <w:uiPriority w:val="99"/>
    <w:rPr>
      <w:rFonts w:ascii="宋体" w:hAnsi="Courier New" w:eastAsia="宋体"/>
      <w:kern w:val="2"/>
      <w:sz w:val="21"/>
      <w:lang w:val="en-US" w:eastAsia="zh-CN"/>
    </w:rPr>
  </w:style>
  <w:style w:type="character" w:customStyle="1" w:styleId="12">
    <w:name w:val="fontstyle01"/>
    <w:qFormat/>
    <w:uiPriority w:val="99"/>
    <w:rPr>
      <w:rFonts w:ascii="宋体" w:hAnsi="宋体" w:eastAsia="宋体" w:cs="Times New Roman"/>
      <w:color w:val="000000"/>
      <w:sz w:val="24"/>
      <w:szCs w:val="24"/>
    </w:rPr>
  </w:style>
  <w:style w:type="character" w:customStyle="1" w:styleId="13">
    <w:name w:val="fontstyle21"/>
    <w:qFormat/>
    <w:uiPriority w:val="99"/>
    <w:rPr>
      <w:rFonts w:ascii="Times New Roman" w:hAnsi="Times New Roman" w:cs="Times New Roman"/>
      <w:color w:val="000000"/>
      <w:sz w:val="24"/>
      <w:szCs w:val="24"/>
    </w:rPr>
  </w:style>
  <w:style w:type="paragraph" w:styleId="14">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270</Words>
  <Characters>1543</Characters>
  <Lines>12</Lines>
  <Paragraphs>3</Paragraphs>
  <TotalTime>1</TotalTime>
  <ScaleCrop>false</ScaleCrop>
  <LinksUpToDate>false</LinksUpToDate>
  <CharactersWithSpaces>1810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2019-05-18T05:12:00Z</dcterms:created>
  <dc:creator>微软用户</dc:creator>
  <cp:lastModifiedBy>lenovo</cp:lastModifiedBy>
  <dcterms:modified xsi:type="dcterms:W3CDTF">2021-07-08T06:31:08Z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1110854A6E7F4C8DA3ED366A8B0D69D9</vt:lpwstr>
  </property>
</Properties>
</file>