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楷体" w:hAnsi="楷体" w:eastAsia="楷体"/>
          <w:bCs/>
          <w:color w:val="000000"/>
          <w:sz w:val="36"/>
          <w:szCs w:val="36"/>
        </w:rPr>
      </w:pPr>
      <w:r>
        <w:rPr>
          <w:rFonts w:hint="eastAsia" w:ascii="楷体" w:hAnsi="楷体" w:eastAsia="楷体"/>
          <w:bCs/>
          <w:color w:val="000000"/>
          <w:sz w:val="36"/>
          <w:szCs w:val="36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311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9" w:type="dxa"/>
            <w:vMerge w:val="restart"/>
            <w:vAlign w:val="center"/>
          </w:tcPr>
          <w:p>
            <w:pPr>
              <w:spacing w:before="120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过程与活动、</w:t>
            </w:r>
          </w:p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抽样计划</w:t>
            </w:r>
          </w:p>
        </w:tc>
        <w:tc>
          <w:tcPr>
            <w:tcW w:w="1311" w:type="dxa"/>
            <w:vMerge w:val="restart"/>
            <w:vAlign w:val="center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涉及条款</w:t>
            </w:r>
          </w:p>
        </w:tc>
        <w:tc>
          <w:tcPr>
            <w:tcW w:w="10004" w:type="dxa"/>
            <w:vAlign w:val="center"/>
          </w:tcPr>
          <w:p>
            <w:pPr>
              <w:rPr>
                <w:rFonts w:hint="default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受审核部门：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业务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部</w:t>
            </w:r>
            <w:r>
              <w:rPr>
                <w:rFonts w:ascii="楷体" w:hAnsi="楷体" w:eastAsia="楷体"/>
                <w:sz w:val="24"/>
                <w:szCs w:val="24"/>
              </w:rPr>
              <w:t xml:space="preserve">  </w:t>
            </w:r>
            <w:r>
              <w:rPr>
                <w:rFonts w:hint="eastAsia" w:ascii="楷体" w:hAnsi="楷体" w:eastAsia="楷体"/>
                <w:sz w:val="24"/>
                <w:szCs w:val="24"/>
              </w:rPr>
              <w:t xml:space="preserve">   主管领导：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胡泽林</w:t>
            </w:r>
            <w:r>
              <w:rPr>
                <w:rFonts w:hint="eastAsia" w:ascii="楷体" w:hAnsi="楷体" w:eastAsia="楷体"/>
                <w:sz w:val="24"/>
                <w:szCs w:val="24"/>
              </w:rPr>
              <w:t xml:space="preserve"> </w:t>
            </w:r>
            <w:r>
              <w:rPr>
                <w:rFonts w:ascii="楷体" w:hAnsi="楷体" w:eastAsia="楷体"/>
                <w:sz w:val="24"/>
                <w:szCs w:val="24"/>
              </w:rPr>
              <w:t xml:space="preserve">  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陪同人员：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刘定生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809" w:type="dxa"/>
            <w:vMerge w:val="continue"/>
            <w:vAlign w:val="center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311" w:type="dxa"/>
            <w:vMerge w:val="continue"/>
            <w:vAlign w:val="center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>
            <w:pPr>
              <w:spacing w:before="120"/>
              <w:rPr>
                <w:rFonts w:hint="default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审核员：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 xml:space="preserve">张磊                 </w:t>
            </w:r>
            <w:r>
              <w:rPr>
                <w:rFonts w:ascii="楷体" w:hAnsi="楷体" w:eastAsia="楷体"/>
                <w:sz w:val="24"/>
                <w:szCs w:val="24"/>
              </w:rPr>
              <w:t xml:space="preserve">   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审核时间：</w:t>
            </w:r>
            <w:r>
              <w:rPr>
                <w:rFonts w:ascii="楷体" w:hAnsi="楷体" w:eastAsia="楷体"/>
                <w:sz w:val="24"/>
                <w:szCs w:val="24"/>
              </w:rPr>
              <w:t>20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21.7.5</w:t>
            </w:r>
          </w:p>
        </w:tc>
        <w:tc>
          <w:tcPr>
            <w:tcW w:w="1585" w:type="dxa"/>
            <w:vMerge w:val="continue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809" w:type="dxa"/>
            <w:vMerge w:val="continue"/>
            <w:vAlign w:val="center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311" w:type="dxa"/>
            <w:vMerge w:val="continue"/>
            <w:vAlign w:val="center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审核条款：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>5.3组织的岗位、职责和权限、6.2环境目标、6.1.2环境因素、8.1运行策划和控制、8.2应急准备和响应，</w:t>
            </w:r>
          </w:p>
        </w:tc>
        <w:tc>
          <w:tcPr>
            <w:tcW w:w="1585" w:type="dxa"/>
            <w:vMerge w:val="continue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1809" w:type="dxa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b/>
                <w:sz w:val="24"/>
                <w:szCs w:val="24"/>
              </w:rPr>
            </w:pPr>
            <w:r>
              <w:rPr>
                <w:rFonts w:hint="eastAsia" w:ascii="宋体" w:hAnsi="宋体" w:cs="Arial"/>
                <w:szCs w:val="21"/>
              </w:rPr>
              <w:t>组织的岗位、职责和权限</w:t>
            </w:r>
          </w:p>
        </w:tc>
        <w:tc>
          <w:tcPr>
            <w:tcW w:w="1311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E</w:t>
            </w:r>
            <w:r>
              <w:rPr>
                <w:rFonts w:hint="eastAsia" w:ascii="宋体" w:hAnsi="宋体" w:cs="Arial"/>
                <w:szCs w:val="21"/>
                <w:lang w:eastAsia="zh-CN"/>
              </w:rPr>
              <w:t>：</w:t>
            </w:r>
            <w:r>
              <w:rPr>
                <w:rFonts w:ascii="宋体" w:hAnsi="宋体" w:cs="Arial"/>
                <w:szCs w:val="21"/>
              </w:rPr>
              <w:t xml:space="preserve"> 5.3</w:t>
            </w:r>
          </w:p>
        </w:tc>
        <w:tc>
          <w:tcPr>
            <w:tcW w:w="10004" w:type="dxa"/>
          </w:tcPr>
          <w:p>
            <w:pPr>
              <w:spacing w:line="420" w:lineRule="exact"/>
              <w:ind w:firstLine="57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现场审核过程了解到部门主要负责：</w:t>
            </w:r>
          </w:p>
          <w:p>
            <w:pPr>
              <w:tabs>
                <w:tab w:val="left" w:pos="1050"/>
              </w:tabs>
              <w:autoSpaceDE w:val="0"/>
              <w:autoSpaceDN w:val="0"/>
              <w:spacing w:line="420" w:lineRule="exact"/>
              <w:ind w:firstLine="480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a)</w:t>
            </w:r>
            <w:r>
              <w:rPr>
                <w:rFonts w:ascii="宋体" w:eastAsia="Times New Roman" w:cs="宋体"/>
                <w:sz w:val="21"/>
                <w:szCs w:val="21"/>
              </w:rPr>
              <w:t xml:space="preserve"> </w:t>
            </w:r>
            <w:r>
              <w:rPr>
                <w:rFonts w:ascii="宋体" w:eastAsia="Times New Roman"/>
                <w:sz w:val="21"/>
                <w:szCs w:val="21"/>
              </w:rPr>
              <w:t>负责本部门环境因素的识别、评价和控制；</w:t>
            </w:r>
          </w:p>
          <w:p>
            <w:pPr>
              <w:tabs>
                <w:tab w:val="left" w:pos="1050"/>
              </w:tabs>
              <w:autoSpaceDE w:val="0"/>
              <w:autoSpaceDN w:val="0"/>
              <w:spacing w:line="420" w:lineRule="exact"/>
              <w:ind w:firstLine="480"/>
              <w:rPr>
                <w:rFonts w:ascii="宋体"/>
                <w:sz w:val="21"/>
                <w:szCs w:val="21"/>
              </w:rPr>
            </w:pPr>
            <w:r>
              <w:rPr>
                <w:rFonts w:ascii="宋体" w:eastAsia="Times New Roman" w:cs="宋体"/>
                <w:sz w:val="21"/>
                <w:szCs w:val="21"/>
              </w:rPr>
              <w:t xml:space="preserve">b) </w:t>
            </w:r>
            <w:r>
              <w:rPr>
                <w:rFonts w:ascii="宋体" w:eastAsia="Times New Roman"/>
                <w:sz w:val="21"/>
                <w:szCs w:val="21"/>
              </w:rPr>
              <w:t>负责本部门工作有关的法律法规和其他要求的获取、评价及实施；</w:t>
            </w:r>
          </w:p>
          <w:p>
            <w:pPr>
              <w:tabs>
                <w:tab w:val="left" w:pos="1050"/>
              </w:tabs>
              <w:autoSpaceDE w:val="0"/>
              <w:autoSpaceDN w:val="0"/>
              <w:spacing w:line="420" w:lineRule="exact"/>
              <w:ind w:firstLine="480"/>
              <w:rPr>
                <w:rFonts w:ascii="宋体"/>
                <w:sz w:val="21"/>
                <w:szCs w:val="21"/>
              </w:rPr>
            </w:pPr>
            <w:r>
              <w:rPr>
                <w:rFonts w:ascii="宋体" w:eastAsia="Times New Roman" w:cs="宋体"/>
                <w:sz w:val="21"/>
                <w:szCs w:val="21"/>
              </w:rPr>
              <w:t xml:space="preserve">c) </w:t>
            </w:r>
            <w:r>
              <w:rPr>
                <w:rFonts w:ascii="宋体" w:eastAsia="Times New Roman"/>
                <w:sz w:val="21"/>
                <w:szCs w:val="21"/>
              </w:rPr>
              <w:t>负责向顾客宣传公司的环境管理理念。</w:t>
            </w:r>
          </w:p>
          <w:p>
            <w:pPr>
              <w:tabs>
                <w:tab w:val="left" w:pos="6597"/>
              </w:tabs>
              <w:spacing w:line="360" w:lineRule="auto"/>
              <w:rPr>
                <w:rFonts w:asci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经与经理交流发现其对部门职责权限基本掌握，部门职责得到合理分配，未发现因职责不清责任不明而造成体系运行失效的情况。</w:t>
            </w:r>
          </w:p>
        </w:tc>
        <w:tc>
          <w:tcPr>
            <w:tcW w:w="1585" w:type="dxa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809" w:type="dxa"/>
            <w:vAlign w:val="center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目标</w:t>
            </w:r>
            <w:r>
              <w:rPr>
                <w:rFonts w:ascii="宋体" w:hAnsi="宋体" w:cs="Arial"/>
                <w:szCs w:val="21"/>
              </w:rPr>
              <w:t xml:space="preserve"> </w:t>
            </w:r>
          </w:p>
        </w:tc>
        <w:tc>
          <w:tcPr>
            <w:tcW w:w="1311" w:type="dxa"/>
            <w:vAlign w:val="center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E:6.2</w:t>
            </w: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部门目标：</w:t>
            </w:r>
            <w:r>
              <w:rPr>
                <w:rFonts w:ascii="宋体" w:hAnsi="宋体" w:cs="Arial"/>
                <w:szCs w:val="21"/>
              </w:rPr>
              <w:t xml:space="preserve">                 </w:t>
            </w:r>
          </w:p>
          <w:p>
            <w:pPr>
              <w:pStyle w:val="14"/>
              <w:spacing w:line="360" w:lineRule="auto"/>
              <w:jc w:val="left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办公垃圾分类排放，检查合格率</w:t>
            </w:r>
            <w:r>
              <w:rPr>
                <w:rFonts w:ascii="宋体" w:hAnsi="宋体"/>
                <w:color w:val="000000"/>
                <w:szCs w:val="21"/>
              </w:rPr>
              <w:t>100%</w:t>
            </w:r>
            <w:r>
              <w:rPr>
                <w:rFonts w:hint="eastAsia" w:ascii="宋体" w:hAnsi="宋体" w:cs="Arial"/>
                <w:szCs w:val="21"/>
              </w:rPr>
              <w:t>；</w:t>
            </w:r>
          </w:p>
          <w:p>
            <w:pPr>
              <w:pStyle w:val="14"/>
              <w:spacing w:line="360" w:lineRule="auto"/>
              <w:jc w:val="left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火灾事故为0</w:t>
            </w:r>
            <w:r>
              <w:rPr>
                <w:rFonts w:hint="eastAsia" w:ascii="宋体" w:hAnsi="宋体" w:cs="Arial"/>
                <w:szCs w:val="21"/>
              </w:rPr>
              <w:t>；</w:t>
            </w:r>
          </w:p>
          <w:p>
            <w:pPr>
              <w:spacing w:line="360" w:lineRule="auto"/>
              <w:rPr>
                <w:rFonts w:asci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20</w:t>
            </w:r>
            <w:r>
              <w:rPr>
                <w:rFonts w:hint="eastAsia" w:ascii="宋体" w:hAnsi="宋体" w:cs="Arial"/>
                <w:szCs w:val="21"/>
                <w:lang w:val="en-US" w:eastAsia="zh-CN"/>
              </w:rPr>
              <w:t>21.1-5月</w:t>
            </w:r>
            <w:r>
              <w:rPr>
                <w:rFonts w:hint="eastAsia" w:ascii="宋体" w:hAnsi="宋体" w:cs="Arial"/>
                <w:szCs w:val="21"/>
              </w:rPr>
              <w:t>考核情况：经查已完成。</w:t>
            </w:r>
          </w:p>
        </w:tc>
        <w:tc>
          <w:tcPr>
            <w:tcW w:w="1585" w:type="dxa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809" w:type="dxa"/>
            <w:vAlign w:val="center"/>
          </w:tcPr>
          <w:p>
            <w:pPr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环境因素辨识与评价</w:t>
            </w:r>
          </w:p>
        </w:tc>
        <w:tc>
          <w:tcPr>
            <w:tcW w:w="1311" w:type="dxa"/>
          </w:tcPr>
          <w:p>
            <w:pPr>
              <w:spacing w:line="360" w:lineRule="auto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E</w:t>
            </w:r>
            <w:r>
              <w:rPr>
                <w:rFonts w:hint="eastAsia" w:ascii="宋体" w:hAnsi="宋体" w:cs="Arial"/>
                <w:szCs w:val="21"/>
                <w:lang w:eastAsia="zh-CN"/>
              </w:rPr>
              <w:t>：</w:t>
            </w:r>
            <w:r>
              <w:rPr>
                <w:rFonts w:ascii="宋体" w:hAnsi="宋体" w:cs="Arial"/>
                <w:szCs w:val="21"/>
              </w:rPr>
              <w:t>6.1.2</w:t>
            </w:r>
          </w:p>
        </w:tc>
        <w:tc>
          <w:tcPr>
            <w:tcW w:w="10004" w:type="dxa"/>
          </w:tcPr>
          <w:p>
            <w:pPr>
              <w:snapToGrid w:val="0"/>
              <w:spacing w:line="360" w:lineRule="auto"/>
              <w:ind w:firstLine="480"/>
              <w:rPr>
                <w:rFonts w:ascii="宋体" w:cs="楷体"/>
                <w:szCs w:val="21"/>
              </w:rPr>
            </w:pPr>
            <w:r>
              <w:rPr>
                <w:rFonts w:hint="eastAsia" w:ascii="宋体" w:hAnsi="宋体" w:cs="楷体"/>
                <w:szCs w:val="21"/>
              </w:rPr>
              <w:t>查有：《</w:t>
            </w:r>
            <w:r>
              <w:rPr>
                <w:rFonts w:hint="eastAsia" w:ascii="宋体" w:hAnsi="宋体"/>
                <w:szCs w:val="21"/>
              </w:rPr>
              <w:t>环境因素和危险源识别评价与控制程序</w:t>
            </w:r>
            <w:r>
              <w:rPr>
                <w:rFonts w:hint="eastAsia" w:ascii="宋体" w:hAnsi="宋体" w:cs="楷体"/>
                <w:szCs w:val="21"/>
              </w:rPr>
              <w:t>》。</w:t>
            </w:r>
          </w:p>
          <w:p>
            <w:pPr>
              <w:spacing w:line="360" w:lineRule="auto"/>
              <w:ind w:firstLine="420" w:firstLineChars="200"/>
              <w:rPr>
                <w:rFonts w:ascii="宋体" w:cs="楷体"/>
                <w:szCs w:val="21"/>
              </w:rPr>
            </w:pPr>
            <w:r>
              <w:rPr>
                <w:rFonts w:hint="eastAsia" w:ascii="宋体" w:hAnsi="宋体" w:cs="楷体"/>
                <w:szCs w:val="21"/>
              </w:rPr>
              <w:t>查</w:t>
            </w:r>
            <w:r>
              <w:rPr>
                <w:rFonts w:hint="eastAsia" w:ascii="宋体" w:hAnsi="宋体" w:cs="楷体"/>
                <w:szCs w:val="21"/>
                <w:lang w:val="en-US" w:eastAsia="zh-CN"/>
              </w:rPr>
              <w:t>业务</w:t>
            </w:r>
            <w:r>
              <w:rPr>
                <w:rFonts w:hint="eastAsia" w:ascii="宋体" w:hAnsi="宋体" w:cs="楷体"/>
                <w:szCs w:val="21"/>
              </w:rPr>
              <w:t>部的“环境因素识别评价汇总表”，识别了本部门在办公、</w:t>
            </w:r>
            <w:r>
              <w:rPr>
                <w:rFonts w:hint="eastAsia" w:ascii="宋体" w:hAnsi="宋体" w:cs="楷体"/>
                <w:szCs w:val="21"/>
                <w:lang w:val="en-US" w:eastAsia="zh-CN"/>
              </w:rPr>
              <w:t>业务</w:t>
            </w:r>
            <w:r>
              <w:rPr>
                <w:rFonts w:hint="eastAsia" w:ascii="宋体" w:hAnsi="宋体" w:cs="楷体"/>
                <w:szCs w:val="21"/>
              </w:rPr>
              <w:t>、相关方等各有关过程的环境因素，包括电脑使用用电消耗、办公纸张消耗、车辆尾气排放、废包装物排放等环境因素，识别时能考虑产品生命周期观点。</w:t>
            </w:r>
          </w:p>
          <w:p>
            <w:pPr>
              <w:spacing w:line="360" w:lineRule="auto"/>
              <w:ind w:firstLine="420" w:firstLineChars="200"/>
              <w:rPr>
                <w:rFonts w:ascii="宋体" w:cs="楷体"/>
                <w:szCs w:val="21"/>
              </w:rPr>
            </w:pPr>
            <w:r>
              <w:rPr>
                <w:rFonts w:hint="eastAsia" w:ascii="宋体" w:hAnsi="宋体" w:cs="楷体"/>
                <w:szCs w:val="21"/>
              </w:rPr>
              <w:t>查《重要环境因素清单》，涉及</w:t>
            </w:r>
            <w:r>
              <w:rPr>
                <w:rFonts w:hint="eastAsia" w:ascii="宋体" w:hAnsi="宋体" w:cs="楷体"/>
                <w:szCs w:val="21"/>
                <w:lang w:val="en-US" w:eastAsia="zh-CN"/>
              </w:rPr>
              <w:t>业务</w:t>
            </w:r>
            <w:r>
              <w:rPr>
                <w:rFonts w:hint="eastAsia" w:ascii="宋体" w:hAnsi="宋体" w:cs="楷体"/>
                <w:szCs w:val="21"/>
              </w:rPr>
              <w:t>部有</w:t>
            </w:r>
            <w:r>
              <w:rPr>
                <w:rFonts w:ascii="宋体" w:hAnsi="宋体" w:cs="楷体"/>
                <w:szCs w:val="21"/>
              </w:rPr>
              <w:t>2</w:t>
            </w:r>
            <w:r>
              <w:rPr>
                <w:rFonts w:hint="eastAsia" w:ascii="宋体" w:hAnsi="宋体" w:cs="楷体"/>
                <w:szCs w:val="21"/>
              </w:rPr>
              <w:t>项重要环境因素，包括：火灾、固体废弃物的排放。</w:t>
            </w:r>
          </w:p>
          <w:p>
            <w:pPr>
              <w:spacing w:line="360" w:lineRule="auto"/>
              <w:ind w:firstLine="420" w:firstLineChars="200"/>
              <w:rPr>
                <w:rFonts w:ascii="宋体" w:cs="楷体"/>
                <w:szCs w:val="21"/>
              </w:rPr>
            </w:pPr>
            <w:r>
              <w:rPr>
                <w:rFonts w:hint="eastAsia" w:ascii="宋体" w:hAnsi="宋体" w:cs="楷体"/>
                <w:szCs w:val="21"/>
              </w:rPr>
              <w:t>控制措施：固废分类存放、垃圾等由</w:t>
            </w:r>
            <w:r>
              <w:rPr>
                <w:rFonts w:hint="eastAsia" w:ascii="宋体" w:hAnsi="宋体" w:cs="楷体"/>
                <w:szCs w:val="21"/>
                <w:lang w:val="en-US" w:eastAsia="zh-CN"/>
              </w:rPr>
              <w:t>行政人事部</w:t>
            </w:r>
            <w:r>
              <w:rPr>
                <w:rFonts w:hint="eastAsia" w:ascii="宋体" w:hAnsi="宋体" w:cs="楷体"/>
                <w:szCs w:val="21"/>
              </w:rPr>
              <w:t>负责按规定处置，包装物分类</w:t>
            </w:r>
            <w:r>
              <w:rPr>
                <w:rFonts w:hint="eastAsia" w:ascii="宋体" w:hAnsi="宋体" w:cs="楷体"/>
                <w:szCs w:val="21"/>
                <w:lang w:val="en-US" w:eastAsia="zh-CN"/>
              </w:rPr>
              <w:t>收集按规定处置</w:t>
            </w:r>
            <w:r>
              <w:rPr>
                <w:rFonts w:hint="eastAsia" w:ascii="宋体" w:hAnsi="宋体" w:cs="楷体"/>
                <w:szCs w:val="21"/>
              </w:rPr>
              <w:t>，日常检查、培训教育，配备有消防器材、制定应急预案等措施。</w:t>
            </w:r>
          </w:p>
          <w:p>
            <w:pPr>
              <w:spacing w:line="360" w:lineRule="auto"/>
              <w:ind w:firstLine="420" w:firstLineChars="200"/>
              <w:rPr>
                <w:rFonts w:ascii="宋体"/>
                <w:szCs w:val="21"/>
              </w:rPr>
            </w:pPr>
            <w:r>
              <w:rPr>
                <w:rFonts w:hint="eastAsia" w:ascii="宋体" w:hAnsi="宋体" w:cs="楷体"/>
                <w:szCs w:val="21"/>
              </w:rPr>
              <w:t>部门识别和评价基本充分，符合规定要求。</w:t>
            </w:r>
          </w:p>
        </w:tc>
        <w:tc>
          <w:tcPr>
            <w:tcW w:w="1585" w:type="dxa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2" w:hRule="atLeast"/>
        </w:trPr>
        <w:tc>
          <w:tcPr>
            <w:tcW w:w="1809" w:type="dxa"/>
            <w:vAlign w:val="center"/>
          </w:tcPr>
          <w:p>
            <w:pPr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运行策划和控制</w:t>
            </w:r>
          </w:p>
        </w:tc>
        <w:tc>
          <w:tcPr>
            <w:tcW w:w="1311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E</w:t>
            </w:r>
            <w:r>
              <w:rPr>
                <w:rFonts w:hint="eastAsia" w:ascii="宋体" w:hAnsi="宋体" w:cs="Arial"/>
                <w:szCs w:val="21"/>
                <w:lang w:eastAsia="zh-CN"/>
              </w:rPr>
              <w:t>：</w:t>
            </w:r>
            <w:r>
              <w:rPr>
                <w:rFonts w:ascii="宋体" w:hAnsi="宋体" w:cs="Arial"/>
                <w:szCs w:val="21"/>
              </w:rPr>
              <w:t xml:space="preserve"> 8.1</w:t>
            </w:r>
          </w:p>
        </w:tc>
        <w:tc>
          <w:tcPr>
            <w:tcW w:w="10004" w:type="dxa"/>
          </w:tcPr>
          <w:p>
            <w:pPr>
              <w:spacing w:line="360" w:lineRule="auto"/>
              <w:rPr>
                <w:rFonts w:ascii="宋体" w:cs="楷体"/>
                <w:szCs w:val="21"/>
              </w:rPr>
            </w:pPr>
            <w:r>
              <w:rPr>
                <w:rFonts w:ascii="宋体" w:hAnsi="宋体" w:cs="楷体"/>
                <w:szCs w:val="21"/>
              </w:rPr>
              <w:t>1.</w:t>
            </w:r>
            <w:r>
              <w:rPr>
                <w:rFonts w:hint="eastAsia" w:ascii="宋体" w:hAnsi="宋体" w:cs="楷体"/>
                <w:szCs w:val="21"/>
              </w:rPr>
              <w:t>编制并实施了环境控制程序和管理制度。</w:t>
            </w:r>
          </w:p>
          <w:p>
            <w:pPr>
              <w:spacing w:line="360" w:lineRule="auto"/>
              <w:rPr>
                <w:rFonts w:ascii="宋体" w:cs="楷体"/>
                <w:szCs w:val="21"/>
              </w:rPr>
            </w:pPr>
            <w:r>
              <w:rPr>
                <w:rFonts w:ascii="宋体" w:hAnsi="宋体" w:cs="楷体"/>
                <w:szCs w:val="21"/>
              </w:rPr>
              <w:t>2.</w:t>
            </w:r>
            <w:r>
              <w:rPr>
                <w:rFonts w:hint="eastAsia" w:ascii="宋体" w:hAnsi="宋体" w:cs="楷体"/>
                <w:szCs w:val="21"/>
              </w:rPr>
              <w:t>公司目前销售的主要产品有</w:t>
            </w:r>
            <w:r>
              <w:rPr>
                <w:rFonts w:hint="eastAsia" w:ascii="宋体" w:hAnsi="宋体" w:cs="楷体"/>
                <w:bCs/>
                <w:szCs w:val="21"/>
              </w:rPr>
              <w:t>：</w:t>
            </w:r>
            <w:r>
              <w:rPr>
                <w:rFonts w:hint="eastAsia"/>
                <w:sz w:val="20"/>
              </w:rPr>
              <w:t>陶瓷共烧基板的生产</w:t>
            </w:r>
            <w:r>
              <w:rPr>
                <w:rFonts w:hint="eastAsia" w:ascii="宋体" w:hAnsi="宋体" w:cs="楷体"/>
                <w:bCs/>
                <w:szCs w:val="21"/>
              </w:rPr>
              <w:t>。</w:t>
            </w:r>
          </w:p>
          <w:p>
            <w:pPr>
              <w:spacing w:line="360" w:lineRule="auto"/>
              <w:rPr>
                <w:rFonts w:ascii="宋体" w:cs="楷体"/>
                <w:szCs w:val="21"/>
              </w:rPr>
            </w:pPr>
            <w:r>
              <w:rPr>
                <w:rFonts w:hint="eastAsia" w:ascii="宋体" w:hAnsi="宋体" w:cs="楷体"/>
                <w:szCs w:val="21"/>
              </w:rPr>
              <w:t>3</w:t>
            </w:r>
            <w:r>
              <w:rPr>
                <w:rFonts w:ascii="宋体" w:hAnsi="宋体" w:cs="楷体"/>
                <w:szCs w:val="21"/>
              </w:rPr>
              <w:t>.</w:t>
            </w:r>
            <w:r>
              <w:rPr>
                <w:rFonts w:hint="eastAsia" w:ascii="宋体" w:hAnsi="宋体" w:cs="楷体"/>
                <w:szCs w:val="21"/>
              </w:rPr>
              <w:t>对可回收的固体废弃物，一部分由厂家回收，厂家不回收的公司统一回收再利用或由物资回收公司处理，不可回收的废弃物由公司</w:t>
            </w:r>
            <w:r>
              <w:rPr>
                <w:rFonts w:hint="eastAsia" w:ascii="宋体" w:hAnsi="宋体" w:cs="楷体"/>
                <w:szCs w:val="21"/>
                <w:lang w:val="en-US" w:eastAsia="zh-CN"/>
              </w:rPr>
              <w:t>行政人事部</w:t>
            </w:r>
            <w:r>
              <w:rPr>
                <w:rFonts w:hint="eastAsia" w:ascii="宋体" w:hAnsi="宋体" w:cs="楷体"/>
                <w:szCs w:val="21"/>
              </w:rPr>
              <w:t>统一处理，部门不单独处理。</w:t>
            </w:r>
          </w:p>
          <w:p>
            <w:pPr>
              <w:snapToGrid w:val="0"/>
              <w:spacing w:line="360" w:lineRule="auto"/>
              <w:rPr>
                <w:rFonts w:ascii="宋体" w:cs="楷体"/>
                <w:szCs w:val="21"/>
              </w:rPr>
            </w:pPr>
            <w:r>
              <w:rPr>
                <w:rFonts w:hint="eastAsia" w:ascii="宋体" w:hAnsi="宋体" w:cs="楷体"/>
                <w:szCs w:val="21"/>
              </w:rPr>
              <w:t>4</w:t>
            </w:r>
            <w:r>
              <w:rPr>
                <w:rFonts w:ascii="宋体" w:hAnsi="宋体" w:cs="楷体"/>
                <w:szCs w:val="21"/>
              </w:rPr>
              <w:t>.</w:t>
            </w:r>
            <w:r>
              <w:rPr>
                <w:rFonts w:hint="eastAsia" w:ascii="宋体" w:hAnsi="宋体" w:cs="楷体"/>
                <w:szCs w:val="21"/>
              </w:rPr>
              <w:t>办公室和仓库内主要是电的使用，电器有漏电保护器，经常对电路、电源进行检查，没有露电现象发生，查见有消除安全检查记录，</w:t>
            </w:r>
            <w:r>
              <w:rPr>
                <w:rFonts w:ascii="宋体" w:hAnsi="宋体" w:cs="楷体"/>
                <w:szCs w:val="21"/>
              </w:rPr>
              <w:t>20</w:t>
            </w:r>
            <w:r>
              <w:rPr>
                <w:rFonts w:hint="eastAsia" w:ascii="宋体" w:hAnsi="宋体" w:cs="楷体"/>
                <w:szCs w:val="21"/>
                <w:lang w:val="en-US" w:eastAsia="zh-CN"/>
              </w:rPr>
              <w:t>20.1</w:t>
            </w:r>
            <w:r>
              <w:rPr>
                <w:rFonts w:hint="eastAsia" w:ascii="宋体" w:hAnsi="宋体" w:cs="楷体"/>
                <w:szCs w:val="21"/>
              </w:rPr>
              <w:t>月</w:t>
            </w:r>
            <w:r>
              <w:rPr>
                <w:rFonts w:ascii="宋体" w:hAnsi="宋体" w:cs="楷体"/>
                <w:szCs w:val="21"/>
              </w:rPr>
              <w:t>---20</w:t>
            </w:r>
            <w:r>
              <w:rPr>
                <w:rFonts w:hint="eastAsia" w:ascii="宋体" w:hAnsi="宋体" w:cs="楷体"/>
                <w:szCs w:val="21"/>
                <w:lang w:val="en-US" w:eastAsia="zh-CN"/>
              </w:rPr>
              <w:t>20.5</w:t>
            </w:r>
            <w:r>
              <w:rPr>
                <w:rFonts w:hint="eastAsia" w:ascii="宋体" w:hAnsi="宋体" w:cs="楷体"/>
                <w:szCs w:val="21"/>
              </w:rPr>
              <w:t>月份检查结果正常，检查人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郭海琴</w:t>
            </w:r>
            <w:r>
              <w:rPr>
                <w:rFonts w:hint="eastAsia" w:ascii="宋体" w:hAnsi="宋体" w:cs="楷体"/>
                <w:szCs w:val="21"/>
              </w:rPr>
              <w:t>。</w:t>
            </w:r>
          </w:p>
          <w:p>
            <w:pPr>
              <w:spacing w:line="360" w:lineRule="auto"/>
              <w:rPr>
                <w:rFonts w:ascii="宋体" w:cs="楷体"/>
                <w:szCs w:val="21"/>
              </w:rPr>
            </w:pPr>
            <w:r>
              <w:rPr>
                <w:rFonts w:hint="eastAsia" w:ascii="宋体" w:hAnsi="宋体" w:cs="楷体"/>
                <w:szCs w:val="21"/>
              </w:rPr>
              <w:t>5</w:t>
            </w:r>
            <w:r>
              <w:rPr>
                <w:rFonts w:ascii="宋体" w:hAnsi="宋体" w:cs="楷体"/>
                <w:szCs w:val="21"/>
              </w:rPr>
              <w:t>.</w:t>
            </w:r>
            <w:r>
              <w:rPr>
                <w:rFonts w:hint="eastAsia" w:ascii="宋体" w:hAnsi="宋体" w:cs="楷体"/>
                <w:szCs w:val="21"/>
              </w:rPr>
              <w:t>在产品装车时，要求装运人员必须穿戴劳动防护用品，合理使用搬运工具。</w:t>
            </w:r>
          </w:p>
          <w:p>
            <w:pPr>
              <w:spacing w:line="360" w:lineRule="auto"/>
              <w:rPr>
                <w:rFonts w:hint="eastAsia" w:ascii="宋体" w:hAnsi="宋体" w:cs="楷体"/>
                <w:szCs w:val="21"/>
              </w:rPr>
            </w:pPr>
            <w:r>
              <w:rPr>
                <w:rFonts w:hint="eastAsia" w:ascii="宋体" w:hAnsi="宋体" w:cs="楷体"/>
                <w:szCs w:val="21"/>
              </w:rPr>
              <w:t>6</w:t>
            </w:r>
            <w:r>
              <w:rPr>
                <w:rFonts w:ascii="宋体" w:cs="楷体"/>
                <w:szCs w:val="21"/>
              </w:rPr>
              <w:t>.</w:t>
            </w:r>
            <w:r>
              <w:rPr>
                <w:rFonts w:hint="eastAsia" w:ascii="宋体" w:hAnsi="宋体" w:cs="楷体"/>
                <w:szCs w:val="21"/>
              </w:rPr>
              <w:t>对外招投标和业务洽谈时明确承诺公司产品环保、无毒无害。</w:t>
            </w:r>
          </w:p>
          <w:p>
            <w:pPr>
              <w:tabs>
                <w:tab w:val="left" w:pos="6597"/>
              </w:tabs>
              <w:spacing w:line="360" w:lineRule="auto"/>
              <w:rPr>
                <w:rFonts w:hint="eastAsia" w:ascii="宋体" w:hAnsi="宋体" w:cs="楷体"/>
                <w:szCs w:val="21"/>
              </w:rPr>
            </w:pPr>
            <w:r>
              <w:rPr>
                <w:rFonts w:hint="eastAsia" w:ascii="宋体" w:hAnsi="宋体" w:cs="楷体"/>
                <w:szCs w:val="21"/>
              </w:rPr>
              <w:t>部门运行控制能结合产品生命周期方法，基本符合策划要求。</w:t>
            </w:r>
          </w:p>
        </w:tc>
        <w:tc>
          <w:tcPr>
            <w:tcW w:w="1585" w:type="dxa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rPr>
                <w:rFonts w:hint="default" w:ascii="楷体" w:hAnsi="楷体" w:eastAsia="楷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809" w:type="dxa"/>
            <w:vAlign w:val="center"/>
          </w:tcPr>
          <w:p>
            <w:pPr>
              <w:rPr>
                <w:rFonts w:ascii="宋体" w:cs="Arial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应急准备和响应</w:t>
            </w:r>
          </w:p>
        </w:tc>
        <w:tc>
          <w:tcPr>
            <w:tcW w:w="1311" w:type="dxa"/>
            <w:vAlign w:val="center"/>
          </w:tcPr>
          <w:p>
            <w:pPr>
              <w:rPr>
                <w:rFonts w:ascii="宋体" w:cs="Arial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E8.2</w:t>
            </w:r>
          </w:p>
        </w:tc>
        <w:tc>
          <w:tcPr>
            <w:tcW w:w="10004" w:type="dxa"/>
            <w:vAlign w:val="center"/>
          </w:tcPr>
          <w:p>
            <w:pPr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提供了紧急事故预防应急办法，制定了预防措施和应急措施。</w:t>
            </w:r>
          </w:p>
          <w:p>
            <w:pPr>
              <w:ind w:firstLine="420" w:firstLineChars="200"/>
              <w:rPr>
                <w:rFonts w:ascii="宋体" w:hAnsi="宋体" w:cs="宋体"/>
                <w:szCs w:val="21"/>
                <w:lang w:val="en-GB"/>
              </w:rPr>
            </w:pPr>
            <w:r>
              <w:rPr>
                <w:rFonts w:hint="eastAsia" w:ascii="宋体" w:hAnsi="宋体" w:cs="宋体"/>
                <w:szCs w:val="21"/>
                <w:lang w:val="en-GB"/>
              </w:rPr>
              <w:t>制定了《应急准备和响应控制程序》，包含有事件级别及不同级别事件的处理程序、事件处理组织机构及职责分工、通用及特殊处理程序、各岗位要求等。具有可操作性。</w:t>
            </w:r>
          </w:p>
          <w:p>
            <w:pPr>
              <w:ind w:firstLine="420" w:firstLineChars="200"/>
              <w:rPr>
                <w:rFonts w:ascii="宋体" w:hAnsi="宋体" w:cs="宋体"/>
                <w:szCs w:val="21"/>
                <w:lang w:val="en-GB"/>
              </w:rPr>
            </w:pPr>
            <w:r>
              <w:rPr>
                <w:rFonts w:hint="eastAsia" w:ascii="宋体" w:hAnsi="宋体" w:cs="宋体"/>
                <w:szCs w:val="21"/>
                <w:lang w:val="en-GB"/>
              </w:rPr>
              <w:t>202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Cs w:val="21"/>
              </w:rPr>
              <w:t>年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szCs w:val="21"/>
              </w:rPr>
              <w:t>月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1日</w:t>
            </w:r>
            <w:r>
              <w:rPr>
                <w:rFonts w:hint="eastAsia" w:ascii="宋体" w:hAnsi="宋体" w:cs="宋体"/>
                <w:szCs w:val="21"/>
                <w:lang w:val="en-GB"/>
              </w:rPr>
              <w:t>编制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应急演练评审表</w:t>
            </w:r>
            <w:r>
              <w:rPr>
                <w:rFonts w:hint="eastAsia" w:ascii="宋体" w:hAnsi="宋体" w:cs="宋体"/>
                <w:szCs w:val="21"/>
                <w:lang w:val="en-GB"/>
              </w:rPr>
              <w:t>，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评审结论：按照计划</w:t>
            </w:r>
            <w:r>
              <w:rPr>
                <w:rFonts w:hint="eastAsia" w:ascii="宋体" w:hAnsi="宋体" w:cs="宋体"/>
                <w:szCs w:val="21"/>
              </w:rPr>
              <w:t>202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Cs w:val="21"/>
              </w:rPr>
              <w:t>年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szCs w:val="21"/>
              </w:rPr>
              <w:t>月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30</w:t>
            </w:r>
            <w:r>
              <w:rPr>
                <w:rFonts w:hint="eastAsia" w:ascii="宋体" w:hAnsi="宋体" w:cs="宋体"/>
                <w:szCs w:val="21"/>
              </w:rPr>
              <w:t>日进行《消防应急预案》</w:t>
            </w:r>
            <w:r>
              <w:rPr>
                <w:rFonts w:hint="eastAsia" w:ascii="宋体" w:hAnsi="宋体" w:cs="宋体"/>
                <w:szCs w:val="21"/>
                <w:lang w:val="en-GB"/>
              </w:rPr>
              <w:t>演习，演练内容，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szCs w:val="21"/>
                <w:lang w:val="en-GB"/>
              </w:rPr>
              <w:t>月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30</w:t>
            </w:r>
            <w:r>
              <w:rPr>
                <w:rFonts w:hint="eastAsia" w:ascii="宋体" w:hAnsi="宋体" w:cs="宋体"/>
                <w:szCs w:val="21"/>
                <w:lang w:val="en-GB"/>
              </w:rPr>
              <w:t>日员工正在上班，突然车间火警铃响起，公司第一时间报火警，并组织员工疏散自救，全体员工在规定时间内通过各个安全出口逃生。从各个安全出口通道逃生至指定位置后，各区域负责人及时清点人数，并向现场指挥报告；仓库需安排专职一人在确认人员全部疏散后，降下防火卷帘。生产部各车间楼层需要安排专职一人在确认人员全部疏散后，关闭防火门。。</w:t>
            </w:r>
          </w:p>
          <w:p>
            <w:pPr>
              <w:ind w:firstLine="420" w:firstLineChars="200"/>
              <w:rPr>
                <w:rFonts w:ascii="宋体" w:hAnsi="宋体" w:cs="宋体"/>
                <w:szCs w:val="21"/>
                <w:lang w:val="en-GB"/>
              </w:rPr>
            </w:pPr>
            <w:r>
              <w:rPr>
                <w:rFonts w:hint="eastAsia" w:ascii="宋体" w:hAnsi="宋体" w:cs="宋体"/>
                <w:szCs w:val="21"/>
                <w:lang w:val="en-GB"/>
              </w:rPr>
              <w:t>物资准备和人员培训情况，演练物品：</w:t>
            </w:r>
            <w:r>
              <w:rPr>
                <w:rFonts w:hint="eastAsia" w:ascii="宋体" w:hAnsi="宋体" w:cs="宋体"/>
                <w:szCs w:val="21"/>
              </w:rPr>
              <w:t>火盆、柴油、点火棒、灭火器、秒表</w:t>
            </w:r>
            <w:r>
              <w:rPr>
                <w:rFonts w:hint="eastAsia" w:ascii="宋体" w:hAnsi="宋体" w:cs="宋体"/>
                <w:szCs w:val="21"/>
                <w:lang w:val="en-GB"/>
              </w:rPr>
              <w:t>，进入现场前由安全员讲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火灾</w:t>
            </w:r>
            <w:r>
              <w:rPr>
                <w:rFonts w:hint="eastAsia" w:ascii="宋体" w:hAnsi="宋体" w:cs="宋体"/>
                <w:szCs w:val="21"/>
                <w:lang w:val="en-GB"/>
              </w:rPr>
              <w:t>发生处理事项要领和个人安全防护要求。</w:t>
            </w:r>
          </w:p>
          <w:p>
            <w:pPr>
              <w:ind w:firstLine="420" w:firstLineChars="200"/>
              <w:rPr>
                <w:rFonts w:ascii="宋体" w:hAnsi="宋体" w:cs="宋体"/>
                <w:szCs w:val="21"/>
                <w:lang w:val="en-GB"/>
              </w:rPr>
            </w:pPr>
            <w:r>
              <w:rPr>
                <w:rFonts w:hint="eastAsia" w:ascii="宋体" w:hAnsi="宋体" w:cs="宋体"/>
                <w:szCs w:val="21"/>
                <w:lang w:val="en-GB"/>
              </w:rPr>
              <w:t>提供了应急设备器具台账，出示消防演习方案，明确了活动时间、地点、演习科目、参加人数、现场布置示意图、紧急疏散示意图、义务消防队成员及职责分工、联系方式等内容，内容具体清楚。</w:t>
            </w:r>
          </w:p>
          <w:p>
            <w:pPr>
              <w:pStyle w:val="2"/>
              <w:ind w:firstLine="460" w:firstLineChars="200"/>
              <w:rPr>
                <w:rFonts w:ascii="楷体_GB2312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GB"/>
              </w:rPr>
              <w:t>应急演练后对应急预案进行了评审，</w:t>
            </w:r>
            <w:r>
              <w:rPr>
                <w:rFonts w:hint="eastAsia" w:ascii="楷体_GB2312"/>
                <w:szCs w:val="21"/>
              </w:rPr>
              <w:t>效果评价：本次演习组织有序，计划灭火演练</w:t>
            </w:r>
            <w:r>
              <w:rPr>
                <w:rFonts w:hint="eastAsia" w:ascii="楷体_GB2312"/>
                <w:szCs w:val="21"/>
                <w:lang w:val="en-US" w:eastAsia="zh-CN"/>
              </w:rPr>
              <w:t>45</w:t>
            </w:r>
            <w:r>
              <w:rPr>
                <w:rFonts w:hint="eastAsia" w:ascii="楷体_GB2312"/>
                <w:szCs w:val="21"/>
              </w:rPr>
              <w:t>分钟，每人实操使用灭火器灭火，效果良好。</w:t>
            </w:r>
          </w:p>
          <w:p>
            <w:pPr>
              <w:pStyle w:val="2"/>
              <w:ind w:firstLine="460" w:firstLineChars="200"/>
              <w:rPr>
                <w:rFonts w:ascii="楷体_GB2312"/>
                <w:szCs w:val="21"/>
              </w:rPr>
            </w:pPr>
            <w:r>
              <w:rPr>
                <w:rFonts w:hint="eastAsia" w:ascii="楷体_GB2312"/>
                <w:szCs w:val="21"/>
              </w:rPr>
              <w:t>逃生演练：员工熟悉了逃生路线及集合地点，初步达到预定目标。</w:t>
            </w:r>
          </w:p>
          <w:p>
            <w:pPr>
              <w:pStyle w:val="2"/>
              <w:ind w:firstLine="460" w:firstLineChars="200"/>
              <w:rPr>
                <w:rFonts w:hint="eastAsia" w:ascii="宋体" w:hAnsi="宋体" w:cs="楷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GB"/>
              </w:rPr>
              <w:t>应急预案不重要修订。</w:t>
            </w:r>
            <w:r>
              <w:rPr>
                <w:rFonts w:hint="eastAsia" w:cs="楷体" w:asciiTheme="minorEastAsia" w:hAnsiTheme="minorEastAsia" w:eastAsiaTheme="minorEastAsia"/>
                <w:szCs w:val="24"/>
              </w:rPr>
              <w:t>自体系运行以来尚未发生紧急情况。</w:t>
            </w:r>
            <w:bookmarkStart w:id="0" w:name="_GoBack"/>
            <w:bookmarkEnd w:id="0"/>
          </w:p>
        </w:tc>
        <w:tc>
          <w:tcPr>
            <w:tcW w:w="1585" w:type="dxa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</w:tr>
    </w:tbl>
    <w:p>
      <w:pPr>
        <w:jc w:val="center"/>
        <w:rPr>
          <w:rFonts w:ascii="楷体" w:hAnsi="楷体" w:eastAsia="楷体"/>
        </w:rPr>
      </w:pPr>
    </w:p>
    <w:p>
      <w:pPr>
        <w:jc w:val="center"/>
        <w:rPr>
          <w:rFonts w:ascii="楷体" w:hAnsi="楷体" w:eastAsia="楷体"/>
        </w:rPr>
      </w:pPr>
    </w:p>
    <w:p>
      <w:pPr>
        <w:pStyle w:val="4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说明：不符合标注</w:t>
      </w:r>
      <w:r>
        <w:rPr>
          <w:rFonts w:ascii="楷体" w:hAnsi="楷体" w:eastAsia="楷体"/>
        </w:rPr>
        <w:t>N</w:t>
      </w:r>
    </w:p>
    <w:p>
      <w:pPr>
        <w:pStyle w:val="4"/>
        <w:rPr>
          <w:rFonts w:ascii="楷体" w:hAnsi="楷体" w:eastAsia="楷体"/>
        </w:rPr>
      </w:pP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b/>
      </w:rPr>
      <w:fldChar w:fldCharType="begin"/>
    </w:r>
    <w:r>
      <w:rPr>
        <w:b/>
      </w:rPr>
      <w:instrText xml:space="preserve">PAGE</w:instrText>
    </w:r>
    <w:r>
      <w:rPr>
        <w:b/>
      </w:rPr>
      <w:fldChar w:fldCharType="separate"/>
    </w:r>
    <w:r>
      <w:rPr>
        <w:b/>
      </w:rPr>
      <w:t>1</w:t>
    </w:r>
    <w:r>
      <w:rPr>
        <w:b/>
      </w:rPr>
      <w:fldChar w:fldCharType="end"/>
    </w:r>
    <w:r>
      <w:rPr>
        <w:lang w:val="zh-CN"/>
      </w:rPr>
      <w:t xml:space="preserve">/ </w:t>
    </w:r>
    <w:r>
      <w:rPr>
        <w:b/>
      </w:rPr>
      <w:fldChar w:fldCharType="begin"/>
    </w:r>
    <w:r>
      <w:rPr>
        <w:b/>
      </w:rPr>
      <w:instrText xml:space="preserve">NUMPAGES</w:instrText>
    </w:r>
    <w:r>
      <w:rPr>
        <w:b/>
      </w:rPr>
      <w:fldChar w:fldCharType="separate"/>
    </w:r>
    <w:r>
      <w:rPr>
        <w:b/>
      </w:rPr>
      <w:t>6</w:t>
    </w:r>
    <w:r>
      <w:rPr>
        <w:b/>
      </w:rPr>
      <w:fldChar w:fldCharType="end"/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</w:rPr>
    </w:pPr>
    <w:r>
      <w:pict>
        <v:shape id="图片 24" o:spid="_x0000_s4097" o:spt="75" type="#_x0000_t75" style="position:absolute;left:0pt;margin-left:-0.05pt;margin-top:0.35pt;height:34.1pt;width:32.3pt;mso-wrap-distance-left:9pt;mso-wrap-distance-right:9pt;z-index:-251656192;mso-width-relative:page;mso-height-relative:page;" filled="f" o:preferrelative="t" stroked="f" coordsize="21600,21600" wrapcoords="7033 0 4019 1440 -502 5760 -502 10080 0 15360 502 17280 7033 20640 11051 20640 13060 20640 13563 20640 20093 15360 21098 6240 15070 480 12558 0 7033 0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1"/>
        <w:rFonts w:hint="eastAsia"/>
      </w:rPr>
      <w:t>北京国标联合认证有限公司</w:t>
    </w:r>
    <w:r>
      <w:rPr>
        <w:rStyle w:val="11"/>
      </w:rPr>
      <w:tab/>
    </w:r>
    <w:r>
      <w:rPr>
        <w:rStyle w:val="11"/>
      </w:rPr>
      <w:tab/>
    </w:r>
    <w:r>
      <w:rPr>
        <w:rStyle w:val="11"/>
      </w:rPr>
      <w:tab/>
    </w:r>
  </w:p>
  <w:p>
    <w:pPr>
      <w:pStyle w:val="5"/>
      <w:pBdr>
        <w:bottom w:val="none" w:color="auto" w:sz="0" w:space="0"/>
      </w:pBdr>
      <w:spacing w:line="320" w:lineRule="exact"/>
      <w:jc w:val="left"/>
    </w:pPr>
    <w:r>
      <w:pict>
        <v:shape id="文本框 1" o:spid="_x0000_s4098" o:spt="202" type="#_x0000_t202" style="position:absolute;left:0pt;margin-left:554.75pt;margin-top:2.2pt;height:20.2pt;width:172pt;z-index:251659264;mso-width-relative:page;mso-height-relative:page;" stroked="f" coordsize="21600,21600">
          <v:path arrowok="t"/>
          <v:fill focussize="0,0"/>
          <v:stroke on="f" joinstyle="miter"/>
          <v:imagedata o:title=""/>
          <o:lock v:ext="edit"/>
          <v:textbox>
            <w:txbxContent>
              <w:p>
                <w:r>
                  <w:t>ISC-B-I</w:t>
                </w:r>
                <w:r>
                  <w:rPr>
                    <w:sz w:val="18"/>
                    <w:szCs w:val="18"/>
                  </w:rPr>
                  <w:t>I-10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11"/>
        <w:w w:val="90"/>
      </w:rPr>
      <w:t>Beijing International Standard united Certification Co.,Ltd.</w:t>
    </w: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973B4"/>
    <w:rsid w:val="00004817"/>
    <w:rsid w:val="000214B6"/>
    <w:rsid w:val="0002531E"/>
    <w:rsid w:val="0003373A"/>
    <w:rsid w:val="000412F6"/>
    <w:rsid w:val="0005199E"/>
    <w:rsid w:val="00053861"/>
    <w:rsid w:val="00054863"/>
    <w:rsid w:val="0005697E"/>
    <w:rsid w:val="000579CF"/>
    <w:rsid w:val="000602FA"/>
    <w:rsid w:val="0007023B"/>
    <w:rsid w:val="000803D0"/>
    <w:rsid w:val="00082216"/>
    <w:rsid w:val="00082398"/>
    <w:rsid w:val="00082817"/>
    <w:rsid w:val="000849D2"/>
    <w:rsid w:val="00086F5D"/>
    <w:rsid w:val="00095FE1"/>
    <w:rsid w:val="000A5E44"/>
    <w:rsid w:val="000B1394"/>
    <w:rsid w:val="000B40BD"/>
    <w:rsid w:val="000B51BD"/>
    <w:rsid w:val="000C0F8E"/>
    <w:rsid w:val="000C123B"/>
    <w:rsid w:val="000C6B55"/>
    <w:rsid w:val="000D5401"/>
    <w:rsid w:val="000D697A"/>
    <w:rsid w:val="000E2B69"/>
    <w:rsid w:val="000E7EF7"/>
    <w:rsid w:val="000F35F1"/>
    <w:rsid w:val="000F7D53"/>
    <w:rsid w:val="001022F1"/>
    <w:rsid w:val="0010278D"/>
    <w:rsid w:val="001037D5"/>
    <w:rsid w:val="001149C9"/>
    <w:rsid w:val="00121EA6"/>
    <w:rsid w:val="00142A5B"/>
    <w:rsid w:val="0014561D"/>
    <w:rsid w:val="00145688"/>
    <w:rsid w:val="001677C1"/>
    <w:rsid w:val="001918ED"/>
    <w:rsid w:val="00192A7F"/>
    <w:rsid w:val="00194706"/>
    <w:rsid w:val="00197C93"/>
    <w:rsid w:val="001A2D7F"/>
    <w:rsid w:val="001A3DF8"/>
    <w:rsid w:val="001A572D"/>
    <w:rsid w:val="001B5FE9"/>
    <w:rsid w:val="001D4AD8"/>
    <w:rsid w:val="001D54FF"/>
    <w:rsid w:val="001E1974"/>
    <w:rsid w:val="001E4FED"/>
    <w:rsid w:val="00202BC2"/>
    <w:rsid w:val="00207191"/>
    <w:rsid w:val="00214113"/>
    <w:rsid w:val="00215081"/>
    <w:rsid w:val="00217F1D"/>
    <w:rsid w:val="00222532"/>
    <w:rsid w:val="00237445"/>
    <w:rsid w:val="00257930"/>
    <w:rsid w:val="002651A6"/>
    <w:rsid w:val="00272C8B"/>
    <w:rsid w:val="00287A2B"/>
    <w:rsid w:val="002973F0"/>
    <w:rsid w:val="002975C1"/>
    <w:rsid w:val="002A0E6E"/>
    <w:rsid w:val="002A33CC"/>
    <w:rsid w:val="002B0BF6"/>
    <w:rsid w:val="002B1808"/>
    <w:rsid w:val="002C1ACE"/>
    <w:rsid w:val="002C3E0D"/>
    <w:rsid w:val="002D38C3"/>
    <w:rsid w:val="002D41FB"/>
    <w:rsid w:val="002E0587"/>
    <w:rsid w:val="002E1E1D"/>
    <w:rsid w:val="002E7E5D"/>
    <w:rsid w:val="002F77F9"/>
    <w:rsid w:val="003023CC"/>
    <w:rsid w:val="00317401"/>
    <w:rsid w:val="00326FC1"/>
    <w:rsid w:val="00337922"/>
    <w:rsid w:val="00340867"/>
    <w:rsid w:val="00341208"/>
    <w:rsid w:val="00342857"/>
    <w:rsid w:val="00343857"/>
    <w:rsid w:val="00347CB2"/>
    <w:rsid w:val="003608CB"/>
    <w:rsid w:val="003627B6"/>
    <w:rsid w:val="003634F1"/>
    <w:rsid w:val="00366FA6"/>
    <w:rsid w:val="003708D5"/>
    <w:rsid w:val="0038061A"/>
    <w:rsid w:val="0038063B"/>
    <w:rsid w:val="00380837"/>
    <w:rsid w:val="00381BEB"/>
    <w:rsid w:val="00382EDD"/>
    <w:rsid w:val="003836CA"/>
    <w:rsid w:val="003844E1"/>
    <w:rsid w:val="00384A69"/>
    <w:rsid w:val="00386A98"/>
    <w:rsid w:val="00390345"/>
    <w:rsid w:val="003A1E9C"/>
    <w:rsid w:val="003C0FC6"/>
    <w:rsid w:val="003D0F55"/>
    <w:rsid w:val="003D6BE3"/>
    <w:rsid w:val="003E0E52"/>
    <w:rsid w:val="003F20A5"/>
    <w:rsid w:val="003F5AFC"/>
    <w:rsid w:val="00400B96"/>
    <w:rsid w:val="00405D5F"/>
    <w:rsid w:val="00410914"/>
    <w:rsid w:val="00414A26"/>
    <w:rsid w:val="00415AA3"/>
    <w:rsid w:val="00420C60"/>
    <w:rsid w:val="00422783"/>
    <w:rsid w:val="00430432"/>
    <w:rsid w:val="00433759"/>
    <w:rsid w:val="0043494E"/>
    <w:rsid w:val="004414A5"/>
    <w:rsid w:val="00456697"/>
    <w:rsid w:val="0046133E"/>
    <w:rsid w:val="00465FE1"/>
    <w:rsid w:val="00475491"/>
    <w:rsid w:val="004869FB"/>
    <w:rsid w:val="00491735"/>
    <w:rsid w:val="00494A46"/>
    <w:rsid w:val="00494F89"/>
    <w:rsid w:val="004A2955"/>
    <w:rsid w:val="004B217F"/>
    <w:rsid w:val="004B3E7F"/>
    <w:rsid w:val="004B549E"/>
    <w:rsid w:val="004C07FE"/>
    <w:rsid w:val="004C2A19"/>
    <w:rsid w:val="004C6045"/>
    <w:rsid w:val="004D22E0"/>
    <w:rsid w:val="004D391C"/>
    <w:rsid w:val="004D3E4C"/>
    <w:rsid w:val="004D41EE"/>
    <w:rsid w:val="004D7519"/>
    <w:rsid w:val="004E27B4"/>
    <w:rsid w:val="004F185D"/>
    <w:rsid w:val="004F3F59"/>
    <w:rsid w:val="005056ED"/>
    <w:rsid w:val="00511BA6"/>
    <w:rsid w:val="00517E4C"/>
    <w:rsid w:val="0052007E"/>
    <w:rsid w:val="00521CF0"/>
    <w:rsid w:val="005247CE"/>
    <w:rsid w:val="0053208B"/>
    <w:rsid w:val="005331FF"/>
    <w:rsid w:val="00534814"/>
    <w:rsid w:val="00536930"/>
    <w:rsid w:val="00551AE7"/>
    <w:rsid w:val="00560A2A"/>
    <w:rsid w:val="00564E53"/>
    <w:rsid w:val="00583277"/>
    <w:rsid w:val="00592C3E"/>
    <w:rsid w:val="005A000F"/>
    <w:rsid w:val="005B173D"/>
    <w:rsid w:val="005B6888"/>
    <w:rsid w:val="005D2643"/>
    <w:rsid w:val="005D7FAE"/>
    <w:rsid w:val="005E28A0"/>
    <w:rsid w:val="005F6C65"/>
    <w:rsid w:val="00600F02"/>
    <w:rsid w:val="0060444D"/>
    <w:rsid w:val="00622EE3"/>
    <w:rsid w:val="00642776"/>
    <w:rsid w:val="00644FE2"/>
    <w:rsid w:val="00645FB8"/>
    <w:rsid w:val="00651986"/>
    <w:rsid w:val="006545E8"/>
    <w:rsid w:val="00664736"/>
    <w:rsid w:val="00665980"/>
    <w:rsid w:val="006737A3"/>
    <w:rsid w:val="0067640C"/>
    <w:rsid w:val="006836D9"/>
    <w:rsid w:val="00695256"/>
    <w:rsid w:val="006954CE"/>
    <w:rsid w:val="00695570"/>
    <w:rsid w:val="00696AF1"/>
    <w:rsid w:val="006A3B31"/>
    <w:rsid w:val="006A68F3"/>
    <w:rsid w:val="006A6A80"/>
    <w:rsid w:val="006B4127"/>
    <w:rsid w:val="006C24BF"/>
    <w:rsid w:val="006C40B9"/>
    <w:rsid w:val="006D08DD"/>
    <w:rsid w:val="006E678B"/>
    <w:rsid w:val="0070367F"/>
    <w:rsid w:val="00712F3C"/>
    <w:rsid w:val="0071390C"/>
    <w:rsid w:val="007170AA"/>
    <w:rsid w:val="00732B66"/>
    <w:rsid w:val="007378CB"/>
    <w:rsid w:val="00737C8F"/>
    <w:rsid w:val="007406DE"/>
    <w:rsid w:val="00743E79"/>
    <w:rsid w:val="00744BEA"/>
    <w:rsid w:val="00751532"/>
    <w:rsid w:val="00751C37"/>
    <w:rsid w:val="0075769B"/>
    <w:rsid w:val="00757C58"/>
    <w:rsid w:val="00760481"/>
    <w:rsid w:val="007757F3"/>
    <w:rsid w:val="007815DC"/>
    <w:rsid w:val="007A47FB"/>
    <w:rsid w:val="007B106B"/>
    <w:rsid w:val="007B275D"/>
    <w:rsid w:val="007B768F"/>
    <w:rsid w:val="007E6AEB"/>
    <w:rsid w:val="007E77A0"/>
    <w:rsid w:val="007F01EC"/>
    <w:rsid w:val="007F7DF2"/>
    <w:rsid w:val="007F7DF4"/>
    <w:rsid w:val="008079FA"/>
    <w:rsid w:val="00810D58"/>
    <w:rsid w:val="008150B9"/>
    <w:rsid w:val="00835B31"/>
    <w:rsid w:val="00847F60"/>
    <w:rsid w:val="00853BC9"/>
    <w:rsid w:val="008646DE"/>
    <w:rsid w:val="00864902"/>
    <w:rsid w:val="00864BE7"/>
    <w:rsid w:val="00865200"/>
    <w:rsid w:val="00871695"/>
    <w:rsid w:val="00891C25"/>
    <w:rsid w:val="008973EE"/>
    <w:rsid w:val="00897B67"/>
    <w:rsid w:val="008B6F0D"/>
    <w:rsid w:val="008C0A5A"/>
    <w:rsid w:val="008D089D"/>
    <w:rsid w:val="008E24A5"/>
    <w:rsid w:val="008F0B04"/>
    <w:rsid w:val="008F4ED3"/>
    <w:rsid w:val="008F63B8"/>
    <w:rsid w:val="008F7C55"/>
    <w:rsid w:val="00924567"/>
    <w:rsid w:val="00926BFD"/>
    <w:rsid w:val="00930694"/>
    <w:rsid w:val="0093521F"/>
    <w:rsid w:val="00945677"/>
    <w:rsid w:val="00955B84"/>
    <w:rsid w:val="00962F78"/>
    <w:rsid w:val="00965C9D"/>
    <w:rsid w:val="0096609F"/>
    <w:rsid w:val="00971600"/>
    <w:rsid w:val="00984342"/>
    <w:rsid w:val="009973B4"/>
    <w:rsid w:val="009A1B11"/>
    <w:rsid w:val="009A3AF9"/>
    <w:rsid w:val="009A4A41"/>
    <w:rsid w:val="009B7EB8"/>
    <w:rsid w:val="009E2444"/>
    <w:rsid w:val="009E30DA"/>
    <w:rsid w:val="009E6193"/>
    <w:rsid w:val="009E7DD1"/>
    <w:rsid w:val="009F7EED"/>
    <w:rsid w:val="00A138EC"/>
    <w:rsid w:val="00A3649D"/>
    <w:rsid w:val="00A36D0F"/>
    <w:rsid w:val="00A411EF"/>
    <w:rsid w:val="00A619FC"/>
    <w:rsid w:val="00A66648"/>
    <w:rsid w:val="00A801DE"/>
    <w:rsid w:val="00A90A22"/>
    <w:rsid w:val="00A97734"/>
    <w:rsid w:val="00AA7F40"/>
    <w:rsid w:val="00AB05B9"/>
    <w:rsid w:val="00AB41FC"/>
    <w:rsid w:val="00AB7D2F"/>
    <w:rsid w:val="00AD6F34"/>
    <w:rsid w:val="00AF0AAB"/>
    <w:rsid w:val="00AF156F"/>
    <w:rsid w:val="00AF616B"/>
    <w:rsid w:val="00B0685B"/>
    <w:rsid w:val="00B22D22"/>
    <w:rsid w:val="00B23030"/>
    <w:rsid w:val="00B237B9"/>
    <w:rsid w:val="00B23CAA"/>
    <w:rsid w:val="00B25189"/>
    <w:rsid w:val="00B410EE"/>
    <w:rsid w:val="00B43963"/>
    <w:rsid w:val="00B565AA"/>
    <w:rsid w:val="00B75064"/>
    <w:rsid w:val="00B8202D"/>
    <w:rsid w:val="00B83AEA"/>
    <w:rsid w:val="00B86D9C"/>
    <w:rsid w:val="00B929FD"/>
    <w:rsid w:val="00B95B99"/>
    <w:rsid w:val="00B95F69"/>
    <w:rsid w:val="00B97F9D"/>
    <w:rsid w:val="00BA4598"/>
    <w:rsid w:val="00BB13A7"/>
    <w:rsid w:val="00BB19A9"/>
    <w:rsid w:val="00BB385E"/>
    <w:rsid w:val="00BC2015"/>
    <w:rsid w:val="00BC71B0"/>
    <w:rsid w:val="00BF4732"/>
    <w:rsid w:val="00BF597E"/>
    <w:rsid w:val="00C03098"/>
    <w:rsid w:val="00C14685"/>
    <w:rsid w:val="00C31C73"/>
    <w:rsid w:val="00C326AE"/>
    <w:rsid w:val="00C438C2"/>
    <w:rsid w:val="00C51A36"/>
    <w:rsid w:val="00C548BE"/>
    <w:rsid w:val="00C55228"/>
    <w:rsid w:val="00C67E19"/>
    <w:rsid w:val="00C67E47"/>
    <w:rsid w:val="00C71E85"/>
    <w:rsid w:val="00C86F9B"/>
    <w:rsid w:val="00C87FEE"/>
    <w:rsid w:val="00C920A9"/>
    <w:rsid w:val="00CA659B"/>
    <w:rsid w:val="00CB260B"/>
    <w:rsid w:val="00CB66CD"/>
    <w:rsid w:val="00CD7004"/>
    <w:rsid w:val="00CE2A9E"/>
    <w:rsid w:val="00CE315A"/>
    <w:rsid w:val="00CE5B47"/>
    <w:rsid w:val="00CE7BE1"/>
    <w:rsid w:val="00CF147A"/>
    <w:rsid w:val="00CF1726"/>
    <w:rsid w:val="00CF6C5C"/>
    <w:rsid w:val="00CF701E"/>
    <w:rsid w:val="00D06F59"/>
    <w:rsid w:val="00D12FC9"/>
    <w:rsid w:val="00D16BBF"/>
    <w:rsid w:val="00D3392D"/>
    <w:rsid w:val="00D429D7"/>
    <w:rsid w:val="00D445C2"/>
    <w:rsid w:val="00D55E69"/>
    <w:rsid w:val="00D562F6"/>
    <w:rsid w:val="00D8388C"/>
    <w:rsid w:val="00D8660F"/>
    <w:rsid w:val="00D87853"/>
    <w:rsid w:val="00DA0DF0"/>
    <w:rsid w:val="00DD1C8E"/>
    <w:rsid w:val="00DE146D"/>
    <w:rsid w:val="00DE2197"/>
    <w:rsid w:val="00DE2D80"/>
    <w:rsid w:val="00DE6FCE"/>
    <w:rsid w:val="00DF76DB"/>
    <w:rsid w:val="00E038E4"/>
    <w:rsid w:val="00E13D9A"/>
    <w:rsid w:val="00E32D13"/>
    <w:rsid w:val="00E43186"/>
    <w:rsid w:val="00E43822"/>
    <w:rsid w:val="00E54035"/>
    <w:rsid w:val="00E62996"/>
    <w:rsid w:val="00E63714"/>
    <w:rsid w:val="00E64A51"/>
    <w:rsid w:val="00E660EA"/>
    <w:rsid w:val="00E676F9"/>
    <w:rsid w:val="00E730E1"/>
    <w:rsid w:val="00E75612"/>
    <w:rsid w:val="00E910C0"/>
    <w:rsid w:val="00E96A78"/>
    <w:rsid w:val="00E97424"/>
    <w:rsid w:val="00EA0B70"/>
    <w:rsid w:val="00EA55F7"/>
    <w:rsid w:val="00EB0164"/>
    <w:rsid w:val="00EB1030"/>
    <w:rsid w:val="00EB5DF5"/>
    <w:rsid w:val="00EB656A"/>
    <w:rsid w:val="00EB65F7"/>
    <w:rsid w:val="00EC42F5"/>
    <w:rsid w:val="00ED0F62"/>
    <w:rsid w:val="00EE6AB8"/>
    <w:rsid w:val="00EF2867"/>
    <w:rsid w:val="00EF2EAF"/>
    <w:rsid w:val="00EF36E7"/>
    <w:rsid w:val="00F024A7"/>
    <w:rsid w:val="00F06D09"/>
    <w:rsid w:val="00F11201"/>
    <w:rsid w:val="00F14D99"/>
    <w:rsid w:val="00F27D9A"/>
    <w:rsid w:val="00F311D6"/>
    <w:rsid w:val="00F32CB9"/>
    <w:rsid w:val="00F33729"/>
    <w:rsid w:val="00F35CD7"/>
    <w:rsid w:val="00F606E1"/>
    <w:rsid w:val="00F6739D"/>
    <w:rsid w:val="00F80156"/>
    <w:rsid w:val="00F83639"/>
    <w:rsid w:val="00F840C3"/>
    <w:rsid w:val="00F856F5"/>
    <w:rsid w:val="00F956F5"/>
    <w:rsid w:val="00FA0833"/>
    <w:rsid w:val="00FA1CD0"/>
    <w:rsid w:val="00FA350D"/>
    <w:rsid w:val="00FB03C3"/>
    <w:rsid w:val="00FB5A65"/>
    <w:rsid w:val="00FC5C16"/>
    <w:rsid w:val="00FD2869"/>
    <w:rsid w:val="00FD5EE5"/>
    <w:rsid w:val="00FD72A6"/>
    <w:rsid w:val="00FE09C9"/>
    <w:rsid w:val="00FF415B"/>
    <w:rsid w:val="00FF5C75"/>
    <w:rsid w:val="01D81BE5"/>
    <w:rsid w:val="02D13634"/>
    <w:rsid w:val="097B4631"/>
    <w:rsid w:val="108219C2"/>
    <w:rsid w:val="11BE19F8"/>
    <w:rsid w:val="140B71B5"/>
    <w:rsid w:val="143A0727"/>
    <w:rsid w:val="1B6C6A3E"/>
    <w:rsid w:val="20A56492"/>
    <w:rsid w:val="21495416"/>
    <w:rsid w:val="370A439A"/>
    <w:rsid w:val="39F52ADD"/>
    <w:rsid w:val="43582F9D"/>
    <w:rsid w:val="4C5163BD"/>
    <w:rsid w:val="4EC17F0A"/>
    <w:rsid w:val="50F574B7"/>
    <w:rsid w:val="573033D2"/>
    <w:rsid w:val="5EA12B9A"/>
    <w:rsid w:val="6025378A"/>
    <w:rsid w:val="65DB374D"/>
    <w:rsid w:val="686569EF"/>
    <w:rsid w:val="6A920F4D"/>
    <w:rsid w:val="75E51A49"/>
    <w:rsid w:val="7A233B15"/>
    <w:rsid w:val="7AC36EB8"/>
    <w:rsid w:val="7AC71A63"/>
    <w:rsid w:val="7B6224E7"/>
    <w:rsid w:val="7CF13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黑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8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批注框文本 Char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眉 Char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99"/>
    <w:rPr>
      <w:rFonts w:ascii="宋体" w:hAnsi="Courier New" w:eastAsia="宋体"/>
      <w:kern w:val="2"/>
      <w:sz w:val="21"/>
      <w:lang w:val="en-US" w:eastAsia="zh-CN"/>
    </w:rPr>
  </w:style>
  <w:style w:type="character" w:customStyle="1" w:styleId="12">
    <w:name w:val="fontstyle01"/>
    <w:qFormat/>
    <w:uiPriority w:val="99"/>
    <w:rPr>
      <w:rFonts w:ascii="宋体" w:hAnsi="宋体" w:eastAsia="宋体" w:cs="Times New Roman"/>
      <w:color w:val="000000"/>
      <w:sz w:val="24"/>
      <w:szCs w:val="24"/>
    </w:rPr>
  </w:style>
  <w:style w:type="character" w:customStyle="1" w:styleId="13">
    <w:name w:val="fontstyle21"/>
    <w:qFormat/>
    <w:uiPriority w:val="99"/>
    <w:rPr>
      <w:rFonts w:ascii="Times New Roman" w:hAnsi="Times New Roman" w:cs="Times New Roman"/>
      <w:color w:val="000000"/>
      <w:sz w:val="24"/>
      <w:szCs w:val="24"/>
    </w:rPr>
  </w:style>
  <w:style w:type="paragraph" w:styleId="14">
    <w:name w:val="No Spacing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542</Words>
  <Characters>3093</Characters>
  <Lines>25</Lines>
  <Paragraphs>7</Paragraphs>
  <TotalTime>0</TotalTime>
  <ScaleCrop>false</ScaleCrop>
  <LinksUpToDate>false</LinksUpToDate>
  <CharactersWithSpaces>3628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2019-05-18T05:12:00Z</dcterms:created>
  <dc:creator>微软用户</dc:creator>
  <cp:lastModifiedBy>lenovo</cp:lastModifiedBy>
  <dcterms:modified xsi:type="dcterms:W3CDTF">2021-07-08T03:46:54Z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8E7F0896E3C24362A132D0F820541AA5</vt:lpwstr>
  </property>
</Properties>
</file>