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Arial"/>
                <w:szCs w:val="21"/>
                <w:highlight w:val="none"/>
              </w:rPr>
              <w:t>技术部</w:t>
            </w:r>
            <w:r>
              <w:rPr>
                <w:rFonts w:hint="eastAsia"/>
                <w:sz w:val="24"/>
                <w:szCs w:val="24"/>
                <w:highlight w:val="none"/>
              </w:rPr>
              <w:t xml:space="preserve"> 主管领导：</w:t>
            </w:r>
            <w:r>
              <w:rPr>
                <w:rFonts w:hint="eastAsia" w:ascii="宋体" w:hAnsi="宋体" w:cs="Arial"/>
                <w:szCs w:val="21"/>
                <w:highlight w:val="none"/>
                <w:lang w:eastAsia="zh-CN"/>
              </w:rPr>
              <w:t>余经文</w:t>
            </w:r>
            <w:r>
              <w:rPr>
                <w:rFonts w:hint="eastAsia" w:ascii="宋体" w:hAnsi="宋体" w:cs="Arial"/>
                <w:szCs w:val="21"/>
                <w:highlight w:val="none"/>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ascii="宋体" w:hAnsi="宋体" w:cs="Arial"/>
                <w:szCs w:val="21"/>
              </w:rPr>
            </w:pPr>
            <w:r>
              <w:rPr>
                <w:rFonts w:hint="eastAsia"/>
                <w:b/>
                <w:color w:val="auto"/>
                <w:sz w:val="20"/>
              </w:rPr>
              <w:t>现场审核</w:t>
            </w:r>
            <w:bookmarkStart w:id="0" w:name="审核日期安排"/>
            <w:r>
              <w:rPr>
                <w:rFonts w:hint="eastAsia"/>
                <w:b/>
                <w:color w:val="auto"/>
                <w:sz w:val="20"/>
                <w:lang w:eastAsia="zh-CN"/>
              </w:rPr>
              <w:t>：</w:t>
            </w:r>
            <w:r>
              <w:rPr>
                <w:rFonts w:hint="eastAsia"/>
                <w:b/>
                <w:color w:val="auto"/>
                <w:sz w:val="20"/>
                <w:lang w:val="en-US" w:eastAsia="zh-CN"/>
              </w:rPr>
              <w:t>审核员：张磊  审核时间：</w:t>
            </w:r>
            <w:r>
              <w:rPr>
                <w:rFonts w:hint="eastAsia"/>
                <w:b/>
                <w:color w:val="auto"/>
                <w:sz w:val="20"/>
              </w:rPr>
              <w:t>202</w:t>
            </w:r>
            <w:r>
              <w:rPr>
                <w:rFonts w:hint="eastAsia"/>
                <w:b/>
                <w:color w:val="auto"/>
                <w:sz w:val="20"/>
                <w:lang w:val="en-US" w:eastAsia="zh-CN"/>
              </w:rPr>
              <w:t>1</w:t>
            </w:r>
            <w:r>
              <w:rPr>
                <w:rFonts w:hint="eastAsia"/>
                <w:b/>
                <w:color w:val="auto"/>
                <w:sz w:val="20"/>
              </w:rPr>
              <w:t>年</w:t>
            </w:r>
            <w:r>
              <w:rPr>
                <w:rFonts w:hint="eastAsia"/>
                <w:b/>
                <w:color w:val="auto"/>
                <w:sz w:val="20"/>
                <w:lang w:val="en-US" w:eastAsia="zh-CN"/>
              </w:rPr>
              <w:t>7</w:t>
            </w:r>
            <w:r>
              <w:rPr>
                <w:rFonts w:hint="eastAsia"/>
                <w:b/>
                <w:color w:val="auto"/>
                <w:sz w:val="20"/>
              </w:rPr>
              <w:t>月</w:t>
            </w:r>
            <w:r>
              <w:rPr>
                <w:rFonts w:hint="eastAsia"/>
                <w:b/>
                <w:color w:val="auto"/>
                <w:sz w:val="20"/>
                <w:lang w:val="en-US" w:eastAsia="zh-CN"/>
              </w:rPr>
              <w:t>4</w:t>
            </w:r>
            <w:r>
              <w:rPr>
                <w:rFonts w:hint="eastAsia"/>
                <w:b/>
                <w:color w:val="auto"/>
                <w:sz w:val="20"/>
              </w:rPr>
              <w:t xml:space="preserve">日 </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E/O: 5.3组织的岗位、职责和权限、6.2环境与职业健康安全目标、6.1.2环境因素/危险源辨识与评价、8.1运行策划和控制、8.2应急准备和响应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本部门主要负责产品的设计开发及</w:t>
            </w:r>
            <w:r>
              <w:rPr>
                <w:rFonts w:hint="eastAsia"/>
                <w:color w:val="000000"/>
                <w:szCs w:val="21"/>
                <w:lang w:eastAsia="zh-CN"/>
              </w:rPr>
              <w:t>检验</w:t>
            </w:r>
            <w:r>
              <w:rPr>
                <w:rFonts w:hint="eastAsia"/>
                <w:color w:val="000000"/>
                <w:szCs w:val="21"/>
              </w:rPr>
              <w:t>相关环境、职业健康安全管理活动的实施与执行.</w:t>
            </w:r>
          </w:p>
          <w:p>
            <w:pPr>
              <w:spacing w:line="280" w:lineRule="exact"/>
              <w:ind w:firstLine="420"/>
              <w:rPr>
                <w:color w:val="000000"/>
                <w:szCs w:val="21"/>
              </w:rPr>
            </w:pPr>
            <w:r>
              <w:rPr>
                <w:rFonts w:hint="eastAsia"/>
                <w:color w:val="000000"/>
                <w:szCs w:val="21"/>
              </w:rPr>
              <w:t>与技术部负责人沟通，描述的职责和权限与一体化管理体系的职能分配表基本一致。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有办公桌、电脑、空调、游标卡尺、压力表等能满足部门体系运行需求。</w:t>
            </w:r>
          </w:p>
        </w:tc>
        <w:tc>
          <w:tcPr>
            <w:tcW w:w="158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环境与职业健康安全目标</w:t>
            </w:r>
          </w:p>
        </w:tc>
        <w:tc>
          <w:tcPr>
            <w:tcW w:w="960" w:type="dxa"/>
          </w:tcPr>
          <w:p>
            <w:r>
              <w:rPr>
                <w:rFonts w:ascii="宋体" w:hAnsi="宋体" w:cs="Arial"/>
                <w:szCs w:val="21"/>
              </w:rPr>
              <w:t>EO:6.2</w:t>
            </w:r>
          </w:p>
        </w:tc>
        <w:tc>
          <w:tcPr>
            <w:tcW w:w="10004" w:type="dxa"/>
          </w:tcPr>
          <w:p>
            <w:pPr>
              <w:snapToGrid w:val="0"/>
              <w:ind w:firstLine="420" w:firstLineChars="200"/>
              <w:rPr>
                <w:color w:val="000000"/>
                <w:szCs w:val="21"/>
              </w:rPr>
            </w:pPr>
            <w:r>
              <w:rPr>
                <w:rFonts w:hint="eastAsia"/>
                <w:color w:val="000000"/>
                <w:szCs w:val="21"/>
              </w:rPr>
              <w:t xml:space="preserve">管理目标有：                               </w:t>
            </w:r>
          </w:p>
          <w:p>
            <w:pPr>
              <w:snapToGrid w:val="0"/>
              <w:ind w:firstLine="420" w:firstLineChars="200"/>
              <w:rPr>
                <w:rFonts w:hint="eastAsia"/>
                <w:color w:val="000000"/>
                <w:szCs w:val="21"/>
              </w:rPr>
            </w:pPr>
            <w:r>
              <w:rPr>
                <w:rFonts w:hint="eastAsia"/>
                <w:color w:val="000000"/>
                <w:szCs w:val="21"/>
              </w:rPr>
              <w:t>固体弃物有效处置率100％；火灾发生、事故为零。员工</w:t>
            </w:r>
            <w:r>
              <w:rPr>
                <w:color w:val="000000"/>
                <w:szCs w:val="21"/>
              </w:rPr>
              <w:t>意外损伤控制在0次/每年</w:t>
            </w:r>
            <w:r>
              <w:rPr>
                <w:rFonts w:hint="eastAsia"/>
                <w:color w:val="000000"/>
                <w:szCs w:val="21"/>
              </w:rPr>
              <w:t>。</w:t>
            </w:r>
          </w:p>
          <w:p>
            <w:pPr>
              <w:snapToGrid w:val="0"/>
              <w:ind w:firstLine="420" w:firstLineChars="200"/>
              <w:rPr>
                <w:color w:val="000000"/>
                <w:szCs w:val="21"/>
              </w:rPr>
            </w:pPr>
            <w:r>
              <w:rPr>
                <w:rFonts w:hint="eastAsia"/>
                <w:color w:val="000000"/>
                <w:szCs w:val="21"/>
              </w:rPr>
              <w:t>目标可测量，与公司方针一致。</w:t>
            </w:r>
          </w:p>
          <w:p>
            <w:pPr>
              <w:snapToGrid w:val="0"/>
              <w:ind w:firstLine="420" w:firstLineChars="200"/>
              <w:rPr>
                <w:color w:val="000000"/>
                <w:szCs w:val="21"/>
                <w:highlight w:val="yellow"/>
              </w:rPr>
            </w:pPr>
            <w:r>
              <w:rPr>
                <w:rFonts w:hint="eastAsia"/>
                <w:color w:val="000000"/>
                <w:szCs w:val="21"/>
              </w:rPr>
              <w:t>管理目标完成情况：查到20</w:t>
            </w:r>
            <w:r>
              <w:rPr>
                <w:color w:val="000000"/>
                <w:szCs w:val="21"/>
              </w:rPr>
              <w:t>2</w:t>
            </w:r>
            <w:r>
              <w:rPr>
                <w:rFonts w:hint="eastAsia"/>
                <w:color w:val="000000"/>
                <w:szCs w:val="21"/>
                <w:lang w:val="en-US" w:eastAsia="zh-CN"/>
              </w:rPr>
              <w:t>1</w:t>
            </w:r>
            <w:r>
              <w:rPr>
                <w:rFonts w:hint="eastAsia"/>
                <w:color w:val="000000"/>
                <w:szCs w:val="21"/>
              </w:rPr>
              <w:t xml:space="preserve">部门管理目标完成情况，以上管理目标已全部完成，考核：袁华强、余经文、 陈志坚、洪文安、周明栋 </w:t>
            </w:r>
            <w:r>
              <w:rPr>
                <w:color w:val="000000"/>
                <w:szCs w:val="21"/>
              </w:rPr>
              <w:t xml:space="preserve"> </w:t>
            </w:r>
            <w:r>
              <w:rPr>
                <w:rFonts w:hint="eastAsia"/>
                <w:color w:val="000000"/>
                <w:szCs w:val="21"/>
              </w:rPr>
              <w:t>审批：王福泽。</w:t>
            </w:r>
          </w:p>
        </w:tc>
        <w:tc>
          <w:tcPr>
            <w:tcW w:w="158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cs="Arial"/>
                <w:szCs w:val="21"/>
              </w:rPr>
              <w:t>环境因素/危险源辨识与评价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rPr>
                <w:rFonts w:hint="eastAsia" w:eastAsia="宋体"/>
                <w:szCs w:val="21"/>
                <w:lang w:eastAsia="zh-CN"/>
              </w:rPr>
            </w:pPr>
            <w:r>
              <w:rPr>
                <w:rFonts w:hint="eastAsia"/>
                <w:szCs w:val="21"/>
              </w:rPr>
              <w:t>提供了《环境因素调查表》，识别的环境因素标明时态、状态和对环境的影响；经查阅识别出对在</w:t>
            </w:r>
            <w:r>
              <w:rPr>
                <w:rFonts w:hint="eastAsia"/>
                <w:szCs w:val="21"/>
                <w:lang w:val="en-US" w:eastAsia="zh-CN"/>
              </w:rPr>
              <w:t>检验</w:t>
            </w:r>
            <w:r>
              <w:rPr>
                <w:rFonts w:hint="eastAsia"/>
                <w:szCs w:val="21"/>
              </w:rPr>
              <w:t>活动中产生的水、电等消耗、噪声的产生、污水排放、机加工过程粉尘排放、</w:t>
            </w:r>
            <w:r>
              <w:rPr>
                <w:rFonts w:hint="eastAsia"/>
                <w:szCs w:val="21"/>
                <w:lang w:val="en-US" w:eastAsia="zh-CN"/>
              </w:rPr>
              <w:t>机加工冷却液、机油的处置、废气的排放、</w:t>
            </w:r>
            <w:r>
              <w:rPr>
                <w:rFonts w:hint="eastAsia"/>
                <w:szCs w:val="21"/>
              </w:rPr>
              <w:t>加工过程边角料、切割粉末等环境因素及考虑到环境管理体系发生变更时可能产生的环境因素。编制：袁华强、余经文、</w:t>
            </w:r>
            <w:r>
              <w:rPr>
                <w:szCs w:val="21"/>
              </w:rPr>
              <w:t xml:space="preserve"> </w:t>
            </w:r>
            <w:r>
              <w:rPr>
                <w:rFonts w:hint="eastAsia"/>
                <w:szCs w:val="21"/>
              </w:rPr>
              <w:t>陈志坚、洪文安、周明栋</w:t>
            </w:r>
            <w:r>
              <w:rPr>
                <w:szCs w:val="21"/>
              </w:rPr>
              <w:t xml:space="preserve">    </w:t>
            </w:r>
            <w:r>
              <w:rPr>
                <w:rFonts w:hint="eastAsia"/>
                <w:szCs w:val="21"/>
              </w:rPr>
              <w:t>审批：王福泽</w:t>
            </w:r>
            <w:r>
              <w:rPr>
                <w:szCs w:val="21"/>
              </w:rPr>
              <w:t xml:space="preserve">  </w:t>
            </w:r>
            <w:r>
              <w:rPr>
                <w:rFonts w:hint="eastAsia"/>
                <w:szCs w:val="21"/>
              </w:rPr>
              <w:t>日期：</w:t>
            </w:r>
            <w:r>
              <w:rPr>
                <w:szCs w:val="21"/>
              </w:rPr>
              <w:t>202</w:t>
            </w:r>
            <w:r>
              <w:rPr>
                <w:rFonts w:hint="eastAsia"/>
                <w:szCs w:val="21"/>
                <w:lang w:val="en-US" w:eastAsia="zh-CN"/>
              </w:rPr>
              <w:t>1</w:t>
            </w:r>
            <w:r>
              <w:rPr>
                <w:szCs w:val="21"/>
              </w:rPr>
              <w:t>.1.</w:t>
            </w:r>
            <w:r>
              <w:rPr>
                <w:rFonts w:hint="eastAsia"/>
                <w:szCs w:val="21"/>
                <w:lang w:val="en-US" w:eastAsia="zh-CN"/>
              </w:rPr>
              <w:t>5</w:t>
            </w:r>
          </w:p>
          <w:p>
            <w:pPr>
              <w:spacing w:line="280" w:lineRule="exact"/>
              <w:ind w:firstLine="420" w:firstLineChars="200"/>
              <w:rPr>
                <w:szCs w:val="21"/>
              </w:rPr>
            </w:pPr>
            <w:r>
              <w:rPr>
                <w:rFonts w:hint="eastAsia"/>
                <w:szCs w:val="21"/>
              </w:rPr>
              <w:t>重要环境因素由行政部统计综合评分方法确定重要环境因素，提供了“重要环境因素清单”：本部门的重要环境因素：</w:t>
            </w:r>
            <w:r>
              <w:rPr>
                <w:rFonts w:hint="eastAsia" w:ascii="宋体" w:hAnsi="宋体"/>
                <w:color w:val="000000"/>
                <w:szCs w:val="21"/>
              </w:rPr>
              <w:t>固体废弃物的排放、</w:t>
            </w:r>
            <w:r>
              <w:rPr>
                <w:rFonts w:hint="eastAsia"/>
                <w:bCs/>
              </w:rPr>
              <w:t>潜在火灾、噪音排放、</w:t>
            </w:r>
            <w:r>
              <w:rPr>
                <w:rFonts w:hint="eastAsia" w:ascii="宋体" w:hAnsi="宋体"/>
                <w:szCs w:val="21"/>
              </w:rPr>
              <w:t>粉尘排放</w:t>
            </w:r>
            <w:r>
              <w:rPr>
                <w:rFonts w:hint="eastAsia"/>
                <w:szCs w:val="21"/>
              </w:rPr>
              <w:t>等四项</w:t>
            </w:r>
            <w:r>
              <w:rPr>
                <w:rFonts w:hint="eastAsia"/>
                <w:szCs w:val="21"/>
                <w:lang w:val="en-US" w:eastAsia="zh-CN"/>
              </w:rPr>
              <w:t>。</w:t>
            </w:r>
            <w:r>
              <w:rPr>
                <w:rFonts w:hint="eastAsia"/>
                <w:szCs w:val="21"/>
              </w:rPr>
              <w:t>提供了针对重要环境因素，编制环境目标、指标及管理方案，内容包括：目标、指标、主要措施、责任部门、经费、时间要求等。编制：周明栋</w:t>
            </w:r>
            <w:r>
              <w:rPr>
                <w:szCs w:val="21"/>
              </w:rPr>
              <w:t xml:space="preserve">    </w:t>
            </w:r>
            <w:r>
              <w:rPr>
                <w:rFonts w:hint="eastAsia"/>
                <w:szCs w:val="21"/>
              </w:rPr>
              <w:t>审批：王福泽</w:t>
            </w:r>
            <w:r>
              <w:rPr>
                <w:szCs w:val="21"/>
              </w:rPr>
              <w:t xml:space="preserve">     </w:t>
            </w:r>
            <w:r>
              <w:rPr>
                <w:rFonts w:hint="eastAsia"/>
                <w:szCs w:val="21"/>
              </w:rPr>
              <w:t>日期：</w:t>
            </w:r>
            <w:r>
              <w:rPr>
                <w:szCs w:val="21"/>
              </w:rPr>
              <w:t>202</w:t>
            </w:r>
            <w:r>
              <w:rPr>
                <w:rFonts w:hint="eastAsia"/>
                <w:szCs w:val="21"/>
                <w:lang w:val="en-US" w:eastAsia="zh-CN"/>
              </w:rPr>
              <w:t>1</w:t>
            </w:r>
            <w:r>
              <w:rPr>
                <w:szCs w:val="21"/>
              </w:rPr>
              <w:t>.1.</w:t>
            </w:r>
            <w:r>
              <w:rPr>
                <w:rFonts w:hint="eastAsia"/>
                <w:szCs w:val="21"/>
                <w:lang w:val="en-US" w:eastAsia="zh-CN"/>
              </w:rPr>
              <w:t>5</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提供了《职业健康安全危险源辨识与风险评价表》，对活动场所产生的危险源辨识并进行风险评价，以确定控制措施，经查阅已辨识出机械传动</w:t>
            </w:r>
            <w:r>
              <w:rPr>
                <w:szCs w:val="21"/>
              </w:rPr>
              <w:t>/</w:t>
            </w:r>
            <w:r>
              <w:rPr>
                <w:rFonts w:hint="eastAsia"/>
                <w:szCs w:val="21"/>
              </w:rPr>
              <w:t>工作部位无防护装置或防护装置有缺陷、机械设备未做保护接零、无漏电保护、设备无人操作</w:t>
            </w:r>
            <w:r>
              <w:rPr>
                <w:szCs w:val="21"/>
              </w:rPr>
              <w:t>/</w:t>
            </w:r>
            <w:r>
              <w:rPr>
                <w:rFonts w:hint="eastAsia"/>
                <w:szCs w:val="21"/>
              </w:rPr>
              <w:t>故障检修时未切断电源等情况产生的机械伤害、触电等危险因素。编制：袁华强、余经文、</w:t>
            </w:r>
            <w:r>
              <w:rPr>
                <w:szCs w:val="21"/>
              </w:rPr>
              <w:t xml:space="preserve"> </w:t>
            </w:r>
            <w:r>
              <w:rPr>
                <w:rFonts w:hint="eastAsia"/>
                <w:szCs w:val="21"/>
              </w:rPr>
              <w:t>陈志坚、洪文安、周明栋</w:t>
            </w:r>
            <w:r>
              <w:rPr>
                <w:szCs w:val="21"/>
              </w:rPr>
              <w:t xml:space="preserve">    </w:t>
            </w:r>
            <w:r>
              <w:rPr>
                <w:rFonts w:hint="eastAsia"/>
                <w:szCs w:val="21"/>
              </w:rPr>
              <w:t>审批：王福泽</w:t>
            </w:r>
            <w:r>
              <w:rPr>
                <w:szCs w:val="21"/>
              </w:rPr>
              <w:t xml:space="preserve">     </w:t>
            </w:r>
            <w:r>
              <w:rPr>
                <w:rFonts w:hint="eastAsia"/>
                <w:szCs w:val="21"/>
              </w:rPr>
              <w:t>日期：</w:t>
            </w:r>
            <w:r>
              <w:rPr>
                <w:szCs w:val="21"/>
              </w:rPr>
              <w:t>202</w:t>
            </w:r>
            <w:r>
              <w:rPr>
                <w:rFonts w:hint="eastAsia"/>
                <w:szCs w:val="21"/>
                <w:lang w:val="en-US" w:eastAsia="zh-CN"/>
              </w:rPr>
              <w:t>1</w:t>
            </w:r>
            <w:r>
              <w:rPr>
                <w:szCs w:val="21"/>
              </w:rPr>
              <w:t>.1.</w:t>
            </w:r>
            <w:r>
              <w:rPr>
                <w:rFonts w:hint="eastAsia"/>
                <w:szCs w:val="21"/>
                <w:lang w:val="en-US" w:eastAsia="zh-CN"/>
              </w:rPr>
              <w:t>5</w:t>
            </w:r>
          </w:p>
          <w:p>
            <w:pPr>
              <w:spacing w:line="280" w:lineRule="exact"/>
              <w:ind w:firstLine="420" w:firstLineChars="200"/>
              <w:rPr>
                <w:rFonts w:hint="eastAsia"/>
                <w:szCs w:val="21"/>
                <w:lang w:eastAsia="zh-CN"/>
              </w:rPr>
            </w:pPr>
            <w:r>
              <w:rPr>
                <w:rFonts w:hint="eastAsia"/>
                <w:szCs w:val="21"/>
              </w:rPr>
              <w:t>由各部门有管理经验的人员共同讨论、采用经验法确定不可接受风险。提供了《不可接受风险清单》涉及本部门的不可接受风险有：机械伤害、触电伤害、潜在火灾的发生、高温中暑、粉尘、噪声等危害健康安全等；针对不可接受风险编制了职业健康安全目标、指标及管理方案，内容包括：目标、指标、主要措施、责任部门、经费、时间要求等。编制：周明栋</w:t>
            </w:r>
            <w:r>
              <w:rPr>
                <w:szCs w:val="21"/>
              </w:rPr>
              <w:t xml:space="preserve">    </w:t>
            </w:r>
            <w:r>
              <w:rPr>
                <w:rFonts w:hint="eastAsia"/>
                <w:szCs w:val="21"/>
              </w:rPr>
              <w:t>审核：王福泽</w:t>
            </w:r>
            <w:r>
              <w:rPr>
                <w:szCs w:val="21"/>
              </w:rPr>
              <w:t xml:space="preserve">     </w:t>
            </w:r>
            <w:r>
              <w:rPr>
                <w:rFonts w:hint="eastAsia"/>
                <w:szCs w:val="21"/>
              </w:rPr>
              <w:t>日期：</w:t>
            </w:r>
            <w:r>
              <w:rPr>
                <w:szCs w:val="21"/>
              </w:rPr>
              <w:t>202</w:t>
            </w:r>
            <w:r>
              <w:rPr>
                <w:rFonts w:hint="eastAsia"/>
                <w:szCs w:val="21"/>
                <w:lang w:val="en-US" w:eastAsia="zh-CN"/>
              </w:rPr>
              <w:t>1</w:t>
            </w:r>
            <w:r>
              <w:rPr>
                <w:szCs w:val="21"/>
              </w:rPr>
              <w:t>.1.</w:t>
            </w:r>
            <w:r>
              <w:rPr>
                <w:rFonts w:hint="eastAsia"/>
                <w:szCs w:val="21"/>
                <w:lang w:val="en-US" w:eastAsia="zh-CN"/>
              </w:rPr>
              <w:t>5</w:t>
            </w:r>
          </w:p>
        </w:tc>
        <w:tc>
          <w:tcPr>
            <w:tcW w:w="1585" w:type="dxa"/>
          </w:tcPr>
          <w:p>
            <w:pPr>
              <w:rPr>
                <w:rFonts w:hint="default" w:eastAsia="宋体"/>
                <w:lang w:val="en-US" w:eastAsia="zh-CN"/>
              </w:rPr>
            </w:pPr>
            <w:r>
              <w:rPr>
                <w:rFonts w:hint="eastAsia"/>
                <w:lang w:val="en-US" w:eastAsia="zh-CN"/>
              </w:rPr>
              <w:t>Y</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vAlign w:val="top"/>
          </w:tcPr>
          <w:p>
            <w:pPr>
              <w:rPr>
                <w:rFonts w:hint="eastAsia" w:ascii="宋体" w:hAnsi="宋体" w:eastAsia="宋体" w:cs="Arial"/>
                <w:kern w:val="2"/>
                <w:sz w:val="21"/>
                <w:szCs w:val="21"/>
                <w:lang w:val="en-US" w:eastAsia="zh-CN" w:bidi="ar-SA"/>
              </w:rPr>
            </w:pPr>
            <w:r>
              <w:rPr>
                <w:rFonts w:hint="eastAsia" w:ascii="宋体" w:hAnsi="宋体" w:cs="Arial"/>
                <w:szCs w:val="21"/>
                <w:lang w:eastAsia="zh-CN"/>
              </w:rPr>
              <w:t>措施的策划</w:t>
            </w:r>
          </w:p>
        </w:tc>
        <w:tc>
          <w:tcPr>
            <w:tcW w:w="960" w:type="dxa"/>
            <w:vAlign w:val="top"/>
          </w:tcPr>
          <w:p>
            <w:pPr>
              <w:rPr>
                <w:rFonts w:hint="eastAsia" w:ascii="宋体" w:hAnsi="宋体" w:eastAsia="宋体" w:cs="Arial"/>
                <w:kern w:val="2"/>
                <w:sz w:val="21"/>
                <w:szCs w:val="21"/>
                <w:lang w:val="en-US" w:eastAsia="zh-CN" w:bidi="ar-SA"/>
              </w:rPr>
            </w:pPr>
            <w:r>
              <w:rPr>
                <w:rFonts w:hint="eastAsia" w:ascii="宋体" w:hAnsi="宋体" w:cs="Arial"/>
                <w:szCs w:val="21"/>
                <w:lang w:val="en-US" w:eastAsia="zh-CN"/>
              </w:rPr>
              <w:t>EO6.1.4</w:t>
            </w:r>
          </w:p>
        </w:tc>
        <w:tc>
          <w:tcPr>
            <w:tcW w:w="10004" w:type="dxa"/>
            <w:vAlign w:val="center"/>
          </w:tcPr>
          <w:p>
            <w:pPr>
              <w:spacing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szCs w:val="21"/>
                <w:lang w:eastAsia="zh-CN"/>
              </w:rPr>
              <w:t>确定重要环境因素和不可接受风险，识别环境和职业健康安全法规文件，按行政部统一策划策施方案。</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ind w:firstLine="420" w:firstLineChars="200"/>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ind w:firstLine="420" w:firstLineChars="200"/>
              <w:rPr>
                <w:rFonts w:hint="eastAsia"/>
                <w:szCs w:val="21"/>
              </w:rPr>
            </w:pPr>
            <w:r>
              <w:rPr>
                <w:rFonts w:hint="eastAsia"/>
                <w:szCs w:val="21"/>
              </w:rPr>
              <w:t>公司制定实施了《运行控制程序》、《</w:t>
            </w:r>
            <w:r>
              <w:rPr>
                <w:rFonts w:hint="eastAsia" w:ascii="宋体" w:hAnsi="宋体"/>
                <w:szCs w:val="21"/>
              </w:rPr>
              <w:t>废弃物管理规定</w:t>
            </w:r>
            <w:r>
              <w:rPr>
                <w:rFonts w:hint="eastAsia"/>
                <w:szCs w:val="21"/>
              </w:rPr>
              <w:t>》、《环境保护管理办法》、《消防安全管理程序》、《劳保、消防用品管理办法》等环境与安全管理制度。</w:t>
            </w:r>
          </w:p>
          <w:p>
            <w:pPr>
              <w:numPr>
                <w:ilvl w:val="0"/>
                <w:numId w:val="1"/>
              </w:numPr>
              <w:spacing w:line="280" w:lineRule="exact"/>
              <w:ind w:firstLine="420" w:firstLineChars="200"/>
              <w:rPr>
                <w:rFonts w:hint="eastAsia"/>
                <w:szCs w:val="21"/>
              </w:rPr>
            </w:pPr>
            <w:r>
              <w:rPr>
                <w:rFonts w:hint="eastAsia"/>
                <w:szCs w:val="21"/>
                <w:lang w:eastAsia="zh-CN"/>
              </w:rPr>
              <w:t>办公和检验区间</w:t>
            </w:r>
            <w:r>
              <w:rPr>
                <w:rFonts w:hint="eastAsia"/>
                <w:szCs w:val="21"/>
              </w:rPr>
              <w:t>统一处置设置防火标识，配备消防</w:t>
            </w:r>
            <w:r>
              <w:rPr>
                <w:rFonts w:hint="eastAsia" w:hAnsi="宋体"/>
              </w:rPr>
              <w:t>器材</w:t>
            </w:r>
            <w:r>
              <w:rPr>
                <w:rFonts w:hint="eastAsia"/>
                <w:szCs w:val="21"/>
              </w:rPr>
              <w:t>、检查用电安全等。</w:t>
            </w:r>
          </w:p>
          <w:p>
            <w:pPr>
              <w:numPr>
                <w:ilvl w:val="0"/>
                <w:numId w:val="1"/>
              </w:numPr>
              <w:spacing w:line="280" w:lineRule="exact"/>
              <w:ind w:firstLine="420" w:firstLineChars="200"/>
              <w:rPr>
                <w:szCs w:val="21"/>
              </w:rPr>
            </w:pPr>
            <w:r>
              <w:rPr>
                <w:rFonts w:hint="eastAsia"/>
                <w:szCs w:val="21"/>
              </w:rPr>
              <w:t>目前上下班生产部人员配戴口罩防护设施，办公室统一组织上班人员测量体温并登记信息，对外来人员进行温度测量及查看健康码。</w:t>
            </w:r>
          </w:p>
          <w:p>
            <w:pPr>
              <w:numPr>
                <w:ilvl w:val="0"/>
                <w:numId w:val="1"/>
              </w:numPr>
              <w:spacing w:line="280" w:lineRule="exact"/>
              <w:ind w:firstLine="420" w:firstLineChars="200"/>
              <w:rPr>
                <w:szCs w:val="21"/>
              </w:rPr>
            </w:pPr>
            <w:r>
              <w:rPr>
                <w:rFonts w:hint="eastAsia"/>
                <w:szCs w:val="21"/>
                <w:lang w:eastAsia="zh-CN"/>
              </w:rPr>
              <w:t>对于不合格品的处置制定管理措施，返工或一般固废处理（统一回收外卖）；</w:t>
            </w:r>
          </w:p>
        </w:tc>
        <w:tc>
          <w:tcPr>
            <w:tcW w:w="158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Arial"/>
                <w:szCs w:val="21"/>
              </w:rPr>
            </w:pPr>
            <w:r>
              <w:rPr>
                <w:rFonts w:hint="eastAsia" w:ascii="宋体" w:hAnsi="宋体" w:cs="宋体"/>
                <w:szCs w:val="21"/>
              </w:rPr>
              <w:t>应急响应和准备</w:t>
            </w:r>
          </w:p>
        </w:tc>
        <w:tc>
          <w:tcPr>
            <w:tcW w:w="960" w:type="dxa"/>
            <w:vAlign w:val="top"/>
          </w:tcPr>
          <w:p>
            <w:pPr>
              <w:spacing w:line="280" w:lineRule="exact"/>
              <w:rPr>
                <w:rFonts w:ascii="宋体" w:hAnsi="宋体" w:cs="Arial"/>
                <w:szCs w:val="21"/>
              </w:rPr>
            </w:pPr>
            <w:r>
              <w:rPr>
                <w:rFonts w:hint="eastAsia"/>
                <w:szCs w:val="21"/>
              </w:rPr>
              <w:t>E</w:t>
            </w:r>
            <w:r>
              <w:rPr>
                <w:szCs w:val="21"/>
              </w:rPr>
              <w:t>O</w:t>
            </w:r>
            <w:r>
              <w:rPr>
                <w:rFonts w:hint="eastAsia"/>
                <w:szCs w:val="21"/>
              </w:rPr>
              <w:t>8.2</w:t>
            </w:r>
          </w:p>
        </w:tc>
        <w:tc>
          <w:tcPr>
            <w:tcW w:w="10004" w:type="dxa"/>
            <w:vAlign w:val="center"/>
          </w:tcPr>
          <w:p>
            <w:pPr>
              <w:pStyle w:val="11"/>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1"/>
              <w:spacing w:line="280" w:lineRule="exact"/>
              <w:ind w:firstLineChars="0"/>
              <w:rPr>
                <w:sz w:val="21"/>
                <w:szCs w:val="21"/>
              </w:rPr>
            </w:pPr>
            <w:r>
              <w:rPr>
                <w:rFonts w:hint="eastAsia"/>
                <w:sz w:val="21"/>
                <w:szCs w:val="21"/>
              </w:rPr>
              <w:t>策划了应急预案包括触电、火灾等应急预案。</w:t>
            </w:r>
          </w:p>
          <w:p>
            <w:pPr>
              <w:pStyle w:val="11"/>
              <w:spacing w:line="280" w:lineRule="exact"/>
              <w:ind w:firstLineChars="0"/>
              <w:rPr>
                <w:sz w:val="21"/>
                <w:szCs w:val="21"/>
              </w:rPr>
            </w:pPr>
            <w:r>
              <w:rPr>
                <w:rFonts w:hint="eastAsia"/>
                <w:sz w:val="21"/>
                <w:szCs w:val="21"/>
              </w:rPr>
              <w:t>查应急预案评估报告，通过以上评估，公司应急预案的制定基本合理。</w:t>
            </w:r>
          </w:p>
          <w:p>
            <w:pPr>
              <w:pStyle w:val="11"/>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szCs w:val="21"/>
              </w:rPr>
            </w:pPr>
            <w:r>
              <w:rPr>
                <w:rFonts w:hint="eastAsia"/>
                <w:szCs w:val="21"/>
              </w:rPr>
              <w:t>查消防灭火演练，演练时间202</w:t>
            </w:r>
            <w:r>
              <w:rPr>
                <w:rFonts w:hint="eastAsia"/>
                <w:szCs w:val="21"/>
                <w:lang w:val="en-US" w:eastAsia="zh-CN"/>
              </w:rPr>
              <w:t>1</w:t>
            </w:r>
            <w:r>
              <w:rPr>
                <w:rFonts w:hint="eastAsia"/>
                <w:szCs w:val="21"/>
              </w:rPr>
              <w:t>.3.1</w:t>
            </w:r>
            <w:r>
              <w:rPr>
                <w:rFonts w:hint="eastAsia"/>
                <w:szCs w:val="21"/>
                <w:lang w:val="en-US" w:eastAsia="zh-CN"/>
              </w:rPr>
              <w:t>2</w:t>
            </w:r>
            <w:r>
              <w:rPr>
                <w:rFonts w:hint="eastAsia"/>
                <w:szCs w:val="21"/>
              </w:rPr>
              <w:t xml:space="preserve"> ，地点公司，对演练过程进行了描述，并对预案的有效性进行了评价。目前未发生火灾、人身伤害等事故。</w:t>
            </w:r>
          </w:p>
        </w:tc>
        <w:tc>
          <w:tcPr>
            <w:tcW w:w="1585" w:type="dxa"/>
          </w:tcPr>
          <w:p>
            <w: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AC284"/>
    <w:multiLevelType w:val="singleLevel"/>
    <w:tmpl w:val="3BAAC2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2118BD"/>
    <w:rsid w:val="00296F62"/>
    <w:rsid w:val="002A18F7"/>
    <w:rsid w:val="0037140A"/>
    <w:rsid w:val="003B63A9"/>
    <w:rsid w:val="004063B7"/>
    <w:rsid w:val="00443342"/>
    <w:rsid w:val="0051023A"/>
    <w:rsid w:val="00515C76"/>
    <w:rsid w:val="005367EE"/>
    <w:rsid w:val="006E395A"/>
    <w:rsid w:val="0070677B"/>
    <w:rsid w:val="00740BA3"/>
    <w:rsid w:val="00954EA8"/>
    <w:rsid w:val="009A0E3F"/>
    <w:rsid w:val="00D25D42"/>
    <w:rsid w:val="00DD4B80"/>
    <w:rsid w:val="00E776F3"/>
    <w:rsid w:val="00EF3EBB"/>
    <w:rsid w:val="01893DB9"/>
    <w:rsid w:val="079C2F64"/>
    <w:rsid w:val="16DC16C6"/>
    <w:rsid w:val="1A651AF2"/>
    <w:rsid w:val="330A3035"/>
    <w:rsid w:val="4B305EBD"/>
    <w:rsid w:val="57916880"/>
    <w:rsid w:val="57B636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259</Words>
  <Characters>1479</Characters>
  <Lines>12</Lines>
  <Paragraphs>3</Paragraphs>
  <TotalTime>1</TotalTime>
  <ScaleCrop>false</ScaleCrop>
  <LinksUpToDate>false</LinksUpToDate>
  <CharactersWithSpaces>1735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2020-05-15T00:43:00Z</dcterms:created>
  <dc:creator>微软用户</dc:creator>
  <cp:lastModifiedBy>春华秋实</cp:lastModifiedBy>
  <dcterms:modified xsi:type="dcterms:W3CDTF">2021-08-05T06:57:59Z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F9B03167688940649A0880F29E268BA9</vt:lpwstr>
  </property>
</Properties>
</file>