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ascii="宋体" w:hAnsi="宋体" w:cs="Arial"/>
                <w:szCs w:val="21"/>
              </w:rPr>
              <w:t>供销部</w:t>
            </w:r>
            <w:r>
              <w:rPr>
                <w:rFonts w:hint="eastAsia" w:ascii="宋体" w:hAnsi="宋体"/>
                <w:b/>
                <w:bCs/>
                <w:szCs w:val="21"/>
              </w:rPr>
              <w:t xml:space="preserve"> </w:t>
            </w:r>
            <w:r>
              <w:rPr>
                <w:rFonts w:ascii="宋体" w:hAnsi="宋体"/>
                <w:b/>
                <w:bCs/>
                <w:szCs w:val="21"/>
              </w:rPr>
              <w:t xml:space="preserve"> </w:t>
            </w:r>
            <w:r>
              <w:rPr>
                <w:rFonts w:hint="eastAsia"/>
                <w:sz w:val="24"/>
                <w:szCs w:val="24"/>
              </w:rPr>
              <w:t>主管领导：陈志坚（业务）、洪文安（采购）</w:t>
            </w:r>
            <w:r>
              <w:rPr>
                <w:sz w:val="24"/>
                <w:szCs w:val="24"/>
              </w:rPr>
              <w:t xml:space="preserve"> </w:t>
            </w:r>
            <w:r>
              <w:rPr>
                <w:rFonts w:hint="eastAsia"/>
                <w:sz w:val="24"/>
                <w:szCs w:val="24"/>
              </w:rPr>
              <w:t>陪同人员：袁华强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eastAsia" w:ascii="宋体" w:hAnsi="宋体" w:cs="Arial"/>
                <w:szCs w:val="21"/>
              </w:rPr>
            </w:pPr>
            <w:bookmarkStart w:id="1" w:name="_GoBack"/>
            <w:r>
              <w:rPr>
                <w:rFonts w:hint="eastAsia"/>
                <w:b/>
                <w:color w:val="auto"/>
                <w:sz w:val="20"/>
              </w:rPr>
              <w:t>现场审核</w:t>
            </w:r>
            <w:bookmarkStart w:id="0" w:name="审核日期安排"/>
            <w:r>
              <w:rPr>
                <w:rFonts w:hint="eastAsia"/>
                <w:b/>
                <w:color w:val="auto"/>
                <w:sz w:val="20"/>
                <w:lang w:eastAsia="zh-CN"/>
              </w:rPr>
              <w:t>：</w:t>
            </w:r>
            <w:r>
              <w:rPr>
                <w:rFonts w:hint="eastAsia"/>
                <w:b/>
                <w:color w:val="auto"/>
                <w:sz w:val="20"/>
                <w:lang w:val="en-US" w:eastAsia="zh-CN"/>
              </w:rPr>
              <w:t>审核员：张磊  审核时间：</w:t>
            </w:r>
            <w:r>
              <w:rPr>
                <w:rFonts w:hint="eastAsia"/>
                <w:b/>
                <w:color w:val="auto"/>
                <w:sz w:val="20"/>
              </w:rPr>
              <w:t>202</w:t>
            </w:r>
            <w:r>
              <w:rPr>
                <w:rFonts w:hint="eastAsia"/>
                <w:b/>
                <w:color w:val="auto"/>
                <w:sz w:val="20"/>
                <w:lang w:val="en-US" w:eastAsia="zh-CN"/>
              </w:rPr>
              <w:t>1</w:t>
            </w:r>
            <w:r>
              <w:rPr>
                <w:rFonts w:hint="eastAsia"/>
                <w:b/>
                <w:color w:val="auto"/>
                <w:sz w:val="20"/>
              </w:rPr>
              <w:t>年</w:t>
            </w:r>
            <w:r>
              <w:rPr>
                <w:rFonts w:hint="eastAsia"/>
                <w:b/>
                <w:color w:val="auto"/>
                <w:sz w:val="20"/>
                <w:lang w:val="en-US" w:eastAsia="zh-CN"/>
              </w:rPr>
              <w:t>7</w:t>
            </w:r>
            <w:r>
              <w:rPr>
                <w:rFonts w:hint="eastAsia"/>
                <w:b/>
                <w:color w:val="auto"/>
                <w:sz w:val="20"/>
              </w:rPr>
              <w:t>月</w:t>
            </w:r>
            <w:r>
              <w:rPr>
                <w:rFonts w:hint="eastAsia"/>
                <w:b/>
                <w:color w:val="auto"/>
                <w:sz w:val="20"/>
                <w:lang w:val="en-US" w:eastAsia="zh-CN"/>
              </w:rPr>
              <w:t>2</w:t>
            </w:r>
            <w:r>
              <w:rPr>
                <w:rFonts w:hint="eastAsia"/>
                <w:b/>
                <w:color w:val="auto"/>
                <w:sz w:val="20"/>
              </w:rPr>
              <w:t xml:space="preserve">日 </w:t>
            </w:r>
            <w:bookmarkEnd w:id="1"/>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20" w:lineRule="exact"/>
              <w:ind w:right="105" w:rightChars="50"/>
              <w:textAlignment w:val="baseline"/>
              <w:rPr>
                <w:sz w:val="24"/>
                <w:szCs w:val="24"/>
              </w:rPr>
            </w:pPr>
            <w:r>
              <w:rPr>
                <w:rFonts w:hint="eastAsia"/>
                <w:sz w:val="24"/>
                <w:szCs w:val="24"/>
              </w:rPr>
              <w:t>审核条款：</w:t>
            </w:r>
          </w:p>
          <w:p>
            <w:pPr>
              <w:adjustRightInd w:val="0"/>
              <w:snapToGrid w:val="0"/>
              <w:spacing w:line="320" w:lineRule="exact"/>
              <w:ind w:right="105" w:rightChars="50"/>
              <w:textAlignment w:val="baseline"/>
              <w:rPr>
                <w:sz w:val="24"/>
                <w:szCs w:val="24"/>
              </w:rPr>
            </w:pPr>
            <w:r>
              <w:rPr>
                <w:rFonts w:hint="eastAsia"/>
                <w:sz w:val="24"/>
                <w:szCs w:val="24"/>
              </w:rPr>
              <w:t>E/OMS: 5.3组织的岗位、职责和权限、6.2环境与职业健康安全目标、6.1.2环境因素/危险源辨识与评价、8.1运行策划和控制、8.2应急准备和响应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EO:5.3</w:t>
            </w:r>
            <w:r>
              <w:t xml:space="preserve"> </w:t>
            </w:r>
          </w:p>
        </w:tc>
        <w:tc>
          <w:tcPr>
            <w:tcW w:w="10004" w:type="dxa"/>
          </w:tcPr>
          <w:p>
            <w:pPr>
              <w:spacing w:line="280" w:lineRule="exact"/>
              <w:ind w:firstLine="420"/>
              <w:rPr>
                <w:color w:val="000000"/>
                <w:szCs w:val="21"/>
              </w:rPr>
            </w:pPr>
            <w:r>
              <w:rPr>
                <w:rFonts w:hint="eastAsia"/>
                <w:color w:val="000000"/>
                <w:szCs w:val="21"/>
              </w:rPr>
              <w:t>本部门主要负责采购、销售、供应商管理及相关环境、职业健康安全管理活动的实施与执行.</w:t>
            </w:r>
          </w:p>
          <w:p>
            <w:pPr>
              <w:spacing w:line="280" w:lineRule="exact"/>
              <w:ind w:firstLine="420"/>
              <w:rPr>
                <w:color w:val="000000"/>
                <w:szCs w:val="21"/>
              </w:rPr>
            </w:pPr>
            <w:r>
              <w:rPr>
                <w:rFonts w:hint="eastAsia"/>
                <w:color w:val="000000"/>
                <w:szCs w:val="21"/>
              </w:rPr>
              <w:t>与供销部负责人沟通，描述的职责和权限与一体化管理体系的职能分配表基本一致。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环境、职业健康安全目标</w:t>
            </w:r>
          </w:p>
        </w:tc>
        <w:tc>
          <w:tcPr>
            <w:tcW w:w="960" w:type="dxa"/>
          </w:tcPr>
          <w:p>
            <w:r>
              <w:rPr>
                <w:rFonts w:ascii="宋体" w:hAnsi="宋体" w:cs="Arial"/>
                <w:szCs w:val="21"/>
              </w:rPr>
              <w:t>EO:6.2</w:t>
            </w:r>
          </w:p>
        </w:tc>
        <w:tc>
          <w:tcPr>
            <w:tcW w:w="10004" w:type="dxa"/>
          </w:tcPr>
          <w:p>
            <w:pPr>
              <w:spacing w:line="280" w:lineRule="exact"/>
              <w:ind w:firstLine="420" w:firstLineChars="200"/>
              <w:rPr>
                <w:color w:val="000000"/>
                <w:szCs w:val="21"/>
              </w:rPr>
            </w:pPr>
            <w:r>
              <w:rPr>
                <w:rFonts w:hint="eastAsia"/>
                <w:color w:val="000000"/>
                <w:szCs w:val="21"/>
              </w:rPr>
              <w:t>供销部管理目标及实现情况：</w:t>
            </w:r>
          </w:p>
          <w:p>
            <w:pPr>
              <w:spacing w:line="280" w:lineRule="exact"/>
              <w:ind w:firstLine="420" w:firstLineChars="200"/>
              <w:rPr>
                <w:color w:val="000000"/>
                <w:szCs w:val="21"/>
              </w:rPr>
            </w:pPr>
            <w:r>
              <w:rPr>
                <w:rFonts w:hint="eastAsia"/>
                <w:color w:val="000000"/>
                <w:szCs w:val="21"/>
              </w:rPr>
              <w:t xml:space="preserve">目标 </w:t>
            </w:r>
            <w:r>
              <w:rPr>
                <w:color w:val="000000"/>
                <w:szCs w:val="21"/>
              </w:rPr>
              <w:t xml:space="preserve">                                         1</w:t>
            </w:r>
            <w:r>
              <w:rPr>
                <w:rFonts w:hint="eastAsia"/>
                <w:color w:val="000000"/>
                <w:szCs w:val="21"/>
              </w:rPr>
              <w:t>-</w:t>
            </w:r>
            <w:r>
              <w:rPr>
                <w:rFonts w:hint="eastAsia"/>
                <w:color w:val="000000"/>
                <w:szCs w:val="21"/>
                <w:lang w:val="en-US" w:eastAsia="zh-CN"/>
              </w:rPr>
              <w:t>6</w:t>
            </w:r>
            <w:r>
              <w:rPr>
                <w:rFonts w:hint="eastAsia"/>
                <w:color w:val="000000"/>
                <w:szCs w:val="21"/>
              </w:rPr>
              <w:t>月完成情况</w:t>
            </w:r>
          </w:p>
          <w:p>
            <w:pPr>
              <w:spacing w:line="320" w:lineRule="exact"/>
              <w:ind w:firstLine="420" w:firstLineChars="200"/>
              <w:rPr>
                <w:color w:val="000000"/>
                <w:szCs w:val="21"/>
              </w:rPr>
            </w:pPr>
            <w:r>
              <w:rPr>
                <w:rFonts w:hint="eastAsia"/>
                <w:color w:val="000000"/>
                <w:szCs w:val="21"/>
              </w:rPr>
              <w:t>固体废弃物有效处置率100%</w:t>
            </w:r>
            <w:r>
              <w:rPr>
                <w:rFonts w:hint="eastAsia"/>
                <w:color w:val="000000"/>
                <w:szCs w:val="21"/>
              </w:rPr>
              <w:tab/>
            </w:r>
            <w:r>
              <w:rPr>
                <w:color w:val="000000"/>
                <w:szCs w:val="21"/>
              </w:rPr>
              <w:t xml:space="preserve">        </w:t>
            </w:r>
            <w:r>
              <w:rPr>
                <w:rFonts w:hint="eastAsia"/>
                <w:color w:val="000000"/>
                <w:szCs w:val="21"/>
              </w:rPr>
              <w:tab/>
            </w:r>
            <w:r>
              <w:rPr>
                <w:rFonts w:hint="eastAsia"/>
                <w:color w:val="000000"/>
                <w:szCs w:val="21"/>
                <w:lang w:val="en-US" w:eastAsia="zh-CN"/>
              </w:rPr>
              <w:t xml:space="preserve">      </w:t>
            </w:r>
            <w:r>
              <w:rPr>
                <w:rFonts w:hint="eastAsia"/>
                <w:color w:val="000000"/>
                <w:szCs w:val="21"/>
              </w:rPr>
              <w:t>100%</w:t>
            </w:r>
            <w:r>
              <w:rPr>
                <w:rFonts w:hint="eastAsia"/>
                <w:color w:val="000000"/>
                <w:szCs w:val="21"/>
              </w:rPr>
              <w:tab/>
            </w:r>
          </w:p>
          <w:p>
            <w:pPr>
              <w:spacing w:line="320" w:lineRule="exact"/>
              <w:ind w:firstLine="420" w:firstLineChars="200"/>
              <w:rPr>
                <w:color w:val="000000"/>
                <w:szCs w:val="21"/>
              </w:rPr>
            </w:pPr>
            <w:r>
              <w:rPr>
                <w:rFonts w:hint="eastAsia"/>
                <w:color w:val="000000"/>
                <w:szCs w:val="21"/>
              </w:rPr>
              <w:t>火灾发生、事故为零</w:t>
            </w:r>
            <w:r>
              <w:rPr>
                <w:rFonts w:hint="eastAsia"/>
                <w:color w:val="000000"/>
                <w:szCs w:val="21"/>
              </w:rPr>
              <w:tab/>
            </w:r>
            <w:r>
              <w:rPr>
                <w:rFonts w:hint="eastAsia"/>
                <w:color w:val="000000"/>
                <w:szCs w:val="21"/>
              </w:rPr>
              <w:t>0</w:t>
            </w:r>
            <w:r>
              <w:rPr>
                <w:rFonts w:hint="eastAsia"/>
                <w:color w:val="000000"/>
                <w:szCs w:val="21"/>
              </w:rPr>
              <w:tab/>
            </w:r>
            <w:r>
              <w:rPr>
                <w:rFonts w:hint="eastAsia"/>
                <w:color w:val="000000"/>
                <w:szCs w:val="21"/>
              </w:rPr>
              <w:t xml:space="preserve"> </w:t>
            </w:r>
            <w:r>
              <w:rPr>
                <w:color w:val="000000"/>
                <w:szCs w:val="21"/>
              </w:rPr>
              <w:t xml:space="preserve">                  </w:t>
            </w:r>
            <w:r>
              <w:rPr>
                <w:rFonts w:hint="eastAsia"/>
                <w:color w:val="000000"/>
                <w:szCs w:val="21"/>
                <w:lang w:val="en-US" w:eastAsia="zh-CN"/>
              </w:rPr>
              <w:t xml:space="preserve">  </w:t>
            </w:r>
            <w:r>
              <w:rPr>
                <w:color w:val="000000"/>
                <w:szCs w:val="21"/>
              </w:rPr>
              <w:t xml:space="preserve">  </w:t>
            </w:r>
            <w:r>
              <w:rPr>
                <w:rFonts w:hint="eastAsia"/>
                <w:color w:val="000000"/>
                <w:szCs w:val="21"/>
              </w:rPr>
              <w:t>0</w:t>
            </w:r>
          </w:p>
          <w:p>
            <w:pPr>
              <w:spacing w:line="280" w:lineRule="exact"/>
              <w:ind w:firstLine="420" w:firstLineChars="200"/>
              <w:rPr>
                <w:color w:val="000000"/>
                <w:szCs w:val="21"/>
              </w:rPr>
            </w:pPr>
            <w:r>
              <w:rPr>
                <w:rFonts w:hint="eastAsia"/>
                <w:color w:val="000000"/>
                <w:szCs w:val="21"/>
              </w:rPr>
              <w:t>触电事故控制在</w:t>
            </w:r>
            <w:r>
              <w:rPr>
                <w:rFonts w:hint="eastAsia"/>
                <w:color w:val="000000"/>
                <w:szCs w:val="21"/>
              </w:rPr>
              <w:tab/>
            </w:r>
            <w:r>
              <w:rPr>
                <w:rFonts w:hint="eastAsia"/>
                <w:color w:val="000000"/>
                <w:szCs w:val="21"/>
              </w:rPr>
              <w:t>0次/每年</w:t>
            </w:r>
            <w:r>
              <w:rPr>
                <w:rFonts w:hint="eastAsia"/>
                <w:color w:val="000000"/>
                <w:szCs w:val="21"/>
              </w:rPr>
              <w:tab/>
            </w:r>
            <w:r>
              <w:rPr>
                <w:rFonts w:hint="eastAsia"/>
                <w:color w:val="000000"/>
                <w:szCs w:val="21"/>
              </w:rPr>
              <w:t xml:space="preserve"> </w:t>
            </w:r>
            <w:r>
              <w:rPr>
                <w:color w:val="000000"/>
                <w:szCs w:val="21"/>
              </w:rPr>
              <w:t xml:space="preserve">           </w:t>
            </w:r>
            <w:r>
              <w:rPr>
                <w:rFonts w:hint="eastAsia"/>
                <w:color w:val="000000"/>
                <w:szCs w:val="21"/>
              </w:rPr>
              <w:tab/>
            </w:r>
            <w:r>
              <w:rPr>
                <w:color w:val="000000"/>
                <w:szCs w:val="21"/>
              </w:rPr>
              <w:t xml:space="preserve">   </w:t>
            </w:r>
            <w:r>
              <w:rPr>
                <w:rFonts w:hint="eastAsia"/>
                <w:color w:val="000000"/>
                <w:szCs w:val="21"/>
              </w:rPr>
              <w:t>0</w:t>
            </w:r>
          </w:p>
          <w:p>
            <w:pPr>
              <w:spacing w:line="280" w:lineRule="exact"/>
              <w:ind w:firstLine="420" w:firstLineChars="200"/>
              <w:rPr>
                <w:color w:val="000000"/>
                <w:szCs w:val="21"/>
              </w:rPr>
            </w:pPr>
            <w:r>
              <w:rPr>
                <w:rFonts w:hint="eastAsia"/>
                <w:color w:val="000000"/>
                <w:szCs w:val="21"/>
              </w:rPr>
              <w:t>目标可测量，基本符合部门工作职责，管理目标完成情况：查到20</w:t>
            </w:r>
            <w:r>
              <w:rPr>
                <w:color w:val="000000"/>
                <w:szCs w:val="21"/>
              </w:rPr>
              <w:t>20</w:t>
            </w:r>
            <w:r>
              <w:rPr>
                <w:rFonts w:hint="eastAsia"/>
                <w:color w:val="000000"/>
                <w:szCs w:val="21"/>
              </w:rPr>
              <w:t>部门管理目标完成情况。</w:t>
            </w:r>
          </w:p>
          <w:p>
            <w:pPr>
              <w:spacing w:line="280" w:lineRule="exact"/>
              <w:ind w:firstLine="420" w:firstLineChars="200"/>
              <w:rPr>
                <w:color w:val="000000"/>
                <w:szCs w:val="21"/>
              </w:rPr>
            </w:pPr>
            <w:r>
              <w:rPr>
                <w:rFonts w:hint="eastAsia"/>
                <w:color w:val="000000"/>
                <w:szCs w:val="21"/>
              </w:rPr>
              <w:t>针对以上环境、职业健康安全目标和重要环境因素和重大危险源公司制定了相应的《管理方案》，内容涉及主要措施、责任部门、经费、时间要求、实施情况等。如落实固体废弃物管理责任制，按可回收、不可回收和危废分类处理；划分可回收、不可回收和危废的临时存放区域落实；针对潜在火灾，明确了无火灾发生，编制了应急预案。</w:t>
            </w:r>
          </w:p>
          <w:p>
            <w:pPr>
              <w:spacing w:line="280" w:lineRule="exact"/>
              <w:ind w:firstLine="420" w:firstLineChars="200"/>
              <w:rPr>
                <w:color w:val="000000"/>
                <w:szCs w:val="21"/>
              </w:rPr>
            </w:pPr>
            <w:r>
              <w:rPr>
                <w:rFonts w:hint="eastAsia"/>
                <w:color w:val="000000"/>
                <w:szCs w:val="21"/>
              </w:rPr>
              <w:t>实际提供了查看员工培训、检查记录等，方案实施基本符合。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2160" w:type="dxa"/>
          </w:tcPr>
          <w:p>
            <w:pPr>
              <w:rPr>
                <w:rFonts w:ascii="宋体" w:hAnsi="宋体" w:cs="Arial"/>
                <w:szCs w:val="21"/>
              </w:rPr>
            </w:pPr>
            <w:r>
              <w:rPr>
                <w:rFonts w:hint="eastAsia" w:ascii="宋体" w:hAnsi="宋体" w:cs="Arial"/>
                <w:szCs w:val="21"/>
              </w:rPr>
              <w:t>环境因素辨识与评价</w:t>
            </w:r>
          </w:p>
          <w:p>
            <w:pPr>
              <w:rPr>
                <w:rFonts w:ascii="宋体" w:hAnsi="宋体" w:cs="Arial"/>
                <w:szCs w:val="21"/>
              </w:rPr>
            </w:pPr>
            <w:r>
              <w:rPr>
                <w:rFonts w:hint="eastAsia" w:ascii="宋体" w:hAnsi="宋体" w:cs="Arial"/>
                <w:szCs w:val="21"/>
              </w:rPr>
              <w:t>危险源识别与评价</w:t>
            </w:r>
          </w:p>
        </w:tc>
        <w:tc>
          <w:tcPr>
            <w:tcW w:w="960" w:type="dxa"/>
          </w:tcPr>
          <w:p>
            <w:pPr>
              <w:rPr>
                <w:rFonts w:ascii="宋体" w:hAnsi="宋体" w:cs="Arial"/>
                <w:szCs w:val="21"/>
              </w:rPr>
            </w:pPr>
            <w:r>
              <w:rPr>
                <w:rFonts w:ascii="宋体" w:hAnsi="宋体" w:cs="Arial"/>
                <w:szCs w:val="21"/>
              </w:rPr>
              <w:t>EO</w:t>
            </w:r>
          </w:p>
          <w:p>
            <w:pPr>
              <w:rPr>
                <w:rFonts w:ascii="宋体" w:hAnsi="宋体" w:cs="Arial"/>
                <w:szCs w:val="21"/>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提供了《环境因素识别评价表》，行政部所识别的环境因素标明时态、状态和对环境的影响；经查阅识别出对在办公活动中产生的纸张、电等消耗、生活废水排放、硒鼓、墨盒、色带的废弃等2</w:t>
            </w:r>
            <w:r>
              <w:rPr>
                <w:szCs w:val="21"/>
              </w:rPr>
              <w:t>4</w:t>
            </w:r>
            <w:r>
              <w:rPr>
                <w:rFonts w:hint="eastAsia"/>
                <w:szCs w:val="21"/>
              </w:rPr>
              <w:t>项环境因素及考虑到环境管理体系发生变更时可能产生的环境因素。</w:t>
            </w:r>
          </w:p>
          <w:p>
            <w:pPr>
              <w:spacing w:line="280" w:lineRule="exact"/>
              <w:ind w:firstLine="420" w:firstLineChars="200"/>
              <w:rPr>
                <w:rFonts w:hint="eastAsia" w:eastAsia="宋体"/>
                <w:szCs w:val="21"/>
                <w:lang w:eastAsia="zh-CN"/>
              </w:rPr>
            </w:pPr>
            <w:r>
              <w:rPr>
                <w:rFonts w:hint="eastAsia"/>
                <w:szCs w:val="21"/>
              </w:rPr>
              <w:t>重要环境因素采用打分法，由行政部统计综合评分方法确定重要环境因素，提供了“重要环境因素清单”：本部门的重要环境因素：</w:t>
            </w:r>
            <w:r>
              <w:rPr>
                <w:rFonts w:hint="eastAsia" w:ascii="宋体" w:hAnsi="宋体" w:cs="宋体"/>
                <w:szCs w:val="21"/>
              </w:rPr>
              <w:t>确定的重要环境因素为</w:t>
            </w:r>
            <w:r>
              <w:rPr>
                <w:rFonts w:hint="eastAsia"/>
                <w:szCs w:val="21"/>
              </w:rPr>
              <w:t>硒鼓、墨盒、色带等危险</w:t>
            </w:r>
            <w:r>
              <w:rPr>
                <w:rFonts w:hint="eastAsia" w:ascii="宋体" w:hAnsi="宋体" w:cs="宋体"/>
                <w:szCs w:val="21"/>
              </w:rPr>
              <w:t>固体废弃物的排放、潜在火灾等为重要环境因素，并确定了相应的控制方案。</w:t>
            </w:r>
            <w:r>
              <w:rPr>
                <w:rFonts w:hint="eastAsia"/>
                <w:szCs w:val="21"/>
              </w:rPr>
              <w:t>编制：袁华强、余经文、 陈志坚、洪文安、周明栋；审核为周明栋；审批为王福泽 日期：202</w:t>
            </w:r>
            <w:r>
              <w:rPr>
                <w:rFonts w:hint="eastAsia"/>
                <w:szCs w:val="21"/>
                <w:lang w:val="en-US" w:eastAsia="zh-CN"/>
              </w:rPr>
              <w:t>1</w:t>
            </w:r>
            <w:r>
              <w:rPr>
                <w:rFonts w:hint="eastAsia"/>
                <w:szCs w:val="21"/>
              </w:rPr>
              <w:t>.1.</w:t>
            </w:r>
            <w:r>
              <w:rPr>
                <w:rFonts w:hint="eastAsia"/>
                <w:szCs w:val="21"/>
                <w:lang w:val="en-US" w:eastAsia="zh-CN"/>
              </w:rPr>
              <w:t>5</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提供了《危险源风险调查评价表》，对行政部活动场所产生的危险源辨识并进行风险评价，以确定控制措施，经查阅已辨识出行政部在行政办公过程中存在电线老化乱拉乱接、办公区域设备无接地与漏电保护、出差途中发生交通事故等情况产生的火灾、触电、伤亡意外等危险因素。编制：袁华强、余经文、 陈志坚、洪文安、周明栋；审核为周明栋；审批为王福泽 日期：202</w:t>
            </w:r>
            <w:r>
              <w:rPr>
                <w:rFonts w:hint="eastAsia"/>
                <w:szCs w:val="21"/>
                <w:lang w:val="en-US" w:eastAsia="zh-CN"/>
              </w:rPr>
              <w:t>1</w:t>
            </w:r>
            <w:r>
              <w:rPr>
                <w:rFonts w:hint="eastAsia"/>
                <w:szCs w:val="21"/>
              </w:rPr>
              <w:t>.1.</w:t>
            </w:r>
            <w:r>
              <w:rPr>
                <w:rFonts w:hint="eastAsia"/>
                <w:szCs w:val="21"/>
                <w:lang w:val="en-US" w:eastAsia="zh-CN"/>
              </w:rPr>
              <w:t>5</w:t>
            </w:r>
            <w:r>
              <w:rPr>
                <w:rFonts w:hint="eastAsia"/>
                <w:szCs w:val="21"/>
              </w:rPr>
              <w:t>。</w:t>
            </w:r>
          </w:p>
          <w:p>
            <w:pPr>
              <w:spacing w:line="280" w:lineRule="exact"/>
              <w:ind w:firstLine="420" w:firstLineChars="200"/>
              <w:rPr>
                <w:rFonts w:hint="eastAsia"/>
                <w:szCs w:val="21"/>
              </w:rPr>
            </w:pPr>
            <w:r>
              <w:rPr>
                <w:rFonts w:hint="eastAsia"/>
                <w:szCs w:val="21"/>
              </w:rPr>
              <w:t>由各部门有管理经验的人员共同讨论、采用经验法确定不可接受风险，根据评估结果确定重大危险源为：火灾、触电等，形成不可接受危险清单，包括触电危害、潜在火灾的发生等；针对不可接受风险编制了职业健康安全目标、指标（触电事故控制在0次/年；火灾事故为零），编制：袁华强、余经文、 陈志坚、洪文安、周明栋；审核为周明栋；审批为王福泽 日期：202</w:t>
            </w:r>
            <w:r>
              <w:rPr>
                <w:rFonts w:hint="eastAsia"/>
                <w:szCs w:val="21"/>
                <w:lang w:val="en-US" w:eastAsia="zh-CN"/>
              </w:rPr>
              <w:t>1</w:t>
            </w:r>
            <w:r>
              <w:rPr>
                <w:rFonts w:hint="eastAsia"/>
                <w:szCs w:val="21"/>
              </w:rPr>
              <w:t>.1.</w:t>
            </w:r>
            <w:r>
              <w:rPr>
                <w:rFonts w:hint="eastAsia"/>
                <w:szCs w:val="21"/>
                <w:lang w:val="en-US" w:eastAsia="zh-CN"/>
              </w:rPr>
              <w:t>5</w:t>
            </w:r>
            <w:r>
              <w:rPr>
                <w:rFonts w:hint="eastAsia"/>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spacing w:line="280" w:lineRule="exact"/>
              <w:ind w:firstLine="420" w:firstLineChars="200"/>
              <w:rPr>
                <w:szCs w:val="21"/>
              </w:rPr>
            </w:pPr>
            <w:r>
              <w:rPr>
                <w:rFonts w:hint="eastAsia"/>
                <w:szCs w:val="21"/>
              </w:rPr>
              <w:t>运行策划和控制</w:t>
            </w:r>
          </w:p>
        </w:tc>
        <w:tc>
          <w:tcPr>
            <w:tcW w:w="960" w:type="dxa"/>
          </w:tcPr>
          <w:p>
            <w:pPr>
              <w:spacing w:line="280" w:lineRule="exact"/>
              <w:rPr>
                <w:szCs w:val="21"/>
              </w:rPr>
            </w:pPr>
            <w:r>
              <w:rPr>
                <w:rFonts w:hint="eastAsia"/>
                <w:szCs w:val="21"/>
              </w:rPr>
              <w:t>EO</w:t>
            </w:r>
          </w:p>
          <w:p>
            <w:pPr>
              <w:spacing w:line="280" w:lineRule="exact"/>
              <w:rPr>
                <w:szCs w:val="21"/>
              </w:rPr>
            </w:pPr>
            <w:r>
              <w:rPr>
                <w:rFonts w:hint="eastAsia"/>
                <w:szCs w:val="21"/>
              </w:rPr>
              <w:t>8.1</w:t>
            </w:r>
          </w:p>
        </w:tc>
        <w:tc>
          <w:tcPr>
            <w:tcW w:w="10004" w:type="dxa"/>
            <w:vAlign w:val="center"/>
          </w:tcPr>
          <w:p>
            <w:pPr>
              <w:spacing w:line="280" w:lineRule="exact"/>
              <w:rPr>
                <w:rFonts w:hint="eastAsia"/>
                <w:szCs w:val="21"/>
              </w:rPr>
            </w:pPr>
            <w:r>
              <w:rPr>
                <w:rFonts w:hint="eastAsia"/>
                <w:szCs w:val="21"/>
              </w:rPr>
              <w:t>涉及到供销部的重要环境因素主要是：固废排放、火灾；不可接受危险主要为触电、火灾、中暑等；目前供销部各环境因素和危险源按照要求进行策划和管理控制：</w:t>
            </w:r>
          </w:p>
          <w:p>
            <w:pPr>
              <w:spacing w:line="280" w:lineRule="exact"/>
              <w:rPr>
                <w:rFonts w:hint="eastAsia"/>
                <w:szCs w:val="21"/>
              </w:rPr>
            </w:pPr>
            <w:r>
              <w:rPr>
                <w:rFonts w:hint="eastAsia"/>
                <w:szCs w:val="21"/>
              </w:rPr>
              <w:t>1、废水管控</w:t>
            </w:r>
          </w:p>
          <w:p>
            <w:pPr>
              <w:spacing w:line="280" w:lineRule="exact"/>
              <w:rPr>
                <w:rFonts w:hint="eastAsia"/>
                <w:szCs w:val="21"/>
              </w:rPr>
            </w:pPr>
            <w:r>
              <w:rPr>
                <w:rFonts w:hint="eastAsia"/>
                <w:szCs w:val="21"/>
              </w:rPr>
              <w:t>主要生活废水排入政府污水管网统一处理。</w:t>
            </w:r>
          </w:p>
          <w:p>
            <w:pPr>
              <w:spacing w:line="280" w:lineRule="exact"/>
              <w:rPr>
                <w:rFonts w:hint="eastAsia"/>
                <w:szCs w:val="21"/>
              </w:rPr>
            </w:pPr>
            <w:r>
              <w:rPr>
                <w:rFonts w:hint="eastAsia"/>
                <w:szCs w:val="21"/>
              </w:rPr>
              <w:t>2、废气管控</w:t>
            </w:r>
          </w:p>
          <w:p>
            <w:pPr>
              <w:spacing w:line="280" w:lineRule="exact"/>
              <w:rPr>
                <w:rFonts w:hint="eastAsia"/>
                <w:szCs w:val="21"/>
              </w:rPr>
            </w:pPr>
            <w:r>
              <w:rPr>
                <w:rFonts w:hint="eastAsia"/>
                <w:szCs w:val="21"/>
              </w:rPr>
              <w:t>办公现场基本无废气排放。</w:t>
            </w:r>
          </w:p>
          <w:p>
            <w:pPr>
              <w:spacing w:line="280" w:lineRule="exact"/>
              <w:rPr>
                <w:rFonts w:hint="eastAsia"/>
                <w:szCs w:val="21"/>
              </w:rPr>
            </w:pPr>
            <w:r>
              <w:rPr>
                <w:rFonts w:hint="eastAsia"/>
                <w:szCs w:val="21"/>
              </w:rPr>
              <w:t>3、噪声管控</w:t>
            </w:r>
          </w:p>
          <w:p>
            <w:pPr>
              <w:spacing w:line="280" w:lineRule="exact"/>
              <w:rPr>
                <w:rFonts w:hint="eastAsia"/>
                <w:szCs w:val="21"/>
              </w:rPr>
            </w:pPr>
            <w:r>
              <w:rPr>
                <w:rFonts w:hint="eastAsia"/>
                <w:szCs w:val="21"/>
              </w:rPr>
              <w:t>办公噪声主要是复印机运行，噪声较低，采取措施按时清洁保养。</w:t>
            </w:r>
          </w:p>
          <w:p>
            <w:pPr>
              <w:spacing w:line="280" w:lineRule="exact"/>
              <w:rPr>
                <w:rFonts w:hint="eastAsia"/>
                <w:szCs w:val="21"/>
              </w:rPr>
            </w:pPr>
            <w:r>
              <w:rPr>
                <w:rFonts w:hint="eastAsia"/>
                <w:szCs w:val="21"/>
              </w:rPr>
              <w:t>4、固废管控</w:t>
            </w:r>
          </w:p>
          <w:p>
            <w:pPr>
              <w:spacing w:line="280" w:lineRule="exact"/>
              <w:rPr>
                <w:rFonts w:hint="eastAsia"/>
                <w:szCs w:val="21"/>
              </w:rPr>
            </w:pPr>
            <w:r>
              <w:rPr>
                <w:rFonts w:hint="eastAsia"/>
                <w:szCs w:val="21"/>
              </w:rPr>
              <w:t>主要为生活垃圾，行政部有垃圾篓集中倒入垃圾站由市政环卫运送至统一地点集中处理。危废（墨盒、硒鼓、灯管）排放；火灾，能源资源消耗等集中放置后，定期由有资质单位进行处理。</w:t>
            </w:r>
          </w:p>
          <w:p>
            <w:pPr>
              <w:spacing w:line="280" w:lineRule="exact"/>
              <w:rPr>
                <w:rFonts w:hint="eastAsia"/>
                <w:szCs w:val="21"/>
              </w:rPr>
            </w:pPr>
            <w:r>
              <w:rPr>
                <w:rFonts w:hint="eastAsia"/>
                <w:szCs w:val="21"/>
              </w:rPr>
              <w:t>5、能源资源管控</w:t>
            </w:r>
          </w:p>
          <w:p>
            <w:pPr>
              <w:spacing w:line="280" w:lineRule="exact"/>
              <w:rPr>
                <w:rFonts w:hint="eastAsia"/>
                <w:szCs w:val="21"/>
              </w:rPr>
            </w:pPr>
            <w:r>
              <w:rPr>
                <w:rFonts w:hint="eastAsia"/>
                <w:szCs w:val="21"/>
              </w:rPr>
              <w:t>销售过程注意节水、节电、节油，人走关闭开关，现场采用声控节能灯，未发现有漏水和浪费电能的现象。</w:t>
            </w:r>
          </w:p>
          <w:p>
            <w:pPr>
              <w:spacing w:line="280" w:lineRule="exact"/>
              <w:rPr>
                <w:rFonts w:hint="eastAsia"/>
                <w:szCs w:val="21"/>
              </w:rPr>
            </w:pPr>
            <w:r>
              <w:rPr>
                <w:rFonts w:hint="eastAsia"/>
                <w:szCs w:val="21"/>
              </w:rPr>
              <w:t>公司生产已考虑了产品的环保性，生产过程中，严格按照环保等管理制度实施，控制好辅助材料的计量，避免浪费，生命周期终了时金属件还可以回收利用。</w:t>
            </w:r>
          </w:p>
          <w:p>
            <w:pPr>
              <w:spacing w:line="280" w:lineRule="exact"/>
              <w:rPr>
                <w:szCs w:val="21"/>
              </w:rPr>
            </w:pPr>
            <w:r>
              <w:rPr>
                <w:rFonts w:hint="eastAsia"/>
                <w:szCs w:val="21"/>
              </w:rPr>
              <w:t>6、对长期关键员工缴纳社保。</w:t>
            </w:r>
          </w:p>
          <w:p>
            <w:pPr>
              <w:spacing w:line="280" w:lineRule="exact"/>
              <w:ind w:firstLine="420" w:firstLineChars="200"/>
              <w:rPr>
                <w:szCs w:val="21"/>
              </w:rPr>
            </w:pPr>
            <w:r>
              <w:rPr>
                <w:rFonts w:hint="eastAsia"/>
                <w:szCs w:val="21"/>
              </w:rPr>
              <w:t>另外，由行政部统一处置办公固废（墨盒、硒鼓等）、检查用电安全、消防设施等。供销部主要配合做好部门内的垃圾分类，下班及时做好关水断电等工作。目前上下班供销部人员配戴口罩防护设施，行政部统一组织上班人员测量体温并登记信息，对外来人员进行温度测量及查看健康友码。</w:t>
            </w:r>
          </w:p>
          <w:p>
            <w:pPr>
              <w:spacing w:line="280" w:lineRule="exact"/>
              <w:rPr>
                <w:rFonts w:hint="eastAsia"/>
                <w:szCs w:val="21"/>
              </w:rPr>
            </w:pPr>
            <w:r>
              <w:rPr>
                <w:szCs w:val="21"/>
              </w:rPr>
              <w:t>7</w:t>
            </w:r>
            <w:r>
              <w:rPr>
                <w:rFonts w:hint="eastAsia"/>
                <w:szCs w:val="21"/>
              </w:rPr>
              <w:t>、对供方单位发环境和安全告知书，内容涉及产品环境和安全影响、运输过程环境和安全要求等信息。同时传达客户单位的有关环境和安全相关告知信息。提供了对运输公司、外来员工、原材料供应商、废品收购部门、客户、政府部门等，提出了相应的要求，抽查，福建泉州正发橡胶制品有限公司等供应商，主要通过发信函等方式施加影响。</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160" w:type="dxa"/>
            <w:vAlign w:val="top"/>
          </w:tcPr>
          <w:p>
            <w:pPr>
              <w:spacing w:line="280" w:lineRule="exact"/>
              <w:rPr>
                <w:rFonts w:ascii="宋体" w:hAnsi="宋体" w:cs="Arial"/>
                <w:szCs w:val="21"/>
              </w:rPr>
            </w:pPr>
            <w:r>
              <w:rPr>
                <w:rFonts w:hint="eastAsia" w:ascii="宋体" w:hAnsi="宋体" w:cs="宋体"/>
                <w:szCs w:val="21"/>
              </w:rPr>
              <w:t>应急响应和准备</w:t>
            </w:r>
          </w:p>
        </w:tc>
        <w:tc>
          <w:tcPr>
            <w:tcW w:w="960" w:type="dxa"/>
            <w:vAlign w:val="top"/>
          </w:tcPr>
          <w:p>
            <w:pPr>
              <w:spacing w:line="280" w:lineRule="exact"/>
              <w:rPr>
                <w:rFonts w:ascii="宋体" w:hAnsi="宋体" w:cs="Arial"/>
                <w:szCs w:val="21"/>
              </w:rPr>
            </w:pPr>
            <w:r>
              <w:rPr>
                <w:rFonts w:hint="eastAsia"/>
                <w:szCs w:val="21"/>
              </w:rPr>
              <w:t>E</w:t>
            </w:r>
            <w:r>
              <w:rPr>
                <w:szCs w:val="21"/>
              </w:rPr>
              <w:t>O</w:t>
            </w:r>
            <w:r>
              <w:rPr>
                <w:rFonts w:hint="eastAsia"/>
                <w:szCs w:val="21"/>
              </w:rPr>
              <w:t>8.2</w:t>
            </w:r>
          </w:p>
        </w:tc>
        <w:tc>
          <w:tcPr>
            <w:tcW w:w="10004" w:type="dxa"/>
            <w:vAlign w:val="center"/>
          </w:tcPr>
          <w:p>
            <w:pPr>
              <w:pStyle w:val="12"/>
              <w:spacing w:line="280" w:lineRule="exact"/>
              <w:rPr>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2"/>
              <w:spacing w:line="280" w:lineRule="exact"/>
              <w:ind w:firstLineChars="0"/>
              <w:rPr>
                <w:sz w:val="21"/>
                <w:szCs w:val="21"/>
              </w:rPr>
            </w:pPr>
            <w:r>
              <w:rPr>
                <w:rFonts w:hint="eastAsia"/>
                <w:sz w:val="21"/>
                <w:szCs w:val="21"/>
              </w:rPr>
              <w:t>策划了应急预案包括触电、火灾等应急预案。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pStyle w:val="12"/>
              <w:spacing w:line="280" w:lineRule="exact"/>
              <w:ind w:firstLineChars="0"/>
              <w:rPr>
                <w:sz w:val="21"/>
                <w:szCs w:val="21"/>
              </w:rPr>
            </w:pPr>
            <w:r>
              <w:rPr>
                <w:rFonts w:hint="eastAsia"/>
                <w:sz w:val="21"/>
                <w:szCs w:val="21"/>
              </w:rPr>
              <w:t>公司进行了消防灭火演练，查应急演练记录。</w:t>
            </w:r>
          </w:p>
          <w:p>
            <w:pPr>
              <w:spacing w:line="280" w:lineRule="exact"/>
              <w:ind w:firstLine="420" w:firstLineChars="200"/>
              <w:rPr>
                <w:b/>
                <w:szCs w:val="21"/>
              </w:rPr>
            </w:pPr>
            <w:r>
              <w:rPr>
                <w:rFonts w:hint="eastAsia"/>
                <w:szCs w:val="21"/>
              </w:rPr>
              <w:t>查消防灭火演练，演练时间202</w:t>
            </w:r>
            <w:r>
              <w:rPr>
                <w:rFonts w:hint="eastAsia"/>
                <w:szCs w:val="21"/>
                <w:lang w:val="en-US" w:eastAsia="zh-CN"/>
              </w:rPr>
              <w:t>1</w:t>
            </w:r>
            <w:r>
              <w:rPr>
                <w:rFonts w:hint="eastAsia"/>
                <w:szCs w:val="21"/>
              </w:rPr>
              <w:t>.3.1</w:t>
            </w:r>
            <w:r>
              <w:rPr>
                <w:rFonts w:hint="eastAsia"/>
                <w:szCs w:val="21"/>
                <w:lang w:val="en-US" w:eastAsia="zh-CN"/>
              </w:rPr>
              <w:t>2</w:t>
            </w:r>
            <w:r>
              <w:rPr>
                <w:rFonts w:hint="eastAsia"/>
                <w:szCs w:val="21"/>
              </w:rPr>
              <w:t xml:space="preserve"> ，地点公司，对演练过程进行了描述，并对预案的有效性进行了评价。目前未发生火灾、人身伤害等事故。</w:t>
            </w:r>
          </w:p>
        </w:tc>
        <w:tc>
          <w:tcPr>
            <w:tcW w:w="1585" w:type="dxa"/>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11"/>
    <w:rsid w:val="00007B5B"/>
    <w:rsid w:val="00042B14"/>
    <w:rsid w:val="000551A6"/>
    <w:rsid w:val="00071EED"/>
    <w:rsid w:val="000A00A0"/>
    <w:rsid w:val="000A1A77"/>
    <w:rsid w:val="000F2CEF"/>
    <w:rsid w:val="000F3EC2"/>
    <w:rsid w:val="00103931"/>
    <w:rsid w:val="001175DE"/>
    <w:rsid w:val="00124549"/>
    <w:rsid w:val="00160455"/>
    <w:rsid w:val="00162691"/>
    <w:rsid w:val="00164C7B"/>
    <w:rsid w:val="00193FA3"/>
    <w:rsid w:val="001B2171"/>
    <w:rsid w:val="001B32DE"/>
    <w:rsid w:val="001C29E1"/>
    <w:rsid w:val="001D5047"/>
    <w:rsid w:val="001F157B"/>
    <w:rsid w:val="002117B5"/>
    <w:rsid w:val="002462D0"/>
    <w:rsid w:val="00263638"/>
    <w:rsid w:val="00274C74"/>
    <w:rsid w:val="00295CDC"/>
    <w:rsid w:val="002D6A23"/>
    <w:rsid w:val="002F484C"/>
    <w:rsid w:val="00315297"/>
    <w:rsid w:val="00321960"/>
    <w:rsid w:val="00344AA3"/>
    <w:rsid w:val="00347B79"/>
    <w:rsid w:val="00355ECC"/>
    <w:rsid w:val="0036229B"/>
    <w:rsid w:val="00362684"/>
    <w:rsid w:val="003643A2"/>
    <w:rsid w:val="003668B9"/>
    <w:rsid w:val="003A4BDD"/>
    <w:rsid w:val="003A7E6F"/>
    <w:rsid w:val="003D7B7D"/>
    <w:rsid w:val="003F33A8"/>
    <w:rsid w:val="003F66F4"/>
    <w:rsid w:val="00401666"/>
    <w:rsid w:val="00420E81"/>
    <w:rsid w:val="0049604C"/>
    <w:rsid w:val="004B7DFA"/>
    <w:rsid w:val="004D0690"/>
    <w:rsid w:val="004D16C6"/>
    <w:rsid w:val="00507E92"/>
    <w:rsid w:val="005245FE"/>
    <w:rsid w:val="00525128"/>
    <w:rsid w:val="00562D1A"/>
    <w:rsid w:val="00565D0D"/>
    <w:rsid w:val="00582284"/>
    <w:rsid w:val="005B20B0"/>
    <w:rsid w:val="005D7D32"/>
    <w:rsid w:val="005E6EEF"/>
    <w:rsid w:val="00604358"/>
    <w:rsid w:val="00605D58"/>
    <w:rsid w:val="00622B0F"/>
    <w:rsid w:val="006376B1"/>
    <w:rsid w:val="00643ACE"/>
    <w:rsid w:val="00655A1D"/>
    <w:rsid w:val="006704CA"/>
    <w:rsid w:val="0069320B"/>
    <w:rsid w:val="006A1F08"/>
    <w:rsid w:val="006B7275"/>
    <w:rsid w:val="006B7D4E"/>
    <w:rsid w:val="006D2CF4"/>
    <w:rsid w:val="006E0BFE"/>
    <w:rsid w:val="0070730F"/>
    <w:rsid w:val="00713A12"/>
    <w:rsid w:val="00756675"/>
    <w:rsid w:val="0078254F"/>
    <w:rsid w:val="007A72C4"/>
    <w:rsid w:val="007C681F"/>
    <w:rsid w:val="007E4C0C"/>
    <w:rsid w:val="007F2F6A"/>
    <w:rsid w:val="00804D2F"/>
    <w:rsid w:val="00806FFA"/>
    <w:rsid w:val="00852FAD"/>
    <w:rsid w:val="00870586"/>
    <w:rsid w:val="00876FE4"/>
    <w:rsid w:val="00881F1B"/>
    <w:rsid w:val="0088506E"/>
    <w:rsid w:val="00891AB9"/>
    <w:rsid w:val="008A5B9A"/>
    <w:rsid w:val="008A6625"/>
    <w:rsid w:val="008D2A19"/>
    <w:rsid w:val="008D3EE7"/>
    <w:rsid w:val="008D4D55"/>
    <w:rsid w:val="008E2FA4"/>
    <w:rsid w:val="008E4E47"/>
    <w:rsid w:val="008E5568"/>
    <w:rsid w:val="009014A2"/>
    <w:rsid w:val="00905C44"/>
    <w:rsid w:val="00910810"/>
    <w:rsid w:val="00925A92"/>
    <w:rsid w:val="00934D17"/>
    <w:rsid w:val="00941328"/>
    <w:rsid w:val="009730DA"/>
    <w:rsid w:val="009733A4"/>
    <w:rsid w:val="00987D09"/>
    <w:rsid w:val="009D5C38"/>
    <w:rsid w:val="009F4EDA"/>
    <w:rsid w:val="00A21B18"/>
    <w:rsid w:val="00A25FC4"/>
    <w:rsid w:val="00A55818"/>
    <w:rsid w:val="00A558EF"/>
    <w:rsid w:val="00A615E8"/>
    <w:rsid w:val="00A92D54"/>
    <w:rsid w:val="00AB3D9C"/>
    <w:rsid w:val="00AB58E8"/>
    <w:rsid w:val="00AF5445"/>
    <w:rsid w:val="00AF7A8A"/>
    <w:rsid w:val="00B410E1"/>
    <w:rsid w:val="00B72427"/>
    <w:rsid w:val="00B73833"/>
    <w:rsid w:val="00B957C8"/>
    <w:rsid w:val="00B97A59"/>
    <w:rsid w:val="00BA1828"/>
    <w:rsid w:val="00BA1C97"/>
    <w:rsid w:val="00BB160D"/>
    <w:rsid w:val="00BC4416"/>
    <w:rsid w:val="00BC5955"/>
    <w:rsid w:val="00BE7E28"/>
    <w:rsid w:val="00C22840"/>
    <w:rsid w:val="00C26588"/>
    <w:rsid w:val="00C30C45"/>
    <w:rsid w:val="00C32929"/>
    <w:rsid w:val="00C44524"/>
    <w:rsid w:val="00C717A2"/>
    <w:rsid w:val="00CA34D6"/>
    <w:rsid w:val="00D37EF8"/>
    <w:rsid w:val="00D56E42"/>
    <w:rsid w:val="00D75A68"/>
    <w:rsid w:val="00D81227"/>
    <w:rsid w:val="00D84768"/>
    <w:rsid w:val="00D877C2"/>
    <w:rsid w:val="00D9287A"/>
    <w:rsid w:val="00D97452"/>
    <w:rsid w:val="00DA65B7"/>
    <w:rsid w:val="00DC25D1"/>
    <w:rsid w:val="00DC62D1"/>
    <w:rsid w:val="00DD1FE4"/>
    <w:rsid w:val="00DD3CA9"/>
    <w:rsid w:val="00DD6851"/>
    <w:rsid w:val="00DE4D90"/>
    <w:rsid w:val="00DF12DC"/>
    <w:rsid w:val="00E0471E"/>
    <w:rsid w:val="00E72227"/>
    <w:rsid w:val="00E77854"/>
    <w:rsid w:val="00E947EE"/>
    <w:rsid w:val="00E9662D"/>
    <w:rsid w:val="00EA6446"/>
    <w:rsid w:val="00EC20CB"/>
    <w:rsid w:val="00ED01B8"/>
    <w:rsid w:val="00ED2888"/>
    <w:rsid w:val="00EE0D35"/>
    <w:rsid w:val="00EE7428"/>
    <w:rsid w:val="00EF5B9C"/>
    <w:rsid w:val="00F17E61"/>
    <w:rsid w:val="00F22611"/>
    <w:rsid w:val="00F47546"/>
    <w:rsid w:val="00F5368E"/>
    <w:rsid w:val="00F90642"/>
    <w:rsid w:val="00FC294A"/>
    <w:rsid w:val="12C056AF"/>
    <w:rsid w:val="15040A7A"/>
    <w:rsid w:val="217725F9"/>
    <w:rsid w:val="259933F4"/>
    <w:rsid w:val="318E5CBC"/>
    <w:rsid w:val="39C20A18"/>
    <w:rsid w:val="3C772C94"/>
    <w:rsid w:val="42255769"/>
    <w:rsid w:val="45D773CD"/>
    <w:rsid w:val="470571F6"/>
    <w:rsid w:val="6A7F7C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12">
    <w:name w:val="_Style 2"/>
    <w:basedOn w:val="1"/>
    <w:qFormat/>
    <w:uiPriority w:val="34"/>
    <w:pPr>
      <w:ind w:firstLine="420" w:firstLineChars="200"/>
    </w:pPr>
    <w:rPr>
      <w:rFonts w:ascii="Calibri" w:hAnsi="Calibri"/>
      <w:sz w:val="24"/>
      <w:szCs w:val="22"/>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373</Words>
  <Characters>2127</Characters>
  <Lines>17</Lines>
  <Paragraphs>4</Paragraphs>
  <TotalTime>29</TotalTime>
  <ScaleCrop>false</ScaleCrop>
  <LinksUpToDate>false</LinksUpToDate>
  <CharactersWithSpaces>2496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2020-04-19T06:32:00Z</dcterms:created>
  <dc:creator>微软用户</dc:creator>
  <cp:lastModifiedBy>春华秋实</cp:lastModifiedBy>
  <dcterms:modified xsi:type="dcterms:W3CDTF">2021-08-05T06:58:03Z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71E9E99D5FA84D0D9C1AACF65D50E1F0</vt:lpwstr>
  </property>
</Properties>
</file>