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过程与活动、</w:t>
            </w:r>
          </w:p>
          <w:p>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抽样计划</w:t>
            </w:r>
          </w:p>
        </w:tc>
        <w:tc>
          <w:tcPr>
            <w:tcW w:w="1311" w:type="dxa"/>
            <w:vMerge w:val="restart"/>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涉及条款</w:t>
            </w:r>
          </w:p>
        </w:tc>
        <w:tc>
          <w:tcPr>
            <w:tcW w:w="10004" w:type="dxa"/>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受审核部门：生产中心    主管领导：邹丽萍     陪同人员：李培花</w:t>
            </w:r>
          </w:p>
        </w:tc>
        <w:tc>
          <w:tcPr>
            <w:tcW w:w="1585" w:type="dxa"/>
            <w:vMerge w:val="restart"/>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asciiTheme="minorEastAsia" w:hAnsiTheme="minorEastAsia" w:eastAsiaTheme="minorEastAsia"/>
                <w:sz w:val="24"/>
                <w:szCs w:val="24"/>
              </w:rPr>
            </w:pPr>
          </w:p>
        </w:tc>
        <w:tc>
          <w:tcPr>
            <w:tcW w:w="1311" w:type="dxa"/>
            <w:vMerge w:val="continue"/>
            <w:vAlign w:val="center"/>
          </w:tcPr>
          <w:p>
            <w:pPr>
              <w:rPr>
                <w:rFonts w:asciiTheme="minorEastAsia" w:hAnsiTheme="minorEastAsia" w:eastAsiaTheme="minorEastAsia"/>
                <w:sz w:val="24"/>
                <w:szCs w:val="24"/>
              </w:rPr>
            </w:pPr>
          </w:p>
        </w:tc>
        <w:tc>
          <w:tcPr>
            <w:tcW w:w="10004" w:type="dxa"/>
            <w:vAlign w:val="center"/>
          </w:tcPr>
          <w:p>
            <w:pPr>
              <w:spacing w:before="120"/>
              <w:rPr>
                <w:rFonts w:asciiTheme="minorEastAsia" w:hAnsiTheme="minorEastAsia" w:eastAsiaTheme="minorEastAsia"/>
                <w:sz w:val="24"/>
                <w:szCs w:val="24"/>
              </w:rPr>
            </w:pPr>
            <w:r>
              <w:rPr>
                <w:rFonts w:hint="eastAsia" w:asciiTheme="minorEastAsia" w:hAnsiTheme="minorEastAsia" w:eastAsiaTheme="minorEastAsia"/>
                <w:sz w:val="24"/>
                <w:szCs w:val="24"/>
              </w:rPr>
              <w:t>审核员：汪桂丽、</w:t>
            </w:r>
            <w:r>
              <w:rPr>
                <w:sz w:val="24"/>
                <w:szCs w:val="24"/>
              </w:rPr>
              <w:t>周日垚</w:t>
            </w:r>
            <w:r>
              <w:rPr>
                <w:rFonts w:hint="eastAsia" w:asciiTheme="minorEastAsia" w:hAnsiTheme="minorEastAsia" w:eastAsiaTheme="minorEastAsia"/>
                <w:sz w:val="24"/>
                <w:szCs w:val="24"/>
              </w:rPr>
              <w:t xml:space="preserve">         审核时间：2021.7.12-13上午</w:t>
            </w:r>
          </w:p>
        </w:tc>
        <w:tc>
          <w:tcPr>
            <w:tcW w:w="1585" w:type="dxa"/>
            <w:vMerge w:val="continue"/>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asciiTheme="minorEastAsia" w:hAnsiTheme="minorEastAsia" w:eastAsiaTheme="minorEastAsia"/>
                <w:sz w:val="24"/>
                <w:szCs w:val="24"/>
              </w:rPr>
            </w:pPr>
          </w:p>
        </w:tc>
        <w:tc>
          <w:tcPr>
            <w:tcW w:w="1311" w:type="dxa"/>
            <w:vMerge w:val="continue"/>
            <w:vAlign w:val="center"/>
          </w:tcPr>
          <w:p>
            <w:pPr>
              <w:rPr>
                <w:rFonts w:asciiTheme="minorEastAsia" w:hAnsiTheme="minorEastAsia" w:eastAsiaTheme="minorEastAsia"/>
                <w:sz w:val="24"/>
                <w:szCs w:val="24"/>
              </w:rPr>
            </w:pPr>
          </w:p>
        </w:tc>
        <w:tc>
          <w:tcPr>
            <w:tcW w:w="10004" w:type="dxa"/>
            <w:vAlign w:val="center"/>
          </w:tcPr>
          <w:p>
            <w:pPr>
              <w:adjustRightInd w:val="0"/>
              <w:snapToGrid w:val="0"/>
              <w:spacing w:line="320" w:lineRule="exact"/>
              <w:ind w:right="105" w:rightChars="50"/>
              <w:jc w:val="left"/>
              <w:textAlignment w:val="baseline"/>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审核条款：QMS: 5.3组织的岗位、职责和权限、6.2质量目标、7.1.3基础设施、7.1.4过程运行环境、7.5.1形成文件的信息总则、7.5.2形成文件的信息的创建和更新、7.5.3形成文件的信息的控制、8.1运行策划和控制、8.3产品和服务的设计和开发、8.5.1生产和服务提供的控制、8.5.2产品标识和可追朔性、8.5.3顾客或外部供方的财产、8.5.4产品防护、8.5.6生产和服务提供的更改控制；</w:t>
            </w:r>
          </w:p>
          <w:p>
            <w:pPr>
              <w:adjustRightInd w:val="0"/>
              <w:snapToGrid w:val="0"/>
              <w:spacing w:line="320" w:lineRule="exact"/>
              <w:ind w:right="105" w:rightChars="50"/>
              <w:jc w:val="left"/>
              <w:textAlignment w:val="baseline"/>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OMS: 5.3组织的岗位、职责和权限、6.2职业健康安全目标、6.1.2危险源辨识与评价、7.4信息交流、7.5.1形成文件的信息总则、7.5.2形成文件的信息的创建和更新、7.5.3形成文件的信息的控制、8.1运行策划和控制、8.2应急准备和响应</w:t>
            </w:r>
          </w:p>
          <w:p>
            <w:pPr>
              <w:rPr>
                <w:rFonts w:cs="楷体" w:asciiTheme="minorEastAsia" w:hAnsiTheme="minorEastAsia" w:eastAsiaTheme="minorEastAsia"/>
                <w:sz w:val="24"/>
                <w:szCs w:val="24"/>
              </w:rPr>
            </w:pPr>
          </w:p>
        </w:tc>
        <w:tc>
          <w:tcPr>
            <w:tcW w:w="1585" w:type="dxa"/>
            <w:vMerge w:val="continue"/>
          </w:tcPr>
          <w:p>
            <w:pPr>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组织的岗位、职责和权限</w:t>
            </w:r>
          </w:p>
        </w:tc>
        <w:tc>
          <w:tcPr>
            <w:tcW w:w="1311" w:type="dxa"/>
          </w:tcPr>
          <w:p>
            <w:pPr>
              <w:spacing w:line="360" w:lineRule="auto"/>
              <w:rPr>
                <w:rFonts w:cs="Arial" w:asciiTheme="minorEastAsia" w:hAnsiTheme="minorEastAsia" w:eastAsiaTheme="minorEastAsia"/>
                <w:sz w:val="24"/>
                <w:szCs w:val="24"/>
              </w:rPr>
            </w:pPr>
            <w:r>
              <w:rPr>
                <w:rFonts w:cs="Arial" w:asciiTheme="minorEastAsia" w:hAnsiTheme="minorEastAsia" w:eastAsiaTheme="minorEastAsia"/>
                <w:sz w:val="24"/>
                <w:szCs w:val="24"/>
              </w:rPr>
              <w:t>QO 5.3</w:t>
            </w:r>
          </w:p>
          <w:p>
            <w:pPr>
              <w:spacing w:line="360" w:lineRule="auto"/>
              <w:rPr>
                <w:rFonts w:cs="Arial" w:asciiTheme="minorEastAsia" w:hAnsiTheme="minorEastAsia" w:eastAsiaTheme="minorEastAsia"/>
                <w:sz w:val="24"/>
                <w:szCs w:val="24"/>
              </w:rPr>
            </w:pP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与负责人交谈明确职责和权限与文件、实际分配相符，主要负责：基础设施管理；过程运行控制；负责文件和资料控制，负责设计和开发；负责生产和服务控制；负责过程危险源识别与评价及运行控制；负责应急准备和响应；负责产品标识和可追朔性；顾客或外部供方的财产；产品防护等；</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tcPr>
          <w:p>
            <w:pPr>
              <w:spacing w:line="360" w:lineRule="auto"/>
              <w:jc w:val="left"/>
              <w:rPr>
                <w:rFonts w:cs="Arial" w:asciiTheme="minorEastAsia" w:hAnsiTheme="minorEastAsia" w:eastAsiaTheme="minorEastAsia"/>
                <w:sz w:val="24"/>
                <w:szCs w:val="24"/>
              </w:rPr>
            </w:pPr>
            <w:r>
              <w:rPr>
                <w:rFonts w:hint="eastAsia" w:cs="楷体" w:asciiTheme="minorEastAsia" w:hAnsiTheme="minorEastAsia" w:eastAsiaTheme="minorEastAsia"/>
                <w:sz w:val="24"/>
                <w:szCs w:val="24"/>
              </w:rPr>
              <w:t>危险源辨识与评价</w:t>
            </w:r>
          </w:p>
        </w:tc>
        <w:tc>
          <w:tcPr>
            <w:tcW w:w="1311" w:type="dxa"/>
          </w:tcPr>
          <w:p>
            <w:pPr>
              <w:spacing w:line="360" w:lineRule="auto"/>
              <w:rPr>
                <w:rFonts w:cs="Arial" w:asciiTheme="minorEastAsia" w:hAnsiTheme="minorEastAsia" w:eastAsiaTheme="minorEastAsia"/>
                <w:sz w:val="24"/>
                <w:szCs w:val="24"/>
              </w:rPr>
            </w:pPr>
            <w:r>
              <w:rPr>
                <w:rFonts w:hint="eastAsia" w:cs="楷体" w:asciiTheme="minorEastAsia" w:hAnsiTheme="minorEastAsia" w:eastAsiaTheme="minorEastAsia"/>
                <w:sz w:val="24"/>
                <w:szCs w:val="24"/>
              </w:rPr>
              <w:t>O</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6.1.2</w:t>
            </w:r>
            <w:r>
              <w:rPr>
                <w:rFonts w:hint="eastAsia" w:cs="Arial" w:asciiTheme="minorEastAsia" w:hAnsiTheme="minorEastAsia" w:eastAsiaTheme="minorEastAsia"/>
                <w:sz w:val="24"/>
                <w:szCs w:val="24"/>
              </w:rPr>
              <w:t xml:space="preserve"> </w:t>
            </w:r>
          </w:p>
        </w:tc>
        <w:tc>
          <w:tcPr>
            <w:tcW w:w="10004" w:type="dxa"/>
            <w:vAlign w:val="center"/>
          </w:tcPr>
          <w:p>
            <w:pPr>
              <w:snapToGrid w:val="0"/>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提供并执行《危险辨识、风险评估及风险控制管理程序》</w:t>
            </w:r>
            <w:r>
              <w:rPr>
                <w:rFonts w:cs="楷体" w:asciiTheme="minorEastAsia" w:hAnsiTheme="minorEastAsia" w:eastAsiaTheme="minorEastAsia"/>
                <w:sz w:val="24"/>
                <w:szCs w:val="24"/>
              </w:rPr>
              <w:t>JSGC/CX-02</w:t>
            </w:r>
            <w:r>
              <w:rPr>
                <w:rFonts w:hint="eastAsia" w:cs="楷体" w:asciiTheme="minorEastAsia" w:hAnsiTheme="minorEastAsia" w:eastAsiaTheme="minorEastAsia"/>
                <w:sz w:val="24"/>
                <w:szCs w:val="24"/>
              </w:rPr>
              <w:t>，对办公过程、研发过程、生产和服务过程对危险源进行了辨识，辨识时考虑三种时态，过去、现在和将来，三种状态，正常、异常和紧急，</w:t>
            </w:r>
            <w:r>
              <w:rPr>
                <w:rFonts w:cs="楷体" w:asciiTheme="minorEastAsia" w:hAnsiTheme="minorEastAsia" w:eastAsiaTheme="minorEastAsia"/>
                <w:sz w:val="24"/>
                <w:szCs w:val="24"/>
              </w:rPr>
              <w:t>四种因素：物理或机械因素、化学因素、生物因素、人机工程因素。</w:t>
            </w:r>
          </w:p>
          <w:p>
            <w:pPr>
              <w:snapToGrid w:val="0"/>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查到“危险源辨识、评价、控制清单”，识别了工作中割伤、砸伤、划伤伤害，高部跌落、物体打击伤害，火灾、触电、打磨过程和机加工过程铁屑砸伤和伤眼等危险源。</w:t>
            </w:r>
          </w:p>
          <w:p>
            <w:pPr>
              <w:snapToGrid w:val="0"/>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提供不可接受风险清单：生产中心涉及</w:t>
            </w:r>
            <w:r>
              <w:rPr>
                <w:rFonts w:hint="eastAsia" w:ascii="宋体" w:hAnsi="宋体" w:cs="宋体"/>
                <w:kern w:val="0"/>
                <w:sz w:val="24"/>
              </w:rPr>
              <w:t>物体打击、机械伤害、高处落物伤害，火灾伤害，触电伤害，噪声伤害；</w:t>
            </w:r>
          </w:p>
          <w:p>
            <w:pPr>
              <w:snapToGrid w:val="0"/>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明确危险源控制执行管理方案、配备消防器材、配备个体防护加强日常检查、日常培训教育等运行控制措施。</w:t>
            </w:r>
          </w:p>
          <w:p>
            <w:pPr>
              <w:snapToGrid w:val="0"/>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 部门识别和评价基本充分，符合规定要求。</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目标及其实现的策划</w:t>
            </w:r>
          </w:p>
          <w:p>
            <w:pPr>
              <w:spacing w:line="360" w:lineRule="auto"/>
              <w:rPr>
                <w:rFonts w:cs="Arial" w:asciiTheme="minorEastAsia" w:hAnsiTheme="minorEastAsia" w:eastAsiaTheme="minorEastAsia"/>
                <w:sz w:val="24"/>
                <w:szCs w:val="24"/>
              </w:rPr>
            </w:pPr>
          </w:p>
        </w:tc>
        <w:tc>
          <w:tcPr>
            <w:tcW w:w="1311"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QO</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6.2</w:t>
            </w:r>
          </w:p>
          <w:p>
            <w:pPr>
              <w:spacing w:line="360" w:lineRule="auto"/>
              <w:rPr>
                <w:rFonts w:cs="Arial" w:asciiTheme="minorEastAsia" w:hAnsiTheme="minorEastAsia" w:eastAsiaTheme="minorEastAsia"/>
                <w:sz w:val="24"/>
                <w:szCs w:val="24"/>
              </w:rPr>
            </w:pPr>
          </w:p>
          <w:p>
            <w:pPr>
              <w:spacing w:line="360" w:lineRule="auto"/>
              <w:rPr>
                <w:rFonts w:cs="Arial" w:asciiTheme="minorEastAsia" w:hAnsiTheme="minorEastAsia" w:eastAsiaTheme="minorEastAsia"/>
                <w:sz w:val="24"/>
                <w:szCs w:val="24"/>
              </w:rPr>
            </w:pP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提供部门分解质量和职业健康目标、指标及职业健康管理方案； </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查质量分解目标一季度完成情况：                </w:t>
            </w:r>
          </w:p>
          <w:p>
            <w:pPr>
              <w:spacing w:line="360" w:lineRule="auto"/>
              <w:ind w:firstLine="420" w:firstLineChars="200"/>
              <w:rPr>
                <w:rFonts w:cs="楷体" w:asciiTheme="minorEastAsia" w:hAnsiTheme="minorEastAsia" w:eastAsiaTheme="minorEastAsia"/>
                <w:sz w:val="24"/>
                <w:szCs w:val="24"/>
              </w:rPr>
            </w:pPr>
            <w:r>
              <w:drawing>
                <wp:inline distT="0" distB="0" distL="0" distR="0">
                  <wp:extent cx="5648325" cy="1200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648325" cy="1200150"/>
                          </a:xfrm>
                          <a:prstGeom prst="rect">
                            <a:avLst/>
                          </a:prstGeom>
                        </pic:spPr>
                      </pic:pic>
                    </a:graphicData>
                  </a:graphic>
                </wp:inline>
              </w:drawing>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考核时间：2021.4.24</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考核人：李培花</w:t>
            </w:r>
          </w:p>
          <w:p>
            <w:pPr>
              <w:spacing w:line="2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查：2021年5月30日对2021年对部门职业健康安全分解目标指标，均完成，有统计表；</w:t>
            </w:r>
          </w:p>
          <w:p>
            <w:pPr>
              <w:spacing w:line="280" w:lineRule="exact"/>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提供2021年职业健康安全目标指标及方案：用电安全，物体打击、机械伤害、落物砸伤，明确目标、指标、措施、责任人和时间；</w:t>
            </w:r>
          </w:p>
          <w:p>
            <w:pPr>
              <w:spacing w:line="280" w:lineRule="exact"/>
              <w:ind w:firstLine="480" w:firstLineChars="200"/>
              <w:rPr>
                <w:rFonts w:cs="楷体" w:asciiTheme="minorEastAsia" w:hAnsiTheme="minorEastAsia" w:eastAsiaTheme="minorEastAsia"/>
                <w:sz w:val="24"/>
                <w:szCs w:val="24"/>
              </w:rPr>
            </w:pPr>
            <w:r>
              <w:rPr>
                <w:rFonts w:hint="eastAsia" w:cs="宋体" w:asciiTheme="minorEastAsia" w:hAnsiTheme="minorEastAsia" w:eastAsiaTheme="minorEastAsia"/>
                <w:sz w:val="24"/>
                <w:szCs w:val="24"/>
              </w:rPr>
              <w:t>截止当前，方案有效实施中。</w:t>
            </w:r>
          </w:p>
          <w:p>
            <w:pPr>
              <w:spacing w:line="280" w:lineRule="exact"/>
              <w:ind w:firstLine="480" w:firstLineChars="200"/>
              <w:rPr>
                <w:rFonts w:cs="楷体" w:asciiTheme="minorEastAsia" w:hAnsiTheme="minorEastAsia" w:eastAsiaTheme="minorEastAsia"/>
                <w:sz w:val="24"/>
                <w:szCs w:val="24"/>
              </w:rPr>
            </w:pP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vAlign w:val="center"/>
          </w:tcPr>
          <w:p>
            <w:pPr>
              <w:spacing w:line="360" w:lineRule="auto"/>
              <w:rPr>
                <w:rFonts w:asciiTheme="minorEastAsia" w:hAnsiTheme="minorEastAsia" w:eastAsiaTheme="minorEastAsia"/>
                <w:sz w:val="24"/>
                <w:szCs w:val="24"/>
              </w:rPr>
            </w:pPr>
            <w:r>
              <w:rPr>
                <w:rFonts w:hint="eastAsia" w:cs="Arial" w:asciiTheme="minorEastAsia" w:hAnsiTheme="minorEastAsia" w:eastAsiaTheme="minorEastAsia"/>
                <w:sz w:val="24"/>
                <w:szCs w:val="24"/>
              </w:rPr>
              <w:t>基础设施</w:t>
            </w:r>
          </w:p>
        </w:tc>
        <w:tc>
          <w:tcPr>
            <w:tcW w:w="1311" w:type="dxa"/>
            <w:vAlign w:val="center"/>
          </w:tcPr>
          <w:p>
            <w:pPr>
              <w:spacing w:line="360" w:lineRule="auto"/>
              <w:ind w:right="-6" w:rightChars="-3"/>
              <w:jc w:val="center"/>
              <w:rPr>
                <w:rFonts w:cs="楷体" w:asciiTheme="minorEastAsia" w:hAnsiTheme="minorEastAsia" w:eastAsiaTheme="minorEastAsia"/>
                <w:bCs/>
                <w:sz w:val="24"/>
                <w:szCs w:val="24"/>
              </w:rPr>
            </w:pPr>
            <w:r>
              <w:rPr>
                <w:rFonts w:hint="eastAsia" w:cs="楷体" w:asciiTheme="minorEastAsia" w:hAnsiTheme="minorEastAsia" w:eastAsiaTheme="minorEastAsia"/>
                <w:bCs/>
                <w:sz w:val="24"/>
                <w:szCs w:val="24"/>
              </w:rPr>
              <w:t>Q：7.1.3</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制定并执行《设备管理程序》、</w:t>
            </w:r>
            <w:r>
              <w:rPr>
                <w:rFonts w:cs="楷体" w:asciiTheme="minorEastAsia" w:hAnsiTheme="minorEastAsia" w:eastAsiaTheme="minorEastAsia"/>
                <w:sz w:val="24"/>
                <w:szCs w:val="24"/>
              </w:rPr>
              <w:t>JSGC/CX-07、</w:t>
            </w:r>
            <w:r>
              <w:rPr>
                <w:rFonts w:hint="eastAsia" w:cs="楷体" w:asciiTheme="minorEastAsia" w:hAnsiTheme="minorEastAsia" w:eastAsiaTheme="minorEastAsia"/>
                <w:sz w:val="24"/>
                <w:szCs w:val="24"/>
              </w:rPr>
              <w:t>生产设备操作规程</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公司确定、配置和维护过程运行所需的基础设施、设备：数控开平剪板机、剪板机、折弯机、冲床、液压折边机、热压胶合机、辊轮滚压成型机、组合式冲床、门框成型生产线、冷弯成型机组、型材切割机、台式钻床、电动单梁桥式起重机等，按使用说明及操作规范使用，现场查看无损坏、无正常、定置摆放、标识明确，且关键设备操作规程上墙；</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查年度设备维护保养计划：明确各设备名称、编号、主要保养内容、定保养时间、定保人；</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抽查：数控开平剪板机、剪板机、冲床、折弯机、液压折边机、热压胶合机、门框成型生产线、型材切割机，2021年1月、3月、5月均有日常保养记录，保养人签名；</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上述设备均提供设备年度保养点检表：记录保养项目内容、状态，保养人和时间记录；</w:t>
            </w:r>
          </w:p>
          <w:p>
            <w:pPr>
              <w:spacing w:line="360" w:lineRule="auto"/>
              <w:ind w:firstLine="480" w:firstLineChars="200"/>
              <w:rPr>
                <w:rFonts w:cs="楷体" w:asciiTheme="minorEastAsia" w:hAnsiTheme="minorEastAsia" w:eastAsiaTheme="minorEastAsia"/>
                <w:sz w:val="24"/>
                <w:szCs w:val="24"/>
              </w:rPr>
            </w:pPr>
            <w:r>
              <w:rPr>
                <w:rFonts w:cs="楷体" w:asciiTheme="minorEastAsia" w:hAnsiTheme="minorEastAsia" w:eastAsiaTheme="minorEastAsia"/>
                <w:sz w:val="24"/>
                <w:szCs w:val="24"/>
              </w:rPr>
              <w:t>2021</w:t>
            </w:r>
            <w:r>
              <w:rPr>
                <w:rFonts w:hint="eastAsia" w:cs="楷体" w:asciiTheme="minorEastAsia" w:hAnsiTheme="minorEastAsia" w:eastAsiaTheme="minorEastAsia"/>
                <w:sz w:val="24"/>
                <w:szCs w:val="24"/>
              </w:rPr>
              <w:t>年4月对数控开平剪板机年度检修：各皮带、齿轮、链路等传动、变速系统检测等进行维护修理，验收：正常运转，负责人：马卫新。</w:t>
            </w:r>
          </w:p>
          <w:p>
            <w:pPr>
              <w:spacing w:line="360" w:lineRule="auto"/>
              <w:ind w:firstLine="480" w:firstLineChars="200"/>
              <w:rPr>
                <w:rFonts w:cs="楷体" w:asciiTheme="minorEastAsia" w:hAnsiTheme="minorEastAsia" w:eastAsiaTheme="minorEastAsia"/>
                <w:color w:val="FF0000"/>
                <w:sz w:val="24"/>
                <w:szCs w:val="24"/>
              </w:rPr>
            </w:pPr>
            <w:r>
              <w:rPr>
                <w:rFonts w:hint="eastAsia" w:cs="楷体" w:asciiTheme="minorEastAsia" w:hAnsiTheme="minorEastAsia" w:eastAsiaTheme="minorEastAsia"/>
                <w:sz w:val="24"/>
                <w:szCs w:val="24"/>
              </w:rPr>
              <w:t>特殊设备使用登记证：有叉车</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发证日期：2020</w:t>
            </w:r>
            <w:r>
              <w:rPr>
                <w:rFonts w:cs="楷体" w:asciiTheme="minorEastAsia" w:hAnsiTheme="minorEastAsia" w:eastAsiaTheme="minorEastAsia"/>
                <w:sz w:val="24"/>
                <w:szCs w:val="24"/>
              </w:rPr>
              <w:t>.1</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 xml:space="preserve">7 </w:t>
            </w:r>
            <w:r>
              <w:rPr>
                <w:rFonts w:hint="eastAsia" w:cs="楷体" w:asciiTheme="minorEastAsia" w:hAnsiTheme="minorEastAsia" w:eastAsiaTheme="minorEastAsia"/>
                <w:sz w:val="24"/>
                <w:szCs w:val="24"/>
              </w:rPr>
              <w:t>青岛市质量技术监督局特种设备行政许可使用登记证 编号：车11鲁B11205（20），2020年6月进行叉车按期检验合格，2021年6月30日按期检验，取得合格报告；有使用标志。</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电动单梁桥式起重机（61229）：有20</w:t>
            </w:r>
            <w:r>
              <w:rPr>
                <w:rFonts w:cs="楷体" w:asciiTheme="minorEastAsia" w:hAnsiTheme="minorEastAsia" w:eastAsiaTheme="minorEastAsia"/>
                <w:sz w:val="24"/>
                <w:szCs w:val="24"/>
              </w:rPr>
              <w:t>210511</w:t>
            </w:r>
            <w:r>
              <w:rPr>
                <w:rFonts w:hint="eastAsia" w:cs="楷体" w:asciiTheme="minorEastAsia" w:hAnsiTheme="minorEastAsia" w:eastAsiaTheme="minorEastAsia"/>
                <w:sz w:val="24"/>
                <w:szCs w:val="24"/>
              </w:rPr>
              <w:t>定期检验有合格报告，并使用标志，提供2017</w:t>
            </w:r>
            <w:r>
              <w:rPr>
                <w:rFonts w:cs="楷体" w:asciiTheme="minorEastAsia" w:hAnsiTheme="minorEastAsia" w:eastAsiaTheme="minorEastAsia"/>
                <w:sz w:val="24"/>
                <w:szCs w:val="24"/>
              </w:rPr>
              <w:t>.2.23</w:t>
            </w:r>
            <w:r>
              <w:rPr>
                <w:rFonts w:hint="eastAsia" w:cs="楷体" w:asciiTheme="minorEastAsia" w:hAnsiTheme="minorEastAsia" w:eastAsiaTheme="minorEastAsia"/>
                <w:sz w:val="24"/>
                <w:szCs w:val="24"/>
              </w:rPr>
              <w:t>特种设备使用登记表，有地方主管部门批复盖公章。</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asciiTheme="minorEastAsia" w:hAnsiTheme="minorEastAsia" w:eastAsiaTheme="minorEastAsia"/>
                <w:sz w:val="24"/>
                <w:szCs w:val="24"/>
              </w:rPr>
            </w:pPr>
            <w:r>
              <w:rPr>
                <w:rFonts w:hint="eastAsia" w:cs="Arial" w:asciiTheme="minorEastAsia" w:hAnsiTheme="minorEastAsia" w:eastAsiaTheme="minorEastAsia"/>
                <w:sz w:val="24"/>
                <w:szCs w:val="24"/>
              </w:rPr>
              <w:t>过程运行环境</w:t>
            </w:r>
          </w:p>
        </w:tc>
        <w:tc>
          <w:tcPr>
            <w:tcW w:w="1311" w:type="dxa"/>
            <w:vAlign w:val="center"/>
          </w:tcPr>
          <w:p>
            <w:pPr>
              <w:spacing w:line="360" w:lineRule="auto"/>
              <w:ind w:right="-6" w:rightChars="-3"/>
              <w:jc w:val="left"/>
              <w:rPr>
                <w:rFonts w:cs="楷体" w:asciiTheme="minorEastAsia" w:hAnsiTheme="minorEastAsia" w:eastAsiaTheme="minorEastAsia"/>
                <w:bCs/>
                <w:sz w:val="24"/>
                <w:szCs w:val="24"/>
              </w:rPr>
            </w:pPr>
            <w:r>
              <w:rPr>
                <w:rFonts w:hint="eastAsia" w:cs="楷体" w:asciiTheme="minorEastAsia" w:hAnsiTheme="minorEastAsia" w:eastAsiaTheme="minorEastAsia"/>
                <w:bCs/>
                <w:sz w:val="24"/>
                <w:szCs w:val="24"/>
              </w:rPr>
              <w:t>Q 7.1.4</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本公司根据产品和服务特点，确定、提供并维护过程运行所需要的环境，确保运行环境舒适安全、和谐稳定；心理因素如舒缓心理压力、预防过度疲劳、保护个人情感，控制活动场所照明、空气流通、卫生、噪声等。</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形成文件的信息总则</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7.5.1</w:t>
            </w:r>
          </w:p>
        </w:tc>
        <w:tc>
          <w:tcPr>
            <w:tcW w:w="10004" w:type="dxa"/>
            <w:vAlign w:val="center"/>
          </w:tcPr>
          <w:p>
            <w:pPr>
              <w:spacing w:line="360" w:lineRule="auto"/>
              <w:ind w:firstLine="480" w:firstLineChars="200"/>
              <w:rPr>
                <w:rFonts w:cs="宋体" w:asciiTheme="minorEastAsia" w:hAnsiTheme="minorEastAsia" w:eastAsiaTheme="minorEastAsia"/>
                <w:sz w:val="24"/>
                <w:szCs w:val="24"/>
              </w:rPr>
            </w:pPr>
            <w:r>
              <w:rPr>
                <w:rFonts w:hint="eastAsia" w:cs="楷体" w:asciiTheme="minorEastAsia" w:hAnsiTheme="minorEastAsia" w:eastAsiaTheme="minorEastAsia"/>
                <w:sz w:val="24"/>
                <w:szCs w:val="24"/>
              </w:rPr>
              <w:t>公司质量、职业健康安全管理体系包括：</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手册、程序文件、管理制度和外来文件、记录；公司建立文件和记录时考虑本公司的规模、经营现状、合规义务的需要，过程的复杂性以及人员的能力等因素，确定了为确保管理体系有效性所需的支持性文件。</w:t>
            </w:r>
            <w:r>
              <w:rPr>
                <w:rFonts w:cs="宋体" w:asciiTheme="minorEastAsia" w:hAnsiTheme="minorEastAsia" w:eastAsiaTheme="minorEastAsia"/>
                <w:sz w:val="24"/>
                <w:szCs w:val="24"/>
              </w:rPr>
              <w:t xml:space="preserve"> </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809" w:type="dxa"/>
            <w:vAlign w:val="center"/>
          </w:tcPr>
          <w:p>
            <w:pP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形成文件的信息的创建和更新</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7.5.2</w:t>
            </w:r>
          </w:p>
        </w:tc>
        <w:tc>
          <w:tcPr>
            <w:tcW w:w="10004" w:type="dxa"/>
            <w:vAlign w:val="center"/>
          </w:tcPr>
          <w:p>
            <w:pPr>
              <w:spacing w:line="360" w:lineRule="auto"/>
              <w:ind w:firstLine="480" w:firstLineChars="200"/>
              <w:rPr>
                <w:rFonts w:cs="宋体" w:asciiTheme="minorEastAsia" w:hAnsiTheme="minorEastAsia" w:eastAsiaTheme="minorEastAsia"/>
                <w:sz w:val="24"/>
                <w:szCs w:val="24"/>
              </w:rPr>
            </w:pPr>
            <w:r>
              <w:rPr>
                <w:rFonts w:hint="eastAsia" w:cs="楷体" w:asciiTheme="minorEastAsia" w:hAnsiTheme="minorEastAsia" w:eastAsiaTheme="minorEastAsia"/>
                <w:sz w:val="24"/>
                <w:szCs w:val="24"/>
              </w:rPr>
              <w:t>文件按程序文件执行更改和作废；负责人明确创建和更新成文信息时，确保文件标识和说明、适宜的格式和媒介、文件经过评审和批准，确保适宜性和充分性。</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形成文件的信息的控制</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7.5.3</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建立并执行《文件和资料控制程序》</w:t>
            </w:r>
            <w:r>
              <w:rPr>
                <w:rFonts w:cs="楷体" w:asciiTheme="minorEastAsia" w:hAnsiTheme="minorEastAsia" w:eastAsiaTheme="minorEastAsia"/>
                <w:sz w:val="24"/>
                <w:szCs w:val="24"/>
              </w:rPr>
              <w:t>JSGC-CX-06</w:t>
            </w:r>
            <w:r>
              <w:rPr>
                <w:rFonts w:hint="eastAsia" w:cs="楷体" w:asciiTheme="minorEastAsia" w:hAnsiTheme="minorEastAsia" w:eastAsiaTheme="minorEastAsia"/>
                <w:sz w:val="24"/>
                <w:szCs w:val="24"/>
              </w:rPr>
              <w:t>；</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提供受控文件清单40份（手册、管理制度和技术制度汇编成册）、管理记录6</w:t>
            </w:r>
            <w:r>
              <w:rPr>
                <w:rFonts w:cs="楷体" w:asciiTheme="minorEastAsia" w:hAnsiTheme="minorEastAsia" w:eastAsiaTheme="minorEastAsia"/>
                <w:sz w:val="24"/>
                <w:szCs w:val="24"/>
              </w:rPr>
              <w:t>6</w:t>
            </w:r>
            <w:r>
              <w:rPr>
                <w:rFonts w:hint="eastAsia" w:cs="楷体" w:asciiTheme="minorEastAsia" w:hAnsiTheme="minorEastAsia" w:eastAsiaTheme="minorEastAsia"/>
                <w:sz w:val="24"/>
                <w:szCs w:val="24"/>
              </w:rPr>
              <w:t>份及生产和检验记录并建立清单、外来文件清单</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名称、版本、编号、使用部门及记录保存期限；</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查文件发放和资料发放回收登记表：</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202</w:t>
            </w:r>
            <w:r>
              <w:rPr>
                <w:rFonts w:cs="楷体" w:asciiTheme="minorEastAsia" w:hAnsiTheme="minorEastAsia" w:eastAsiaTheme="minorEastAsia"/>
                <w:sz w:val="24"/>
                <w:szCs w:val="24"/>
              </w:rPr>
              <w:t>1</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 xml:space="preserve">1.10 </w:t>
            </w:r>
            <w:r>
              <w:rPr>
                <w:rFonts w:hint="eastAsia" w:cs="楷体" w:asciiTheme="minorEastAsia" w:hAnsiTheme="minorEastAsia" w:eastAsiaTheme="minorEastAsia"/>
                <w:sz w:val="24"/>
                <w:szCs w:val="24"/>
              </w:rPr>
              <w:t>下发管理手册</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程序文件和管理制度汇编，有发放记录，相关人员均签字领取；</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现场查看：用文件夹分类管理、文件架存放文件记录，分类、编目，便于检索，保管正常。</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809" w:type="dxa"/>
            <w:vMerge w:val="restart"/>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运行策划和控制</w:t>
            </w:r>
          </w:p>
        </w:tc>
        <w:tc>
          <w:tcPr>
            <w:tcW w:w="1311"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8.1</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cs="楷体" w:asciiTheme="minorEastAsia" w:hAnsiTheme="minorEastAsia" w:eastAsiaTheme="minorEastAsia"/>
                <w:sz w:val="24"/>
                <w:szCs w:val="24"/>
              </w:rPr>
              <w:t>防火卷帘门、防火门和挡烟垂壁</w:t>
            </w:r>
            <w:r>
              <w:rPr>
                <w:rFonts w:hint="eastAsia" w:cs="楷体" w:asciiTheme="minorEastAsia" w:hAnsiTheme="minorEastAsia" w:eastAsiaTheme="minorEastAsia"/>
                <w:sz w:val="24"/>
                <w:szCs w:val="24"/>
              </w:rPr>
              <w:t>流程策划主要由生产中心负责完成，运行策划和控制包含了产品质量及相关活动的所需要达到的目标和要求。</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执行标准：防火卷帘：GB14102-2005、防火门：GB12955-2008、挡烟垂壁：GA533-2012和客户要求等；</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编制控制文件：</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（1）流程：客户沟通</w:t>
            </w:r>
            <w:r>
              <w:rPr>
                <w:rFonts w:cs="楷体" w:asciiTheme="minorEastAsia" w:hAnsiTheme="minorEastAsia" w:eastAsiaTheme="minorEastAsia"/>
                <w:sz w:val="24"/>
                <w:szCs w:val="24"/>
              </w:rPr>
              <w:t>→产品设计→</w:t>
            </w:r>
            <w:r>
              <w:rPr>
                <w:rFonts w:hint="eastAsia" w:cs="楷体" w:asciiTheme="minorEastAsia" w:hAnsiTheme="minorEastAsia" w:eastAsiaTheme="minorEastAsia"/>
                <w:sz w:val="24"/>
                <w:szCs w:val="24"/>
              </w:rPr>
              <w:t>采购</w:t>
            </w:r>
            <w:r>
              <w:rPr>
                <w:rFonts w:cs="楷体" w:asciiTheme="minorEastAsia" w:hAnsiTheme="minorEastAsia" w:eastAsiaTheme="minorEastAsia"/>
                <w:sz w:val="24"/>
                <w:szCs w:val="24"/>
              </w:rPr>
              <w:t>/配套</w:t>
            </w:r>
            <w:r>
              <w:rPr>
                <w:rFonts w:hint="eastAsia" w:cs="楷体" w:asciiTheme="minorEastAsia" w:hAnsiTheme="minorEastAsia" w:eastAsiaTheme="minorEastAsia"/>
                <w:sz w:val="24"/>
                <w:szCs w:val="24"/>
              </w:rPr>
              <w:t>及标准</w:t>
            </w:r>
            <w:r>
              <w:rPr>
                <w:rFonts w:cs="楷体" w:asciiTheme="minorEastAsia" w:hAnsiTheme="minorEastAsia" w:eastAsiaTheme="minorEastAsia"/>
                <w:sz w:val="24"/>
                <w:szCs w:val="24"/>
              </w:rPr>
              <w:t>件</w:t>
            </w:r>
            <w:r>
              <w:rPr>
                <w:rFonts w:hint="eastAsia" w:cs="楷体" w:asciiTheme="minorEastAsia" w:hAnsiTheme="minorEastAsia" w:eastAsiaTheme="minorEastAsia"/>
                <w:sz w:val="24"/>
                <w:szCs w:val="24"/>
              </w:rPr>
              <w:t>、外协</w:t>
            </w:r>
            <w:r>
              <w:rPr>
                <w:rFonts w:cs="楷体" w:asciiTheme="minorEastAsia" w:hAnsiTheme="minorEastAsia" w:eastAsiaTheme="minorEastAsia"/>
                <w:sz w:val="24"/>
                <w:szCs w:val="24"/>
              </w:rPr>
              <w:t>/机械加工</w:t>
            </w:r>
            <w:r>
              <w:rPr>
                <w:rFonts w:hint="eastAsia" w:cs="楷体" w:asciiTheme="minorEastAsia" w:hAnsiTheme="minorEastAsia" w:eastAsiaTheme="minorEastAsia"/>
                <w:sz w:val="24"/>
                <w:szCs w:val="24"/>
              </w:rPr>
              <w:t>件</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采购验收</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领用</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生产</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安</w:t>
            </w:r>
            <w:r>
              <w:rPr>
                <w:rFonts w:cs="楷体" w:asciiTheme="minorEastAsia" w:hAnsiTheme="minorEastAsia" w:eastAsiaTheme="minorEastAsia"/>
                <w:sz w:val="24"/>
                <w:szCs w:val="24"/>
              </w:rPr>
              <w:t>装→检验</w:t>
            </w:r>
            <w:r>
              <w:rPr>
                <w:rFonts w:hint="eastAsia" w:cs="楷体" w:asciiTheme="minorEastAsia" w:hAnsiTheme="minorEastAsia" w:eastAsiaTheme="minorEastAsia"/>
                <w:sz w:val="24"/>
                <w:szCs w:val="24"/>
              </w:rPr>
              <w:t>验收</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设计确认</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入库、</w:t>
            </w:r>
            <w:r>
              <w:rPr>
                <w:rFonts w:cs="楷体" w:asciiTheme="minorEastAsia" w:hAnsiTheme="minorEastAsia" w:eastAsiaTheme="minorEastAsia"/>
                <w:sz w:val="24"/>
                <w:szCs w:val="24"/>
              </w:rPr>
              <w:t>出厂交付→现场安装、调试、技术服务（必要时）</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有防火门、挡烟垂壁、防火卷帘门生产流程，形成文件。</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（2）制定设计和开发控制程序、防火门作业指导书、防火卷帘门作业指导书、挡烟垂壁作业指导书；</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（3）规定了原材料、过程、成品的检验规程/规范，并制定检测设备管理规范；</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（4）规定产品实现生产过程记录及记录要求；</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（5）资源的提供（包括场所、人力、物力、设备设施等）。</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座板为外协加工属于外包过程，按照Q8.4的要求进行控制。</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到目前为止，组织运行没有变更，问其有关要求，基本了解。</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该公司运行策划和控制符合要求。</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Merge w:val="continue"/>
          </w:tcPr>
          <w:p>
            <w:pPr>
              <w:spacing w:line="360" w:lineRule="auto"/>
              <w:rPr>
                <w:rFonts w:cs="Arial" w:asciiTheme="minorEastAsia" w:hAnsiTheme="minorEastAsia" w:eastAsiaTheme="minorEastAsia"/>
                <w:sz w:val="24"/>
                <w:szCs w:val="24"/>
              </w:rPr>
            </w:pPr>
          </w:p>
        </w:tc>
        <w:tc>
          <w:tcPr>
            <w:tcW w:w="1311"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O</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8.1</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提供并执行《</w:t>
            </w:r>
            <w:r>
              <w:fldChar w:fldCharType="begin"/>
            </w:r>
            <w:r>
              <w:instrText xml:space="preserve"> HYPERLINK \l "消防管理控制程序" </w:instrText>
            </w:r>
            <w:r>
              <w:fldChar w:fldCharType="separate"/>
            </w:r>
            <w:r>
              <w:rPr>
                <w:rFonts w:cs="楷体" w:asciiTheme="minorEastAsia" w:hAnsiTheme="minorEastAsia" w:eastAsiaTheme="minorEastAsia"/>
                <w:sz w:val="24"/>
                <w:szCs w:val="24"/>
              </w:rPr>
              <w:t>消防管理控制程序</w:t>
            </w:r>
            <w:r>
              <w:rPr>
                <w:rFonts w:cs="楷体" w:asciiTheme="minorEastAsia" w:hAnsiTheme="minorEastAsia" w:eastAsiaTheme="minorEastAsia"/>
                <w:sz w:val="24"/>
                <w:szCs w:val="24"/>
              </w:rPr>
              <w:fldChar w:fldCharType="end"/>
            </w:r>
            <w:r>
              <w:rPr>
                <w:rFonts w:cs="楷体" w:asciiTheme="minorEastAsia" w:hAnsiTheme="minorEastAsia" w:eastAsiaTheme="minorEastAsia"/>
                <w:sz w:val="24"/>
                <w:szCs w:val="24"/>
              </w:rPr>
              <w:t>》、《</w:t>
            </w:r>
            <w:r>
              <w:fldChar w:fldCharType="begin"/>
            </w:r>
            <w:r>
              <w:instrText xml:space="preserve"> HYPERLINK \l "职工职业性健康管理程序" </w:instrText>
            </w:r>
            <w:r>
              <w:fldChar w:fldCharType="separate"/>
            </w:r>
            <w:r>
              <w:rPr>
                <w:rFonts w:cs="楷体" w:asciiTheme="minorEastAsia" w:hAnsiTheme="minorEastAsia" w:eastAsiaTheme="minorEastAsia"/>
                <w:sz w:val="24"/>
                <w:szCs w:val="24"/>
              </w:rPr>
              <w:t>员工职业性健康管理程序</w:t>
            </w:r>
            <w:r>
              <w:rPr>
                <w:rFonts w:cs="楷体" w:asciiTheme="minorEastAsia" w:hAnsiTheme="minorEastAsia" w:eastAsiaTheme="minorEastAsia"/>
                <w:sz w:val="24"/>
                <w:szCs w:val="24"/>
              </w:rPr>
              <w:fldChar w:fldCharType="end"/>
            </w:r>
            <w:r>
              <w:rPr>
                <w:rFonts w:cs="楷体" w:asciiTheme="minorEastAsia" w:hAnsiTheme="minorEastAsia" w:eastAsiaTheme="minorEastAsia"/>
                <w:sz w:val="24"/>
                <w:szCs w:val="24"/>
              </w:rPr>
              <w:t>》、《</w:t>
            </w:r>
            <w:r>
              <w:fldChar w:fldCharType="begin"/>
            </w:r>
            <w:r>
              <w:instrText xml:space="preserve"> HYPERLINK \l "安全防护管理程序" </w:instrText>
            </w:r>
            <w:r>
              <w:fldChar w:fldCharType="separate"/>
            </w:r>
            <w:r>
              <w:rPr>
                <w:rFonts w:cs="楷体" w:asciiTheme="minorEastAsia" w:hAnsiTheme="minorEastAsia" w:eastAsiaTheme="minorEastAsia"/>
                <w:sz w:val="24"/>
                <w:szCs w:val="24"/>
              </w:rPr>
              <w:t>安全防护管理程序</w:t>
            </w:r>
            <w:r>
              <w:rPr>
                <w:rFonts w:cs="楷体" w:asciiTheme="minorEastAsia" w:hAnsiTheme="minorEastAsia" w:eastAsiaTheme="minorEastAsia"/>
                <w:sz w:val="24"/>
                <w:szCs w:val="24"/>
              </w:rPr>
              <w:fldChar w:fldCharType="end"/>
            </w:r>
            <w:r>
              <w:rPr>
                <w:rFonts w:cs="楷体" w:asciiTheme="minorEastAsia" w:hAnsiTheme="minorEastAsia" w:eastAsiaTheme="minorEastAsia"/>
                <w:sz w:val="24"/>
                <w:szCs w:val="24"/>
              </w:rPr>
              <w:t>》、《</w:t>
            </w:r>
            <w:r>
              <w:fldChar w:fldCharType="begin"/>
            </w:r>
            <w:r>
              <w:instrText xml:space="preserve"> HYPERLINK \l "特种作业管理程序" </w:instrText>
            </w:r>
            <w:r>
              <w:fldChar w:fldCharType="separate"/>
            </w:r>
            <w:r>
              <w:rPr>
                <w:rFonts w:cs="楷体" w:asciiTheme="minorEastAsia" w:hAnsiTheme="minorEastAsia" w:eastAsiaTheme="minorEastAsia"/>
                <w:sz w:val="24"/>
                <w:szCs w:val="24"/>
              </w:rPr>
              <w:t>特种作业管理程序</w:t>
            </w:r>
            <w:r>
              <w:rPr>
                <w:rFonts w:cs="楷体" w:asciiTheme="minorEastAsia" w:hAnsiTheme="minorEastAsia" w:eastAsiaTheme="minorEastAsia"/>
                <w:sz w:val="24"/>
                <w:szCs w:val="24"/>
              </w:rPr>
              <w:fldChar w:fldCharType="end"/>
            </w:r>
            <w:r>
              <w:rPr>
                <w:rFonts w:cs="楷体" w:asciiTheme="minorEastAsia" w:hAnsiTheme="minorEastAsia" w:eastAsiaTheme="minorEastAsia"/>
                <w:sz w:val="24"/>
                <w:szCs w:val="24"/>
              </w:rPr>
              <w:t>》、《</w:t>
            </w:r>
            <w:r>
              <w:fldChar w:fldCharType="begin"/>
            </w:r>
            <w:r>
              <w:instrText xml:space="preserve"> HYPERLINK \l "安全设施管理程序" </w:instrText>
            </w:r>
            <w:r>
              <w:fldChar w:fldCharType="separate"/>
            </w:r>
            <w:r>
              <w:rPr>
                <w:rFonts w:cs="楷体" w:asciiTheme="minorEastAsia" w:hAnsiTheme="minorEastAsia" w:eastAsiaTheme="minorEastAsia"/>
                <w:sz w:val="24"/>
                <w:szCs w:val="24"/>
              </w:rPr>
              <w:t>安全设施管理程序</w:t>
            </w:r>
            <w:r>
              <w:rPr>
                <w:rFonts w:cs="楷体" w:asciiTheme="minorEastAsia" w:hAnsiTheme="minorEastAsia" w:eastAsiaTheme="minorEastAsia"/>
                <w:sz w:val="24"/>
                <w:szCs w:val="24"/>
              </w:rPr>
              <w:fldChar w:fldCharType="end"/>
            </w:r>
            <w:r>
              <w:rPr>
                <w:rFonts w:cs="楷体" w:asciiTheme="minorEastAsia" w:hAnsiTheme="minorEastAsia" w:eastAsiaTheme="minorEastAsia"/>
                <w:sz w:val="24"/>
                <w:szCs w:val="24"/>
              </w:rPr>
              <w:t>》、《</w:t>
            </w:r>
            <w:r>
              <w:fldChar w:fldCharType="begin"/>
            </w:r>
            <w:r>
              <w:instrText xml:space="preserve"> HYPERLINK \l "交通安全管理程序" </w:instrText>
            </w:r>
            <w:r>
              <w:fldChar w:fldCharType="separate"/>
            </w:r>
            <w:r>
              <w:rPr>
                <w:rFonts w:cs="楷体" w:asciiTheme="minorEastAsia" w:hAnsiTheme="minorEastAsia" w:eastAsiaTheme="minorEastAsia"/>
                <w:sz w:val="24"/>
                <w:szCs w:val="24"/>
              </w:rPr>
              <w:t>交通安全管理程序</w:t>
            </w:r>
            <w:r>
              <w:rPr>
                <w:rFonts w:cs="楷体" w:asciiTheme="minorEastAsia" w:hAnsiTheme="minorEastAsia" w:eastAsiaTheme="minorEastAsia"/>
                <w:sz w:val="24"/>
                <w:szCs w:val="24"/>
              </w:rPr>
              <w:fldChar w:fldCharType="end"/>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消防管理控制程序</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安全设施管理程序</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等安全制度；</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公司实施安全生产责任制，明确重要岗位安全责任，及时对全员进行安全教育、制度和安全操作规程、应急知识培训学习，提高技能和意识；新员工首先进行安全教育再上岗；</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特种作业人员必须持证上岗，在生产中要加强安全监督和实施管理措施，执行《叉车安全操作规程》、《起重机安全操作规程》。</w:t>
            </w:r>
          </w:p>
          <w:p>
            <w:pPr>
              <w:autoSpaceDE w:val="0"/>
              <w:autoSpaceDN w:val="0"/>
              <w:adjustRightInd w:val="0"/>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与起重机、叉车操作工交谈，熟悉起重机操作要求，能熟练操作。</w:t>
            </w:r>
          </w:p>
          <w:p>
            <w:pPr>
              <w:spacing w:line="360" w:lineRule="auto"/>
              <w:ind w:firstLine="360" w:firstLineChars="15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用电安全管理：公司设专业电工，负责安全用电检查，禁止私拉电线，私设用电设施，配电箱、用电设备日常注意维护检查确保正常完好，采用绝缘装置，漏电保护装置；现场观察生产车间内现场电线布线合理，电线均处于完好状态，设备有接地及保护装置，控制柜及漏电保护器状态良好。</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防止人员伤害管理：开机前，必须确认设备安全正常；正确安全操作设备，发现异常及时停机、反馈或处理；规范配戴防护用品；安全标准操作；设备设施增加防护罩或网，无关人员禁止接触；物品定置放置，作业区、人流、车流分离；物料存放区限高；</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能提供防止员工意外伤害加重的急救药品如创可贴、杀菌药水，防控疫情消毒液及口罩；员工饮用水为纯净水通过饮水机饮用。</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劳保用品管理：</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有2021年劳动保护用品标准：服装、手套（橡胶/线）、口罩、安全冒、橡胶鞋，明确操作工、后勤人员及管理人员配备标准，按标准执行发放，2020</w:t>
            </w:r>
            <w:r>
              <w:rPr>
                <w:rFonts w:cs="楷体" w:asciiTheme="minorEastAsia" w:hAnsiTheme="minorEastAsia" w:eastAsiaTheme="minorEastAsia"/>
                <w:sz w:val="24"/>
                <w:szCs w:val="24"/>
              </w:rPr>
              <w:t>.12.30</w:t>
            </w:r>
            <w:r>
              <w:rPr>
                <w:rFonts w:hint="eastAsia" w:cs="楷体" w:asciiTheme="minorEastAsia" w:hAnsiTheme="minorEastAsia" w:eastAsiaTheme="minorEastAsia"/>
                <w:sz w:val="24"/>
                <w:szCs w:val="24"/>
              </w:rPr>
              <w:t>；</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噪声伤害管理：加强设备维护保养，确保防护设施正常，操作人员佩戴耳塞；</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 消防管理：</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火灾控制：工作人员每年参加公司和部门组织消防培训，禁止烟火区域有明确标识警示，生产管理人员日常监督、检查确认，安全规范用电，现场灭火器抽查正常完好；</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查：灭火器检查记录表，有检查策划：项目11个方面（有无丢失、责任人、外观有无破损锈蚀、年检合格标志、橡皮管完整等），现场抽查两部均正常；</w:t>
            </w:r>
          </w:p>
          <w:p>
            <w:pPr>
              <w:spacing w:line="360" w:lineRule="auto"/>
              <w:ind w:firstLine="482" w:firstLineChars="200"/>
              <w:rPr>
                <w:rFonts w:cs="楷体" w:asciiTheme="minorEastAsia" w:hAnsiTheme="minorEastAsia" w:eastAsiaTheme="minorEastAsia"/>
                <w:b/>
                <w:sz w:val="24"/>
                <w:szCs w:val="24"/>
              </w:rPr>
            </w:pPr>
            <w:r>
              <w:rPr>
                <w:rFonts w:hint="eastAsia" w:cs="楷体" w:asciiTheme="minorEastAsia" w:hAnsiTheme="minorEastAsia" w:eastAsiaTheme="minorEastAsia"/>
                <w:b/>
                <w:sz w:val="24"/>
                <w:szCs w:val="24"/>
              </w:rPr>
              <w:t>但生产车间现场及相关记录查看，未提供出对灭火器日常状态实施检查相关证据；</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生产现场及厂区安全警示标识醒目，并重要部位明确警示标语；</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在保证安全生产专用资金的前提下，公司每年以5万元资金倾斜加大安全生产的投入和改善职工安全作业环境，有2021年度安全资金投入计划及实施情况。</w:t>
            </w:r>
          </w:p>
          <w:p>
            <w:pPr>
              <w:spacing w:line="360" w:lineRule="auto"/>
              <w:ind w:firstLine="421"/>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有2021年1月13日生效保险合同（08566）投保险人员26人，有名单，为主要长期员工上意外保险，为长期员工交社保。</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部门运行控制能结合产品生命周期方法，基本有效。</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sz w:val="24"/>
                <w:szCs w:val="24"/>
              </w:rPr>
            </w:pPr>
          </w:p>
          <w:p>
            <w:pPr>
              <w:rPr>
                <w:rFonts w:asciiTheme="minorEastAsia" w:hAnsiTheme="minorEastAsia" w:eastAsiaTheme="minorEastAsia"/>
                <w:b/>
                <w:sz w:val="24"/>
                <w:szCs w:val="24"/>
              </w:rPr>
            </w:pPr>
            <w:r>
              <w:rPr>
                <w:rFonts w:hint="eastAsia" w:asciiTheme="minorEastAsia" w:hAnsiTheme="minorEastAsia" w:eastAsiaTheme="minorEastAsia"/>
                <w:b/>
                <w:sz w:val="24"/>
                <w:szCs w:val="24"/>
              </w:rPr>
              <w:t>N</w:t>
            </w:r>
          </w:p>
          <w:p>
            <w:pPr>
              <w:rPr>
                <w:rFonts w:asciiTheme="minorEastAsia" w:hAnsiTheme="minorEastAsia" w:eastAsiaTheme="minorEastAsia"/>
                <w:sz w:val="24"/>
                <w:szCs w:val="24"/>
              </w:rPr>
            </w:pPr>
          </w:p>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应急准备和响应</w:t>
            </w:r>
          </w:p>
        </w:tc>
        <w:tc>
          <w:tcPr>
            <w:tcW w:w="1311"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O</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8.2</w:t>
            </w:r>
          </w:p>
        </w:tc>
        <w:tc>
          <w:tcPr>
            <w:tcW w:w="10004" w:type="dxa"/>
            <w:vAlign w:val="center"/>
          </w:tcPr>
          <w:p>
            <w:pPr>
              <w:spacing w:line="400" w:lineRule="exact"/>
              <w:ind w:firstLine="480" w:firstLineChars="200"/>
              <w:jc w:val="left"/>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建立并执行《应急准备与响应控制程序》</w:t>
            </w:r>
            <w:r>
              <w:rPr>
                <w:rFonts w:cs="楷体" w:asciiTheme="minorEastAsia" w:hAnsiTheme="minorEastAsia" w:eastAsiaTheme="minorEastAsia"/>
                <w:sz w:val="24"/>
                <w:szCs w:val="24"/>
              </w:rPr>
              <w:t>JSGC/CX-29；</w:t>
            </w:r>
          </w:p>
          <w:p>
            <w:pPr>
              <w:spacing w:line="400" w:lineRule="exact"/>
              <w:ind w:firstLine="480" w:firstLineChars="200"/>
              <w:jc w:val="left"/>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提供消防演习预案、物体打击应急预案、机械伤害应急预案、触电应急预案、安全生产事故应急救援预案；</w:t>
            </w:r>
          </w:p>
          <w:p>
            <w:pPr>
              <w:spacing w:line="400" w:lineRule="exact"/>
              <w:ind w:firstLine="480"/>
              <w:jc w:val="left"/>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查应急演练记录：2021</w:t>
            </w:r>
            <w:r>
              <w:rPr>
                <w:rFonts w:cs="楷体" w:asciiTheme="minorEastAsia" w:hAnsiTheme="minorEastAsia" w:eastAsiaTheme="minorEastAsia"/>
                <w:sz w:val="24"/>
                <w:szCs w:val="24"/>
              </w:rPr>
              <w:t>.4.16</w:t>
            </w:r>
            <w:r>
              <w:rPr>
                <w:rFonts w:hint="eastAsia" w:cs="楷体" w:asciiTheme="minorEastAsia" w:hAnsiTheme="minorEastAsia" w:eastAsiaTheme="minorEastAsia"/>
                <w:sz w:val="24"/>
                <w:szCs w:val="24"/>
              </w:rPr>
              <w:t>进行机械伤害、触电事故应急演练，有计划及记录，记录参加人员、内容及要求、演练过程记录、演练事故后处理工作，记录人：李培花</w:t>
            </w:r>
          </w:p>
          <w:p>
            <w:pPr>
              <w:spacing w:line="400" w:lineRule="exact"/>
              <w:ind w:firstLine="480"/>
              <w:jc w:val="left"/>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2021</w:t>
            </w:r>
            <w:r>
              <w:rPr>
                <w:rFonts w:cs="楷体" w:asciiTheme="minorEastAsia" w:hAnsiTheme="minorEastAsia" w:eastAsiaTheme="minorEastAsia"/>
                <w:sz w:val="24"/>
                <w:szCs w:val="24"/>
              </w:rPr>
              <w:t>.4.16</w:t>
            </w:r>
            <w:r>
              <w:rPr>
                <w:rFonts w:hint="eastAsia" w:cs="楷体" w:asciiTheme="minorEastAsia" w:hAnsiTheme="minorEastAsia" w:eastAsiaTheme="minorEastAsia"/>
                <w:sz w:val="24"/>
                <w:szCs w:val="24"/>
              </w:rPr>
              <w:t>进行火灾应急演练，有参加人员记录、演练内容和要求、过程记录，有演练总结及改进要求：通过本次演习，验证了预案的适宜性和充分性，能够达到要求，另通过演练使现场的工作人员能够明确地认识到各自的职责，熟悉了应急预案的各环节和步骤，能够熟练使用消防栓及灭火器，保证了火势在最短的时间里到控制，人员及时撤离，说明此应急预案是切实可行的，但也反映出有些人员的思想重视程度不够，演练过程不严肃，部分人员对预案要求不明确，在以后的演练培训中需继续加强。</w:t>
            </w:r>
          </w:p>
          <w:p>
            <w:pPr>
              <w:spacing w:line="400" w:lineRule="exact"/>
              <w:ind w:firstLine="480"/>
              <w:jc w:val="left"/>
              <w:rPr>
                <w:rFonts w:cs="楷体" w:asciiTheme="minorEastAsia" w:hAnsiTheme="minorEastAsia" w:eastAsiaTheme="minorEastAsia"/>
                <w:sz w:val="24"/>
                <w:szCs w:val="24"/>
                <w:highlight w:val="yellow"/>
              </w:rPr>
            </w:pP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7" w:hRule="atLeast"/>
        </w:trPr>
        <w:tc>
          <w:tcPr>
            <w:tcW w:w="1809" w:type="dxa"/>
            <w:vAlign w:val="center"/>
          </w:tcPr>
          <w:p>
            <w:pPr>
              <w:spacing w:line="360" w:lineRule="auto"/>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产品和服务的设计和开发 总则</w:t>
            </w:r>
          </w:p>
          <w:p>
            <w:pPr>
              <w:spacing w:line="360" w:lineRule="auto"/>
              <w:rPr>
                <w:rFonts w:cs="Arial" w:asciiTheme="minorEastAsia" w:hAnsiTheme="minorEastAsia" w:eastAsiaTheme="minorEastAsia"/>
                <w:sz w:val="24"/>
                <w:szCs w:val="24"/>
              </w:rPr>
            </w:pPr>
          </w:p>
          <w:p>
            <w:pPr>
              <w:spacing w:line="360" w:lineRule="auto"/>
              <w:rPr>
                <w:rFonts w:cs="Arial" w:asciiTheme="minorEastAsia" w:hAnsiTheme="minorEastAsia" w:eastAsiaTheme="minorEastAsia"/>
                <w:sz w:val="24"/>
                <w:szCs w:val="24"/>
              </w:rPr>
            </w:pP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 8.3.1</w:t>
            </w:r>
          </w:p>
          <w:p>
            <w:pPr>
              <w:spacing w:line="360" w:lineRule="auto"/>
              <w:rPr>
                <w:rFonts w:cs="Arial" w:asciiTheme="minorEastAsia" w:hAnsiTheme="minorEastAsia" w:eastAsiaTheme="minorEastAsia"/>
                <w:sz w:val="24"/>
                <w:szCs w:val="24"/>
              </w:rPr>
            </w:pPr>
          </w:p>
          <w:p>
            <w:pPr>
              <w:spacing w:line="360" w:lineRule="auto"/>
              <w:rPr>
                <w:rFonts w:cs="Arial" w:asciiTheme="minorEastAsia" w:hAnsiTheme="minorEastAsia" w:eastAsiaTheme="minorEastAsia"/>
                <w:sz w:val="24"/>
                <w:szCs w:val="24"/>
              </w:rPr>
            </w:pPr>
          </w:p>
          <w:p>
            <w:pPr>
              <w:spacing w:line="360" w:lineRule="auto"/>
              <w:rPr>
                <w:rFonts w:cs="Arial" w:asciiTheme="minorEastAsia" w:hAnsiTheme="minorEastAsia" w:eastAsiaTheme="minorEastAsia"/>
                <w:sz w:val="24"/>
                <w:szCs w:val="24"/>
              </w:rPr>
            </w:pPr>
          </w:p>
          <w:p>
            <w:pPr>
              <w:spacing w:line="360" w:lineRule="auto"/>
              <w:rPr>
                <w:rFonts w:cs="Arial" w:asciiTheme="minorEastAsia" w:hAnsiTheme="minorEastAsia" w:eastAsiaTheme="minorEastAsia"/>
                <w:sz w:val="24"/>
                <w:szCs w:val="24"/>
              </w:rPr>
            </w:pPr>
          </w:p>
        </w:tc>
        <w:tc>
          <w:tcPr>
            <w:tcW w:w="10004" w:type="dxa"/>
            <w:vAlign w:val="center"/>
          </w:tcPr>
          <w:p>
            <w:pPr>
              <w:ind w:firstLine="480" w:firstLineChars="200"/>
              <w:rPr>
                <w:rFonts w:cs="楷体" w:asciiTheme="minorEastAsia" w:hAnsiTheme="minorEastAsia" w:eastAsiaTheme="minorEastAsia"/>
                <w:sz w:val="24"/>
                <w:szCs w:val="24"/>
              </w:rPr>
            </w:pPr>
            <w:bookmarkStart w:id="0" w:name="设计和开发控制程序"/>
            <w:r>
              <w:rPr>
                <w:rFonts w:hint="eastAsia" w:cs="楷体" w:asciiTheme="minorEastAsia" w:hAnsiTheme="minorEastAsia" w:eastAsiaTheme="minorEastAsia"/>
                <w:sz w:val="24"/>
                <w:szCs w:val="24"/>
              </w:rPr>
              <w:t>公司近年来设计和开发的主要是特级防火卷帘（无机）：导轨中心距为400、耐火极限为4h卷帘设计开发、柔性挡烟垂；</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建立并执行《</w:t>
            </w:r>
            <w:r>
              <w:rPr>
                <w:rFonts w:cs="楷体" w:asciiTheme="minorEastAsia" w:hAnsiTheme="minorEastAsia" w:eastAsiaTheme="minorEastAsia"/>
                <w:sz w:val="24"/>
                <w:szCs w:val="24"/>
              </w:rPr>
              <w:t>设计和开发控制程序</w:t>
            </w:r>
            <w:bookmarkEnd w:id="0"/>
            <w:r>
              <w:rPr>
                <w:rFonts w:cs="楷体" w:asciiTheme="minorEastAsia" w:hAnsiTheme="minorEastAsia" w:eastAsiaTheme="minorEastAsia"/>
                <w:sz w:val="24"/>
                <w:szCs w:val="24"/>
              </w:rPr>
              <w:t>》JSGC/CX-33，对产品实现的策划、设计和开发的全过程实施控制，确保设计满足规定要求，增强顾客满意；</w:t>
            </w:r>
            <w:r>
              <w:rPr>
                <w:rFonts w:hint="eastAsia" w:cs="楷体" w:asciiTheme="minorEastAsia" w:hAnsiTheme="minorEastAsia" w:eastAsiaTheme="minorEastAsia"/>
                <w:sz w:val="24"/>
                <w:szCs w:val="24"/>
              </w:rPr>
              <w:t>生产中心</w:t>
            </w:r>
            <w:r>
              <w:rPr>
                <w:rFonts w:cs="楷体" w:asciiTheme="minorEastAsia" w:hAnsiTheme="minorEastAsia" w:eastAsiaTheme="minorEastAsia"/>
                <w:sz w:val="24"/>
                <w:szCs w:val="24"/>
              </w:rPr>
              <w:t>负责产品实现的策划、设计和开发，会同有关部门成立设计</w:t>
            </w:r>
            <w:r>
              <w:rPr>
                <w:rFonts w:hint="eastAsia" w:cs="楷体" w:asciiTheme="minorEastAsia" w:hAnsiTheme="minorEastAsia" w:eastAsiaTheme="minorEastAsia"/>
                <w:sz w:val="24"/>
                <w:szCs w:val="24"/>
              </w:rPr>
              <w:t>和</w:t>
            </w:r>
            <w:r>
              <w:rPr>
                <w:rFonts w:cs="楷体" w:asciiTheme="minorEastAsia" w:hAnsiTheme="minorEastAsia" w:eastAsiaTheme="minorEastAsia"/>
                <w:sz w:val="24"/>
                <w:szCs w:val="24"/>
              </w:rPr>
              <w:t>开发小组，承担产品的设计和开发输入和输出，产品设计和开发评审和验证及更改</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召集有关部门或外部专家进行设计和开发确认；车间负责样机试制工作；质检部负责样机的检验和试验，参与设计和开发</w:t>
            </w:r>
            <w:r>
              <w:rPr>
                <w:rFonts w:hint="eastAsia" w:cs="楷体" w:asciiTheme="minorEastAsia" w:hAnsiTheme="minorEastAsia" w:eastAsiaTheme="minorEastAsia"/>
                <w:sz w:val="24"/>
                <w:szCs w:val="24"/>
              </w:rPr>
              <w:t>验证、</w:t>
            </w:r>
            <w:r>
              <w:rPr>
                <w:rFonts w:cs="楷体" w:asciiTheme="minorEastAsia" w:hAnsiTheme="minorEastAsia" w:eastAsiaTheme="minorEastAsia"/>
                <w:sz w:val="24"/>
                <w:szCs w:val="24"/>
              </w:rPr>
              <w:t>确认。</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cs="Arial" w:asciiTheme="minorEastAsia" w:hAnsiTheme="minorEastAsia" w:eastAsiaTheme="minorEastAsia"/>
                <w:sz w:val="24"/>
                <w:szCs w:val="24"/>
              </w:rPr>
            </w:pPr>
          </w:p>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设</w:t>
            </w:r>
            <w:r>
              <w:rPr>
                <w:rFonts w:cs="Arial" w:asciiTheme="minorEastAsia" w:hAnsiTheme="minorEastAsia" w:eastAsiaTheme="minorEastAsia"/>
                <w:sz w:val="24"/>
                <w:szCs w:val="24"/>
              </w:rPr>
              <w:t>计</w:t>
            </w:r>
            <w:r>
              <w:rPr>
                <w:rFonts w:hint="eastAsia" w:cs="Arial" w:asciiTheme="minorEastAsia" w:hAnsiTheme="minorEastAsia" w:eastAsiaTheme="minorEastAsia"/>
                <w:sz w:val="24"/>
                <w:szCs w:val="24"/>
              </w:rPr>
              <w:t>和开发策划</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 8.3.2</w:t>
            </w:r>
          </w:p>
        </w:tc>
        <w:tc>
          <w:tcPr>
            <w:tcW w:w="10004" w:type="dxa"/>
            <w:vAlign w:val="center"/>
          </w:tcPr>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查产品设计开发计划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 xml:space="preserve">编制：李培花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 xml:space="preserve">审批：王重光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2020.3；</w:t>
            </w:r>
          </w:p>
          <w:p>
            <w:pPr>
              <w:spacing w:line="440" w:lineRule="exact"/>
              <w:ind w:firstLine="482" w:firstLineChars="200"/>
              <w:rPr>
                <w:rFonts w:cs="楷体" w:asciiTheme="minorEastAsia" w:hAnsiTheme="minorEastAsia" w:eastAsiaTheme="minorEastAsia"/>
                <w:sz w:val="24"/>
                <w:szCs w:val="24"/>
              </w:rPr>
            </w:pPr>
            <w:r>
              <w:rPr>
                <w:rFonts w:hint="eastAsia" w:cs="楷体" w:asciiTheme="minorEastAsia" w:hAnsiTheme="minorEastAsia" w:eastAsiaTheme="minorEastAsia"/>
                <w:b/>
                <w:sz w:val="24"/>
                <w:szCs w:val="24"/>
              </w:rPr>
              <w:t>查活动式柔性挡烟垂壁</w:t>
            </w:r>
            <w:r>
              <w:rPr>
                <w:rFonts w:cs="楷体" w:asciiTheme="minorEastAsia" w:hAnsiTheme="minorEastAsia" w:eastAsiaTheme="minorEastAsia"/>
                <w:b/>
                <w:sz w:val="24"/>
                <w:szCs w:val="24"/>
              </w:rPr>
              <w:t>YCB-3000*1800HR-WZ</w:t>
            </w:r>
            <w:r>
              <w:rPr>
                <w:rFonts w:hint="eastAsia" w:cs="楷体" w:asciiTheme="minorEastAsia" w:hAnsiTheme="minorEastAsia" w:eastAsiaTheme="minorEastAsia"/>
                <w:b/>
                <w:sz w:val="24"/>
                <w:szCs w:val="24"/>
              </w:rPr>
              <w:t>的设计开发</w:t>
            </w:r>
            <w:r>
              <w:rPr>
                <w:rFonts w:cs="楷体" w:asciiTheme="minorEastAsia" w:hAnsiTheme="minorEastAsia" w:eastAsiaTheme="minorEastAsia"/>
                <w:b/>
                <w:sz w:val="24"/>
                <w:szCs w:val="24"/>
              </w:rPr>
              <w:t xml:space="preserve">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起止时间：202</w:t>
            </w:r>
            <w:r>
              <w:rPr>
                <w:rFonts w:cs="楷体" w:asciiTheme="minorEastAsia" w:hAnsiTheme="minorEastAsia" w:eastAsiaTheme="minorEastAsia"/>
                <w:sz w:val="24"/>
                <w:szCs w:val="24"/>
              </w:rPr>
              <w:t>0.3-</w:t>
            </w:r>
            <w:r>
              <w:rPr>
                <w:rFonts w:hint="eastAsia" w:cs="楷体" w:asciiTheme="minorEastAsia" w:hAnsiTheme="minorEastAsia" w:eastAsiaTheme="minorEastAsia"/>
                <w:sz w:val="24"/>
                <w:szCs w:val="24"/>
              </w:rPr>
              <w:t>2020.7</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设计人员组成：王重光、张天昊、邹丽萍、王守亮、何平</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明确资源配置需求：生产设备、检测设备、会议沟通等</w:t>
            </w:r>
          </w:p>
          <w:p>
            <w:pPr>
              <w:spacing w:line="360" w:lineRule="auto"/>
              <w:ind w:firstLine="480" w:firstLineChars="200"/>
              <w:rPr>
                <w:rFonts w:cs="楷体" w:asciiTheme="minorEastAsia" w:hAnsiTheme="minorEastAsia" w:eastAsiaTheme="minorEastAsia"/>
                <w:sz w:val="24"/>
                <w:szCs w:val="24"/>
              </w:rPr>
            </w:pPr>
            <w:r>
              <w:rPr>
                <w:rFonts w:cs="楷体" w:asciiTheme="minorEastAsia" w:hAnsiTheme="minorEastAsia" w:eastAsiaTheme="minorEastAsia"/>
                <w:sz w:val="24"/>
                <w:szCs w:val="24"/>
              </w:rPr>
              <w:drawing>
                <wp:inline distT="0" distB="0" distL="0" distR="0">
                  <wp:extent cx="5410200" cy="3305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10200" cy="3305175"/>
                          </a:xfrm>
                          <a:prstGeom prst="rect">
                            <a:avLst/>
                          </a:prstGeom>
                        </pic:spPr>
                      </pic:pic>
                    </a:graphicData>
                  </a:graphic>
                </wp:inline>
              </w:drawing>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抽查设计和开发项目任务书，记录活动式柔性挡烟垂壁</w:t>
            </w:r>
            <w:r>
              <w:rPr>
                <w:rFonts w:cs="楷体" w:asciiTheme="minorEastAsia" w:hAnsiTheme="minorEastAsia" w:eastAsiaTheme="minorEastAsia"/>
                <w:sz w:val="24"/>
                <w:szCs w:val="24"/>
              </w:rPr>
              <w:t>YCB-3000*1800HR-WZ</w:t>
            </w:r>
            <w:r>
              <w:rPr>
                <w:rFonts w:hint="eastAsia" w:cs="楷体" w:asciiTheme="minorEastAsia" w:hAnsiTheme="minorEastAsia" w:eastAsiaTheme="minorEastAsia"/>
                <w:sz w:val="24"/>
                <w:szCs w:val="24"/>
              </w:rPr>
              <w:t>设计开发的任务，明确开发周期、负责人王重光、依据及产品要求；有审批；</w:t>
            </w: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2" w:firstLineChars="200"/>
              <w:jc w:val="left"/>
              <w:rPr>
                <w:rFonts w:cs="楷体" w:asciiTheme="minorEastAsia" w:hAnsiTheme="minorEastAsia" w:eastAsiaTheme="minorEastAsia"/>
                <w:b/>
                <w:sz w:val="24"/>
                <w:szCs w:val="24"/>
              </w:rPr>
            </w:pPr>
            <w:r>
              <w:rPr>
                <w:rFonts w:hint="eastAsia" w:cs="楷体" w:asciiTheme="minorEastAsia" w:hAnsiTheme="minorEastAsia" w:eastAsiaTheme="minorEastAsia"/>
                <w:b/>
                <w:sz w:val="24"/>
                <w:szCs w:val="24"/>
              </w:rPr>
              <w:t>查特级防火卷帘（无机）：导轨中心距为400、耐火极限为4h卷帘设计开发 TFJ(W)-300300-TF3-Cz-S-400</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有设计和开发项目可行性报告：建议人：何平，有产品技术和功能要求，客户需求及市场分析，可行性分析。</w:t>
            </w:r>
          </w:p>
          <w:p>
            <w:pPr>
              <w:spacing w:line="440" w:lineRule="exact"/>
              <w:ind w:firstLine="480" w:firstLineChars="200"/>
              <w:rPr>
                <w:rFonts w:hint="eastAsia" w:cs="楷体" w:asciiTheme="minorEastAsia" w:hAnsiTheme="minorEastAsia" w:eastAsiaTheme="minorEastAsia"/>
                <w:sz w:val="24"/>
                <w:szCs w:val="24"/>
                <w:lang w:eastAsia="zh-CN"/>
              </w:rPr>
            </w:pPr>
            <w:r>
              <w:rPr>
                <w:rFonts w:hint="eastAsia" w:cs="楷体" w:asciiTheme="minorEastAsia" w:hAnsiTheme="minorEastAsia" w:eastAsiaTheme="minorEastAsia"/>
                <w:sz w:val="24"/>
                <w:szCs w:val="24"/>
              </w:rPr>
              <w:t>有产品设计和开发计划 审批王重光2020.12 ：起止日期：2020.12-2021.3</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 xml:space="preserve">项目负责人：王重光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设计人员组成：王重光、张天昊、邹丽萍、王守亮、何平，明确资源配置需求：生产设备、检测设备、会议沟通等</w:t>
            </w:r>
            <w:r>
              <w:rPr>
                <w:rFonts w:hint="eastAsia" w:cs="楷体" w:asciiTheme="minorEastAsia" w:hAnsiTheme="minorEastAsia" w:eastAsiaTheme="minorEastAsia"/>
                <w:sz w:val="24"/>
                <w:szCs w:val="24"/>
                <w:lang w:eastAsia="zh-CN"/>
              </w:rPr>
              <w:t>；</w:t>
            </w: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r>
              <w:rPr>
                <w:rFonts w:cs="楷体" w:asciiTheme="minorEastAsia" w:hAnsiTheme="minorEastAsia" w:eastAsiaTheme="minorEastAsia"/>
                <w:sz w:val="24"/>
                <w:szCs w:val="24"/>
              </w:rPr>
              <w:drawing>
                <wp:anchor distT="0" distB="0" distL="0" distR="0" simplePos="0" relativeHeight="251659264" behindDoc="1" locked="0" layoutInCell="1" allowOverlap="1">
                  <wp:simplePos x="0" y="0"/>
                  <wp:positionH relativeFrom="column">
                    <wp:posOffset>304800</wp:posOffset>
                  </wp:positionH>
                  <wp:positionV relativeFrom="paragraph">
                    <wp:posOffset>-2424430</wp:posOffset>
                  </wp:positionV>
                  <wp:extent cx="4924425" cy="2647950"/>
                  <wp:effectExtent l="0" t="0" r="9525" b="0"/>
                  <wp:wrapTight wrapText="bothSides">
                    <wp:wrapPolygon>
                      <wp:start x="0" y="0"/>
                      <wp:lineTo x="0" y="21445"/>
                      <wp:lineTo x="21558" y="21445"/>
                      <wp:lineTo x="2155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924425" cy="2647950"/>
                          </a:xfrm>
                          <a:prstGeom prst="rect">
                            <a:avLst/>
                          </a:prstGeom>
                        </pic:spPr>
                      </pic:pic>
                    </a:graphicData>
                  </a:graphic>
                </wp:anchor>
              </w:drawing>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策划符合要求</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 xml:space="preserve">设计和开发输入 </w:t>
            </w:r>
          </w:p>
        </w:tc>
        <w:tc>
          <w:tcPr>
            <w:tcW w:w="1311"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Q 8.3.3</w:t>
            </w:r>
          </w:p>
          <w:p>
            <w:pPr>
              <w:spacing w:line="360" w:lineRule="auto"/>
              <w:rPr>
                <w:rFonts w:hint="eastAsia" w:cs="Arial" w:asciiTheme="minorEastAsia" w:hAnsiTheme="minorEastAsia" w:eastAsiaTheme="minorEastAsia"/>
                <w:sz w:val="24"/>
                <w:szCs w:val="24"/>
              </w:rPr>
            </w:pPr>
          </w:p>
        </w:tc>
        <w:tc>
          <w:tcPr>
            <w:tcW w:w="10004" w:type="dxa"/>
            <w:vAlign w:val="center"/>
          </w:tcPr>
          <w:p>
            <w:pPr>
              <w:spacing w:line="440" w:lineRule="exact"/>
              <w:ind w:firstLine="482" w:firstLineChars="200"/>
              <w:rPr>
                <w:rFonts w:cs="楷体" w:asciiTheme="minorEastAsia" w:hAnsiTheme="minorEastAsia" w:eastAsiaTheme="minorEastAsia"/>
                <w:b/>
                <w:sz w:val="24"/>
                <w:szCs w:val="24"/>
              </w:rPr>
            </w:pPr>
            <w:r>
              <w:rPr>
                <w:rFonts w:hint="eastAsia" w:cs="楷体" w:asciiTheme="minorEastAsia" w:hAnsiTheme="minorEastAsia" w:eastAsiaTheme="minorEastAsia"/>
                <w:b/>
                <w:sz w:val="24"/>
                <w:szCs w:val="24"/>
              </w:rPr>
              <w:t>查 活动式柔性挡烟垂壁</w:t>
            </w:r>
            <w:r>
              <w:rPr>
                <w:rFonts w:cs="楷体" w:asciiTheme="minorEastAsia" w:hAnsiTheme="minorEastAsia" w:eastAsiaTheme="minorEastAsia"/>
                <w:b/>
                <w:sz w:val="24"/>
                <w:szCs w:val="24"/>
              </w:rPr>
              <w:t>YCB-3000*1800HR-WZ</w:t>
            </w:r>
            <w:r>
              <w:rPr>
                <w:rFonts w:hint="eastAsia" w:cs="楷体" w:asciiTheme="minorEastAsia" w:hAnsiTheme="minorEastAsia" w:eastAsiaTheme="minorEastAsia"/>
                <w:b/>
                <w:sz w:val="24"/>
                <w:szCs w:val="24"/>
              </w:rPr>
              <w:t>设计和开发输入：</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提供设计开发任务书中明确设计和开发输入要求，审批：王重光：</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1、依据的标准、法律法规：GA533-2012《挡烟垂壁》及相关法律、法规和标准。</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2、产品功能、技术要求的主要内容</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可有效阻止火势蔓延，起到防火防烟隔离的作用。</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3、基本原理、性能、技术指标、结构要求、安全包装、运输、贮存、维护、环境、经济性方面要求：</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主要功能：挡烟垂壁是用不燃材料制成，垂直安装在建筑顶棚、横梁或吊顶下，能在火灾时形成一定的蓄烟空间的挡烟分隔设施。产品</w:t>
            </w:r>
            <w:r>
              <w:rPr>
                <w:rFonts w:cs="楷体" w:asciiTheme="minorEastAsia" w:hAnsiTheme="minorEastAsia" w:eastAsiaTheme="minorEastAsia"/>
                <w:sz w:val="24"/>
                <w:szCs w:val="24"/>
              </w:rPr>
              <w:t>结构合理，</w:t>
            </w:r>
            <w:r>
              <w:rPr>
                <w:rFonts w:hint="eastAsia" w:cs="楷体" w:asciiTheme="minorEastAsia" w:hAnsiTheme="minorEastAsia" w:eastAsiaTheme="minorEastAsia"/>
                <w:sz w:val="24"/>
                <w:szCs w:val="24"/>
              </w:rPr>
              <w:t>外形平整美观，</w:t>
            </w:r>
            <w:r>
              <w:rPr>
                <w:rFonts w:cs="楷体" w:asciiTheme="minorEastAsia" w:hAnsiTheme="minorEastAsia" w:eastAsiaTheme="minorEastAsia"/>
                <w:sz w:val="24"/>
                <w:szCs w:val="24"/>
              </w:rPr>
              <w:t>工艺精湛，造型别致</w:t>
            </w:r>
            <w:r>
              <w:rPr>
                <w:rFonts w:hint="eastAsia" w:cs="楷体" w:asciiTheme="minorEastAsia" w:hAnsiTheme="minorEastAsia" w:eastAsiaTheme="minorEastAsia"/>
                <w:sz w:val="24"/>
                <w:szCs w:val="24"/>
              </w:rPr>
              <w:t>。</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性能：</w:t>
            </w:r>
            <w:r>
              <w:rPr>
                <w:rFonts w:cs="楷体" w:asciiTheme="minorEastAsia" w:hAnsiTheme="minorEastAsia" w:eastAsiaTheme="minorEastAsia"/>
                <w:sz w:val="24"/>
                <w:szCs w:val="24"/>
              </w:rPr>
              <w:t>本产品</w:t>
            </w:r>
            <w:r>
              <w:rPr>
                <w:rFonts w:hint="eastAsia" w:cs="楷体" w:asciiTheme="minorEastAsia" w:hAnsiTheme="minorEastAsia" w:eastAsiaTheme="minorEastAsia"/>
                <w:sz w:val="24"/>
                <w:szCs w:val="24"/>
              </w:rPr>
              <w:t>要求</w:t>
            </w:r>
            <w:r>
              <w:rPr>
                <w:rFonts w:cs="楷体" w:asciiTheme="minorEastAsia" w:hAnsiTheme="minorEastAsia" w:eastAsiaTheme="minorEastAsia"/>
                <w:sz w:val="24"/>
                <w:szCs w:val="24"/>
              </w:rPr>
              <w:t>经国家固定灭火系统和耐火构件质量监督中心</w:t>
            </w:r>
            <w:r>
              <w:rPr>
                <w:rFonts w:hint="eastAsia" w:cs="楷体" w:asciiTheme="minorEastAsia" w:hAnsiTheme="minorEastAsia" w:eastAsiaTheme="minorEastAsia"/>
                <w:sz w:val="24"/>
                <w:szCs w:val="24"/>
              </w:rPr>
              <w:t>按GA533-2012</w:t>
            </w:r>
            <w:r>
              <w:rPr>
                <w:rFonts w:cs="楷体" w:asciiTheme="minorEastAsia" w:hAnsiTheme="minorEastAsia" w:eastAsiaTheme="minorEastAsia"/>
                <w:sz w:val="24"/>
                <w:szCs w:val="24"/>
              </w:rPr>
              <w:t>进行</w:t>
            </w:r>
            <w:r>
              <w:rPr>
                <w:rFonts w:hint="eastAsia" w:cs="楷体" w:asciiTheme="minorEastAsia" w:hAnsiTheme="minorEastAsia" w:eastAsiaTheme="minorEastAsia"/>
                <w:sz w:val="24"/>
                <w:szCs w:val="24"/>
              </w:rPr>
              <w:t>检验合格，耐高温≥30min</w:t>
            </w:r>
            <w:r>
              <w:rPr>
                <w:rFonts w:cs="楷体" w:asciiTheme="minorEastAsia" w:hAnsiTheme="minorEastAsia" w:eastAsiaTheme="minorEastAsia"/>
                <w:sz w:val="24"/>
                <w:szCs w:val="24"/>
              </w:rPr>
              <w:t>。</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结构：帘面是无机材料，由电动系统、传动系统共同组成产品。</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外观：由无机帘面、电动系统、传动系统组成的，用于防火分隔的建筑耐火构件。</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技术参数：耐高温≥30min</w:t>
            </w:r>
            <w:r>
              <w:rPr>
                <w:rFonts w:cs="楷体" w:asciiTheme="minorEastAsia" w:hAnsiTheme="minorEastAsia" w:eastAsiaTheme="minorEastAsia"/>
                <w:sz w:val="24"/>
                <w:szCs w:val="24"/>
              </w:rPr>
              <w:t>。</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包装严实、物流运输、包装贮存、材料环保。</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顾客明确特殊要求。</w:t>
            </w:r>
          </w:p>
          <w:p>
            <w:pPr>
              <w:spacing w:line="440" w:lineRule="exact"/>
              <w:ind w:firstLine="480" w:firstLineChars="200"/>
              <w:rPr>
                <w:rFonts w:cs="楷体" w:asciiTheme="minorEastAsia" w:hAnsiTheme="minorEastAsia" w:eastAsiaTheme="minorEastAsia"/>
                <w:sz w:val="24"/>
                <w:szCs w:val="24"/>
              </w:rPr>
            </w:pP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查 </w:t>
            </w:r>
            <w:r>
              <w:rPr>
                <w:rFonts w:hint="eastAsia" w:cs="楷体" w:asciiTheme="minorEastAsia" w:hAnsiTheme="minorEastAsia" w:eastAsiaTheme="minorEastAsia"/>
                <w:b/>
                <w:sz w:val="24"/>
                <w:szCs w:val="24"/>
              </w:rPr>
              <w:t>特级防火卷帘（无机）：导轨中心距为400、耐火极限为4h卷帘设计开发 TFJ(W)-300300-TF3-Cz-S-400</w:t>
            </w:r>
            <w:r>
              <w:rPr>
                <w:rFonts w:hint="eastAsia" w:cs="楷体" w:asciiTheme="minorEastAsia" w:hAnsiTheme="minorEastAsia" w:eastAsiaTheme="minorEastAsia"/>
                <w:sz w:val="24"/>
                <w:szCs w:val="24"/>
              </w:rPr>
              <w:t>设计和开发输入：</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提供设计开发任务书中明确设计和开发输入要求，审批王重光，2020.12</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相关法律法规要求：GB14102-2005《防火卷帘》及相关法律、法规和标准。</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顾客特殊要求：在安装空间相对较小的场所。</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主要功能：特级防火卷帘(无机)</w:t>
            </w:r>
            <w:r>
              <w:rPr>
                <w:rFonts w:cs="楷体" w:asciiTheme="minorEastAsia" w:hAnsiTheme="minorEastAsia" w:eastAsiaTheme="minorEastAsia"/>
                <w:sz w:val="24"/>
                <w:szCs w:val="24"/>
              </w:rPr>
              <w:t>是</w:t>
            </w:r>
            <w:r>
              <w:rPr>
                <w:rFonts w:hint="eastAsia" w:cs="楷体" w:asciiTheme="minorEastAsia" w:hAnsiTheme="minorEastAsia" w:eastAsiaTheme="minorEastAsia"/>
                <w:sz w:val="24"/>
                <w:szCs w:val="24"/>
              </w:rPr>
              <w:t>用钢质材料或无机纤维材料做帘面，用钢质材料做导轨、座板、夹板、门楣、箱体等，以扣环或铰接的方法组成，平时卷起在门窗上口的转轴箱中，起火时将其放下展开，用以阻止火势从门窗洞口蔓延的建筑耐火构件</w:t>
            </w:r>
            <w:r>
              <w:rPr>
                <w:rFonts w:cs="楷体" w:asciiTheme="minorEastAsia" w:hAnsiTheme="minorEastAsia" w:eastAsiaTheme="minorEastAsia"/>
                <w:sz w:val="24"/>
                <w:szCs w:val="24"/>
              </w:rPr>
              <w:t>。 整个结构具有良好的防火隔</w:t>
            </w:r>
            <w:r>
              <w:rPr>
                <w:rFonts w:hint="eastAsia" w:cs="楷体" w:asciiTheme="minorEastAsia" w:hAnsiTheme="minorEastAsia" w:eastAsiaTheme="minorEastAsia"/>
                <w:sz w:val="24"/>
                <w:szCs w:val="24"/>
              </w:rPr>
              <w:t>烟性</w:t>
            </w:r>
            <w:r>
              <w:rPr>
                <w:rFonts w:cs="楷体" w:asciiTheme="minorEastAsia" w:hAnsiTheme="minorEastAsia" w:eastAsiaTheme="minorEastAsia"/>
                <w:sz w:val="24"/>
                <w:szCs w:val="24"/>
              </w:rPr>
              <w:t>能。</w:t>
            </w:r>
            <w:r>
              <w:rPr>
                <w:rFonts w:hint="eastAsia" w:cs="楷体" w:asciiTheme="minorEastAsia" w:hAnsiTheme="minorEastAsia" w:eastAsiaTheme="minorEastAsia"/>
                <w:sz w:val="24"/>
                <w:szCs w:val="24"/>
              </w:rPr>
              <w:t>产品</w:t>
            </w:r>
            <w:r>
              <w:rPr>
                <w:rFonts w:cs="楷体" w:asciiTheme="minorEastAsia" w:hAnsiTheme="minorEastAsia" w:eastAsiaTheme="minorEastAsia"/>
                <w:sz w:val="24"/>
                <w:szCs w:val="24"/>
              </w:rPr>
              <w:t>结构合理，</w:t>
            </w:r>
            <w:r>
              <w:rPr>
                <w:rFonts w:hint="eastAsia" w:cs="楷体" w:asciiTheme="minorEastAsia" w:hAnsiTheme="minorEastAsia" w:eastAsiaTheme="minorEastAsia"/>
                <w:sz w:val="24"/>
                <w:szCs w:val="24"/>
              </w:rPr>
              <w:t>外形平整美观，</w:t>
            </w:r>
            <w:r>
              <w:rPr>
                <w:rFonts w:cs="楷体" w:asciiTheme="minorEastAsia" w:hAnsiTheme="minorEastAsia" w:eastAsiaTheme="minorEastAsia"/>
                <w:sz w:val="24"/>
                <w:szCs w:val="24"/>
              </w:rPr>
              <w:t>工艺精湛，造型别致</w:t>
            </w:r>
            <w:r>
              <w:rPr>
                <w:rFonts w:hint="eastAsia" w:cs="楷体" w:asciiTheme="minorEastAsia" w:hAnsiTheme="minorEastAsia" w:eastAsiaTheme="minorEastAsia"/>
                <w:sz w:val="24"/>
                <w:szCs w:val="24"/>
              </w:rPr>
              <w:t>。</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性能：</w:t>
            </w:r>
            <w:r>
              <w:rPr>
                <w:rFonts w:cs="楷体" w:asciiTheme="minorEastAsia" w:hAnsiTheme="minorEastAsia" w:eastAsiaTheme="minorEastAsia"/>
                <w:sz w:val="24"/>
                <w:szCs w:val="24"/>
              </w:rPr>
              <w:t>本产品</w:t>
            </w:r>
            <w:r>
              <w:rPr>
                <w:rFonts w:hint="eastAsia" w:cs="楷体" w:asciiTheme="minorEastAsia" w:hAnsiTheme="minorEastAsia" w:eastAsiaTheme="minorEastAsia"/>
                <w:sz w:val="24"/>
                <w:szCs w:val="24"/>
              </w:rPr>
              <w:t>要求</w:t>
            </w:r>
            <w:r>
              <w:rPr>
                <w:rFonts w:cs="楷体" w:asciiTheme="minorEastAsia" w:hAnsiTheme="minorEastAsia" w:eastAsiaTheme="minorEastAsia"/>
                <w:sz w:val="24"/>
                <w:szCs w:val="24"/>
              </w:rPr>
              <w:t>经国家固定灭火系统和耐火构件质量监督中心</w:t>
            </w:r>
            <w:r>
              <w:rPr>
                <w:rFonts w:hint="eastAsia" w:cs="楷体" w:asciiTheme="minorEastAsia" w:hAnsiTheme="minorEastAsia" w:eastAsiaTheme="minorEastAsia"/>
                <w:sz w:val="24"/>
                <w:szCs w:val="24"/>
              </w:rPr>
              <w:t>按GB14102-2005</w:t>
            </w:r>
            <w:r>
              <w:rPr>
                <w:rFonts w:cs="楷体" w:asciiTheme="minorEastAsia" w:hAnsiTheme="minorEastAsia" w:eastAsiaTheme="minorEastAsia"/>
                <w:sz w:val="24"/>
                <w:szCs w:val="24"/>
              </w:rPr>
              <w:t>进行</w:t>
            </w:r>
            <w:r>
              <w:rPr>
                <w:rFonts w:hint="eastAsia" w:cs="楷体" w:asciiTheme="minorEastAsia" w:hAnsiTheme="minorEastAsia" w:eastAsiaTheme="minorEastAsia"/>
                <w:sz w:val="24"/>
                <w:szCs w:val="24"/>
              </w:rPr>
              <w:t>检验合格，耐火极限≥4h</w:t>
            </w:r>
            <w:r>
              <w:rPr>
                <w:rFonts w:cs="楷体" w:asciiTheme="minorEastAsia" w:hAnsiTheme="minorEastAsia" w:eastAsiaTheme="minorEastAsia"/>
                <w:sz w:val="24"/>
                <w:szCs w:val="24"/>
              </w:rPr>
              <w:t>。</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结构：帘面由四层材料组合而成，向火面至背火面（0.23mm 防火卷帘用玻璃纤维防火布+0.23mm 防火卷帘用玻璃纤维防火布（直径 1.5mm 钢丝绳）+13mm硅酸铝合成耐拉纤维毯+0.22mm 防火卷帘用防辐射布）</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外观：由传动系统、无机帘面、电控系统组成的，用于防火分隔的建筑耐火构件。</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技术参数：TF3类：耐火极限≥4h。</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包装严实、物流运输、包装贮存、材料环保。</w:t>
            </w:r>
          </w:p>
          <w:p>
            <w:pPr>
              <w:spacing w:line="440" w:lineRule="exact"/>
              <w:ind w:firstLine="480" w:firstLineChars="200"/>
              <w:rPr>
                <w:rFonts w:cs="楷体" w:asciiTheme="minorEastAsia" w:hAnsiTheme="minorEastAsia" w:eastAsiaTheme="minorEastAsia"/>
                <w:sz w:val="24"/>
                <w:szCs w:val="24"/>
              </w:rPr>
            </w:pP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设计和开发控制</w:t>
            </w:r>
          </w:p>
        </w:tc>
        <w:tc>
          <w:tcPr>
            <w:tcW w:w="1311"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Q 8.3.4</w:t>
            </w:r>
          </w:p>
          <w:p>
            <w:pPr>
              <w:spacing w:line="360" w:lineRule="auto"/>
              <w:rPr>
                <w:rFonts w:hint="eastAsia" w:cs="Arial" w:asciiTheme="minorEastAsia" w:hAnsiTheme="minorEastAsia" w:eastAsiaTheme="minorEastAsia"/>
                <w:sz w:val="24"/>
                <w:szCs w:val="24"/>
              </w:rPr>
            </w:pPr>
          </w:p>
        </w:tc>
        <w:tc>
          <w:tcPr>
            <w:tcW w:w="10004" w:type="dxa"/>
            <w:vAlign w:val="center"/>
          </w:tcPr>
          <w:p>
            <w:pPr>
              <w:spacing w:line="360" w:lineRule="auto"/>
              <w:ind w:firstLine="482" w:firstLineChars="200"/>
              <w:rPr>
                <w:rFonts w:ascii="楷体" w:hAnsi="楷体" w:eastAsia="楷体"/>
                <w:b/>
                <w:sz w:val="24"/>
                <w:szCs w:val="24"/>
              </w:rPr>
            </w:pPr>
            <w:r>
              <w:rPr>
                <w:rFonts w:hint="eastAsia" w:cs="楷体" w:asciiTheme="minorEastAsia" w:hAnsiTheme="minorEastAsia" w:eastAsiaTheme="minorEastAsia"/>
                <w:b/>
                <w:sz w:val="24"/>
                <w:szCs w:val="24"/>
              </w:rPr>
              <w:t>查：活动式柔性挡烟垂壁</w:t>
            </w:r>
            <w:r>
              <w:rPr>
                <w:rFonts w:cs="楷体" w:asciiTheme="minorEastAsia" w:hAnsiTheme="minorEastAsia" w:eastAsiaTheme="minorEastAsia"/>
                <w:b/>
                <w:sz w:val="24"/>
                <w:szCs w:val="24"/>
              </w:rPr>
              <w:t>YCB-3000*1800HR-WZ</w:t>
            </w:r>
            <w:r>
              <w:rPr>
                <w:rFonts w:hint="eastAsia" w:cs="楷体" w:asciiTheme="minorEastAsia" w:hAnsiTheme="minorEastAsia" w:eastAsiaTheme="minorEastAsia"/>
                <w:b/>
                <w:sz w:val="24"/>
                <w:szCs w:val="24"/>
              </w:rPr>
              <w:t>质量计划</w:t>
            </w:r>
            <w:r>
              <w:rPr>
                <w:rFonts w:hint="eastAsia" w:ascii="楷体" w:hAnsi="楷体" w:eastAsia="楷体"/>
                <w:b/>
                <w:sz w:val="24"/>
                <w:szCs w:val="24"/>
              </w:rPr>
              <w:t>：</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明确目的、产品的质量目标和要求、产品试制、生产过程中具体计划、针对产品确定过程、文件和资源的要求、产品所要求的验证、确认、监视、检验和试验活动，以及产品接收准则、确定和准备质量记录等，按质量计划实施控制；</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查：活动式柔性挡烟垂壁</w:t>
            </w:r>
            <w:r>
              <w:rPr>
                <w:rFonts w:cs="楷体" w:asciiTheme="minorEastAsia" w:hAnsiTheme="minorEastAsia" w:eastAsiaTheme="minorEastAsia"/>
                <w:sz w:val="24"/>
                <w:szCs w:val="24"/>
              </w:rPr>
              <w:t>YCB-3000*1800HR-</w:t>
            </w:r>
            <w:r>
              <w:rPr>
                <w:rFonts w:hint="eastAsia" w:cs="楷体" w:asciiTheme="minorEastAsia" w:hAnsiTheme="minorEastAsia" w:eastAsiaTheme="minorEastAsia"/>
                <w:sz w:val="24"/>
                <w:szCs w:val="24"/>
              </w:rPr>
              <w:t>WZ设计和开发评审，批准：王重光：</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评审对象：</w:t>
            </w:r>
            <w:r>
              <w:rPr>
                <w:rFonts w:cs="楷体" w:asciiTheme="minorEastAsia" w:hAnsiTheme="minorEastAsia" w:eastAsiaTheme="minorEastAsia"/>
                <w:sz w:val="24"/>
                <w:szCs w:val="24"/>
              </w:rPr>
              <w:t>设计方案说明，方案设计总体图，主要原材料清单、生产工艺流程图、生产工艺规程、关键部件设计图、各种检验规程、安装作业指导书、使用说明书</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评审结论：1、产品图纸、生产工艺流程卡准确，内容完整。</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2、原材料进货检验规程能符合挡烟垂壁产品原辅材料的采购要求。</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3、各类检验、试验规程、作业指导书等满足挡烟垂壁的进货，过程和成品的检验和试验要求。</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4、挡烟垂壁安装作业指导书能正确指导挡烟垂壁的安装。</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5、挡烟垂壁使用说明书，符合挡烟垂壁的使用要求。</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6、各类检验表单齐全，且内容准确，能满足公司质量管理体系运行的要求。</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存在问题及改进建议：无</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查：活动式柔性挡烟垂壁</w:t>
            </w:r>
            <w:r>
              <w:rPr>
                <w:rFonts w:cs="楷体" w:asciiTheme="minorEastAsia" w:hAnsiTheme="minorEastAsia" w:eastAsiaTheme="minorEastAsia"/>
                <w:sz w:val="24"/>
                <w:szCs w:val="24"/>
              </w:rPr>
              <w:t>YCB-3000*1800HR-</w:t>
            </w:r>
            <w:r>
              <w:rPr>
                <w:rFonts w:hint="eastAsia" w:cs="楷体" w:asciiTheme="minorEastAsia" w:hAnsiTheme="minorEastAsia" w:eastAsiaTheme="minorEastAsia"/>
                <w:sz w:val="24"/>
                <w:szCs w:val="24"/>
              </w:rPr>
              <w:t>WZ设计和开发验证，批准：王重光：</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验证样品：试制样品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验证人员：全同全体设计人员</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验证文件资料：</w:t>
            </w:r>
          </w:p>
          <w:p>
            <w:pPr>
              <w:spacing w:line="44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产品标准（国标或企标）、产品图纸、生产工艺流程图、主要原材料检验规程及产品检验记录、挡烟垂壁安装作业指导、挡烟垂壁使用说明书</w:t>
            </w:r>
          </w:p>
          <w:p>
            <w:pPr>
              <w:tabs>
                <w:tab w:val="left" w:pos="400"/>
              </w:tabs>
              <w:spacing w:line="30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样品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验证评审意见结论：产品按照GA533-2012《挡烟垂壁》进行设计和开发，各项指标均符合该标准的要求。产品图纸、工艺操作规程齐全，且具有可操作性。主要原材料质量要求、检验规程及产品检验记录齐全。安装、使用说明书等均具有可操作性。</w:t>
            </w:r>
          </w:p>
          <w:p>
            <w:pPr>
              <w:spacing w:line="360" w:lineRule="auto"/>
              <w:ind w:firstLine="360" w:firstLineChars="15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新产品已完成试制，并经质检员按GA533-2012的要求进行了检验。</w:t>
            </w:r>
          </w:p>
          <w:p>
            <w:pPr>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设计验证结论：符合要求。</w:t>
            </w:r>
          </w:p>
          <w:p>
            <w:pPr>
              <w:spacing w:line="400" w:lineRule="exact"/>
              <w:ind w:left="600" w:hanging="120"/>
              <w:rPr>
                <w:rFonts w:cs="楷体" w:asciiTheme="minorEastAsia" w:hAnsiTheme="minorEastAsia" w:eastAsiaTheme="minorEastAsia"/>
                <w:sz w:val="24"/>
                <w:szCs w:val="24"/>
              </w:rPr>
            </w:pPr>
          </w:p>
          <w:p>
            <w:pPr>
              <w:spacing w:line="400" w:lineRule="exact"/>
              <w:ind w:left="600" w:hanging="120"/>
              <w:rPr>
                <w:rFonts w:cs="楷体" w:asciiTheme="minorEastAsia" w:hAnsiTheme="minorEastAsia" w:eastAsiaTheme="minorEastAsia"/>
                <w:sz w:val="24"/>
                <w:szCs w:val="24"/>
              </w:rPr>
            </w:pPr>
          </w:p>
          <w:p>
            <w:pPr>
              <w:spacing w:line="360" w:lineRule="auto"/>
              <w:ind w:firstLine="480" w:firstLineChars="200"/>
              <w:jc w:val="left"/>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查：活动式柔性挡烟垂壁</w:t>
            </w:r>
            <w:r>
              <w:rPr>
                <w:rFonts w:cs="楷体" w:asciiTheme="minorEastAsia" w:hAnsiTheme="minorEastAsia" w:eastAsiaTheme="minorEastAsia"/>
                <w:sz w:val="24"/>
                <w:szCs w:val="24"/>
              </w:rPr>
              <w:t>YCB-3000*1800HR-</w:t>
            </w:r>
            <w:r>
              <w:rPr>
                <w:rFonts w:hint="eastAsia" w:cs="楷体" w:asciiTheme="minorEastAsia" w:hAnsiTheme="minorEastAsia" w:eastAsiaTheme="minorEastAsia"/>
                <w:sz w:val="24"/>
                <w:szCs w:val="24"/>
              </w:rPr>
              <w:t>WZ设计和开发确认</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有总结报告2020</w:t>
            </w:r>
            <w:r>
              <w:rPr>
                <w:rFonts w:cs="楷体" w:asciiTheme="minorEastAsia" w:hAnsiTheme="minorEastAsia" w:eastAsiaTheme="minorEastAsia"/>
                <w:sz w:val="24"/>
                <w:szCs w:val="24"/>
              </w:rPr>
              <w:t>.3-2020.7</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参加人员：王重光、张天昊、邹丽萍、王守亮、何平 </w:t>
            </w:r>
            <w:r>
              <w:rPr>
                <w:rFonts w:cs="楷体" w:asciiTheme="minorEastAsia" w:hAnsiTheme="minorEastAsia" w:eastAsiaTheme="minorEastAsia"/>
                <w:sz w:val="24"/>
                <w:szCs w:val="24"/>
              </w:rPr>
              <w:t xml:space="preserve">  </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确认情况：</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产品按照GA533-2012《挡烟垂壁》进行设计和开发，各项指标均符合该标准的要求。产品图纸、工艺操作规程齐全，且具有可操作性。主要原材料质量要求、检验规程及产品检验记录齐全。安装、使用说明书等均具有可操作性。</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本产品的设计开发总经理审批：同意。</w:t>
            </w: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查：特级防火卷帘（无机）：导轨中心距为400、耐火极限为4h卷帘设计开发 TFJ(W)-300300-TF3-Cz-S-400</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提供特级防火卷帘(无机)质量计划 </w:t>
            </w:r>
            <w:r>
              <w:rPr>
                <w:rFonts w:cs="楷体" w:asciiTheme="minorEastAsia" w:hAnsiTheme="minorEastAsia" w:eastAsiaTheme="minorEastAsia"/>
                <w:sz w:val="24"/>
                <w:szCs w:val="24"/>
              </w:rPr>
              <w:t>2020.11.12</w:t>
            </w:r>
            <w:r>
              <w:rPr>
                <w:rFonts w:hint="eastAsia" w:cs="楷体" w:asciiTheme="minorEastAsia" w:hAnsiTheme="minorEastAsia" w:eastAsiaTheme="minorEastAsia"/>
                <w:sz w:val="24"/>
                <w:szCs w:val="24"/>
              </w:rPr>
              <w:t>：</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明确目的、产品的质量目标和要求、产品试制、生产过程中具体计划、针对产品确定过程、文件和资源的要求、产品所要求的验证、确认、监视、检验和试验活动，以及产品接收准则、确定和准备质量记录等，按质量计划实施控制；</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提供设计开发评审报告：有评审时间记录，评审主持人：王重光</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记录评审内容和结果，评审结论如下：</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1、产品图纸、生产工艺流程卡准确，内容完整。</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2、原材料进货检验规程能符合防火卷帘产品原辅材料的采购要求。</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3、各类检验、试验规程、作业指导书等满足防火卷帘的进货，过程和成品的检验和试验要求。</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4、防火卷帘安装作业指导书能正确指导防火卷帘的安装。</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5、防火卷帘使用说明书，符合防火卷帘的使用要求。</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6、各类检验表单齐全，且内容准确，能满足公司质量管理体系运行的要求。</w:t>
            </w: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提供设计开发验证报告</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验证样品：试制样品，验证人员：会同全体设计人员</w:t>
            </w:r>
          </w:p>
          <w:p>
            <w:pPr>
              <w:spacing w:line="400" w:lineRule="exact"/>
              <w:ind w:firstLine="480" w:firstLineChars="200"/>
              <w:rPr>
                <w:rFonts w:cs="楷体" w:asciiTheme="minorEastAsia" w:hAnsiTheme="minorEastAsia" w:eastAsiaTheme="minorEastAsia"/>
                <w:sz w:val="24"/>
                <w:szCs w:val="24"/>
              </w:rPr>
            </w:pPr>
            <w:r>
              <w:rPr>
                <w:rFonts w:cs="楷体" w:asciiTheme="minorEastAsia" w:hAnsiTheme="minorEastAsia" w:eastAsiaTheme="minorEastAsia"/>
                <w:sz w:val="24"/>
                <w:szCs w:val="24"/>
              </w:rPr>
              <w:t>标准、法律或法规：</w:t>
            </w:r>
            <w:r>
              <w:rPr>
                <w:rFonts w:hint="eastAsia" w:cs="楷体" w:asciiTheme="minorEastAsia" w:hAnsiTheme="minorEastAsia" w:eastAsiaTheme="minorEastAsia"/>
                <w:sz w:val="24"/>
                <w:szCs w:val="24"/>
              </w:rPr>
              <w:t>GB14102-2005、CCCF-CPRZ-18:2019《消防类产品认证实施规则-火灾防护产品 建筑耐火构件产品》、CCCF-CPRZ-19:2019《消防类产品认证实施规则-火灾防护产品 消防防烟排烟设备产品》</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验证文件资料：产品标准（国标或企标）</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产品图纸、生产工艺流程图</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主要原材料检验规程及产品检验记录</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防火卷帘安装作业指导书</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5、防火卷帘使用说明书</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6、样品</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验证评审意见结论：</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产品按照GB14102-2005《防火卷帘》进行设计和开发，各项指标均符合该标准的要求。产品图纸、工艺操作规程齐全，且具有可操作性。主要原材料质量要求、检验规程及产品检验记录齐全。安装、使用说明书等均具有可操作性。</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新产品已完成试制，并经质检员按GB14102-2005的要求进行了检验。</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设计验证结论：符合要求</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查：特级防火卷帘（无机）：导轨中心距为400、耐火极限为4h卷帘设计开发 TFJ(W)-300300-TF3-Cz-S-400设计和开发确认</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有总结报告</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参加人员：王重光、张天昊、邹丽萍、王守亮、何平</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确认情况：</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产品按照GB14102-2005《防火卷帘》进行设计和开发，各项指标均符合该标准的要求。产品图纸、工艺操作规程齐全，且具有可操作性。主要原材料质量要求、检验规程及产品检验记录齐全。安装、使用说明书等均具有可操作性。</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本产品的设计开发可行，总经理审批：同意，完成日期：2020.12-2021.1</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有特级防火卷帘（无机）：导轨中心距为400、耐火极限为4h卷帘设计开发鉴定报告20</w:t>
            </w:r>
            <w:r>
              <w:rPr>
                <w:rFonts w:cs="楷体" w:asciiTheme="minorEastAsia" w:hAnsiTheme="minorEastAsia" w:eastAsiaTheme="minorEastAsia"/>
                <w:sz w:val="24"/>
                <w:szCs w:val="24"/>
              </w:rPr>
              <w:t>21.3</w:t>
            </w:r>
            <w:r>
              <w:rPr>
                <w:rFonts w:hint="eastAsia" w:cs="楷体" w:asciiTheme="minorEastAsia" w:hAnsiTheme="minorEastAsia" w:eastAsiaTheme="minorEastAsia"/>
                <w:sz w:val="24"/>
                <w:szCs w:val="24"/>
              </w:rPr>
              <w:t>：</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内容：检查产品一致性、是否符合GB14102-2005《防火卷帘》、检查封样样品。</w:t>
            </w:r>
          </w:p>
          <w:p>
            <w:pPr>
              <w:spacing w:line="400" w:lineRule="exact"/>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结论：进行试制样品检验，合格</w:t>
            </w: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80" w:firstLineChars="200"/>
              <w:rPr>
                <w:rFonts w:cs="楷体" w:asciiTheme="minorEastAsia" w:hAnsiTheme="minorEastAsia" w:eastAsiaTheme="minorEastAsia"/>
                <w:sz w:val="24"/>
                <w:szCs w:val="24"/>
              </w:rPr>
            </w:pPr>
          </w:p>
          <w:p>
            <w:pPr>
              <w:spacing w:line="400" w:lineRule="exact"/>
              <w:ind w:firstLine="420" w:firstLineChars="200"/>
              <w:rPr>
                <w:rFonts w:cs="楷体" w:asciiTheme="minorEastAsia" w:hAnsiTheme="minorEastAsia" w:eastAsiaTheme="minorEastAsia"/>
                <w:sz w:val="24"/>
                <w:szCs w:val="24"/>
              </w:rPr>
            </w:pPr>
            <w:r>
              <w:drawing>
                <wp:anchor distT="0" distB="0" distL="0" distR="0" simplePos="0" relativeHeight="251661312" behindDoc="0" locked="0" layoutInCell="1" allowOverlap="1">
                  <wp:simplePos x="0" y="0"/>
                  <wp:positionH relativeFrom="column">
                    <wp:posOffset>266700</wp:posOffset>
                  </wp:positionH>
                  <wp:positionV relativeFrom="paragraph">
                    <wp:posOffset>-2015490</wp:posOffset>
                  </wp:positionV>
                  <wp:extent cx="2026285" cy="221869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034365" cy="2228134"/>
                          </a:xfrm>
                          <a:prstGeom prst="rect">
                            <a:avLst/>
                          </a:prstGeom>
                        </pic:spPr>
                      </pic:pic>
                    </a:graphicData>
                  </a:graphic>
                </wp:anchor>
              </w:drawing>
            </w:r>
            <w:r>
              <w:t xml:space="preserve"> </w:t>
            </w:r>
            <w:r>
              <w:drawing>
                <wp:anchor distT="0" distB="0" distL="0" distR="0" simplePos="0" relativeHeight="251660288" behindDoc="0" locked="0" layoutInCell="1" allowOverlap="1">
                  <wp:simplePos x="0" y="0"/>
                  <wp:positionH relativeFrom="column">
                    <wp:posOffset>2359660</wp:posOffset>
                  </wp:positionH>
                  <wp:positionV relativeFrom="paragraph">
                    <wp:posOffset>-2272665</wp:posOffset>
                  </wp:positionV>
                  <wp:extent cx="2068830" cy="247586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078757" cy="2488005"/>
                          </a:xfrm>
                          <a:prstGeom prst="rect">
                            <a:avLst/>
                          </a:prstGeom>
                        </pic:spPr>
                      </pic:pic>
                    </a:graphicData>
                  </a:graphic>
                </wp:anchor>
              </w:drawing>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设计和开发输出</w:t>
            </w:r>
          </w:p>
        </w:tc>
        <w:tc>
          <w:tcPr>
            <w:tcW w:w="1311"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Q 8.3.5</w:t>
            </w:r>
          </w:p>
          <w:p>
            <w:pPr>
              <w:spacing w:line="360" w:lineRule="auto"/>
              <w:rPr>
                <w:rFonts w:hint="eastAsia" w:cs="Arial" w:asciiTheme="minorEastAsia" w:hAnsiTheme="minorEastAsia" w:eastAsiaTheme="minorEastAsia"/>
                <w:sz w:val="24"/>
                <w:szCs w:val="24"/>
              </w:rPr>
            </w:pP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查：活动式柔性挡烟垂壁</w:t>
            </w:r>
            <w:r>
              <w:rPr>
                <w:rFonts w:cs="楷体" w:asciiTheme="minorEastAsia" w:hAnsiTheme="minorEastAsia" w:eastAsiaTheme="minorEastAsia"/>
                <w:sz w:val="24"/>
                <w:szCs w:val="24"/>
              </w:rPr>
              <w:t>YCB-3000*1800HR-</w:t>
            </w:r>
            <w:r>
              <w:rPr>
                <w:rFonts w:hint="eastAsia" w:cs="楷体" w:asciiTheme="minorEastAsia" w:hAnsiTheme="minorEastAsia" w:eastAsiaTheme="minorEastAsia"/>
                <w:sz w:val="24"/>
                <w:szCs w:val="24"/>
              </w:rPr>
              <w:t>WZ设计和开发输出：</w:t>
            </w:r>
          </w:p>
          <w:p>
            <w:pPr>
              <w:tabs>
                <w:tab w:val="left" w:pos="400"/>
              </w:tabs>
              <w:spacing w:line="30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输出主要有：产品标准（国标或企标）、产品图纸、生产工艺流程图、主要原材料检验规程及产品检验规范、挡烟垂壁作业指导、挡烟垂壁使用说明书、样品</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查：特级防火卷帘（无机）：导轨中心距为400、耐火极限为4h卷帘设计开发 TFJ(W)-300300-TF3-Cz-S-400</w:t>
            </w:r>
          </w:p>
          <w:p>
            <w:pPr>
              <w:tabs>
                <w:tab w:val="left" w:pos="400"/>
              </w:tabs>
              <w:spacing w:line="300" w:lineRule="auto"/>
              <w:ind w:left="4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输出主要有：验证文件资料：产品标准（国标或企标）、产品图纸、生产工艺流程图、主要原材料检验规程及产品检验记录、防火卷帘安装作业指导书、防火卷帘使用说明书、样品</w:t>
            </w:r>
          </w:p>
          <w:p>
            <w:pPr>
              <w:spacing w:line="360" w:lineRule="auto"/>
              <w:ind w:firstLine="480" w:firstLineChars="200"/>
              <w:rPr>
                <w:rFonts w:cs="楷体" w:asciiTheme="minorEastAsia" w:hAnsiTheme="minorEastAsia" w:eastAsiaTheme="minorEastAsia"/>
                <w:sz w:val="24"/>
                <w:szCs w:val="24"/>
              </w:rPr>
            </w:pP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设计和开发更改</w:t>
            </w:r>
          </w:p>
        </w:tc>
        <w:tc>
          <w:tcPr>
            <w:tcW w:w="1311" w:type="dxa"/>
            <w:vAlign w:val="center"/>
          </w:tcPr>
          <w:p>
            <w:pPr>
              <w:spacing w:line="360" w:lineRule="auto"/>
              <w:rPr>
                <w:rFonts w:hint="eastAsia" w:cs="Arial" w:asciiTheme="minorEastAsia" w:hAnsiTheme="minorEastAsia" w:eastAsiaTheme="minorEastAsia"/>
                <w:sz w:val="24"/>
                <w:szCs w:val="24"/>
              </w:rPr>
            </w:pPr>
            <w:r>
              <w:rPr>
                <w:rFonts w:hint="eastAsia" w:cs="Arial" w:asciiTheme="minorEastAsia" w:hAnsiTheme="minorEastAsia" w:eastAsiaTheme="minorEastAsia"/>
                <w:sz w:val="24"/>
                <w:szCs w:val="24"/>
              </w:rPr>
              <w:t>Q 8.3.6</w:t>
            </w:r>
          </w:p>
          <w:p>
            <w:pPr>
              <w:spacing w:line="360" w:lineRule="auto"/>
              <w:rPr>
                <w:rFonts w:hint="eastAsia" w:cs="Arial" w:asciiTheme="minorEastAsia" w:hAnsiTheme="minorEastAsia" w:eastAsiaTheme="minorEastAsia"/>
                <w:sz w:val="24"/>
                <w:szCs w:val="24"/>
              </w:rPr>
            </w:pP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设计开发更改应进行评审、验证、确认、批准，经查组织暂未发生设计更改情况。研发过程发现的小问题已及时进行了修正，修正后结果能满足技术要求。</w:t>
            </w:r>
          </w:p>
          <w:p>
            <w:pPr>
              <w:spacing w:line="360" w:lineRule="auto"/>
              <w:ind w:left="210" w:leftChars="100" w:firstLine="240" w:firstLineChars="1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组织的设计开发控制基本符合规定的要求。</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生产和服务提供的控制</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 xml:space="preserve">Q 8.5.1 </w:t>
            </w:r>
          </w:p>
        </w:tc>
        <w:tc>
          <w:tcPr>
            <w:tcW w:w="10004" w:type="dxa"/>
            <w:vAlign w:val="center"/>
          </w:tcPr>
          <w:p>
            <w:pPr>
              <w:tabs>
                <w:tab w:val="left" w:pos="6597"/>
              </w:tabs>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部门提供并执行公司管理制度、技术标准和质量要求、现场作业指导书及任务书</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产品实现流程：</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流客户沟通</w:t>
            </w:r>
            <w:r>
              <w:rPr>
                <w:rFonts w:cs="楷体" w:asciiTheme="minorEastAsia" w:hAnsiTheme="minorEastAsia" w:eastAsiaTheme="minorEastAsia"/>
                <w:sz w:val="24"/>
                <w:szCs w:val="24"/>
              </w:rPr>
              <w:t>→产品设计→</w:t>
            </w:r>
            <w:r>
              <w:rPr>
                <w:rFonts w:hint="eastAsia" w:cs="楷体" w:asciiTheme="minorEastAsia" w:hAnsiTheme="minorEastAsia" w:eastAsiaTheme="minorEastAsia"/>
                <w:sz w:val="24"/>
                <w:szCs w:val="24"/>
              </w:rPr>
              <w:t>采购</w:t>
            </w:r>
            <w:r>
              <w:rPr>
                <w:rFonts w:cs="楷体" w:asciiTheme="minorEastAsia" w:hAnsiTheme="minorEastAsia" w:eastAsiaTheme="minorEastAsia"/>
                <w:sz w:val="24"/>
                <w:szCs w:val="24"/>
              </w:rPr>
              <w:t>/配套</w:t>
            </w:r>
            <w:r>
              <w:rPr>
                <w:rFonts w:hint="eastAsia" w:cs="楷体" w:asciiTheme="minorEastAsia" w:hAnsiTheme="minorEastAsia" w:eastAsiaTheme="minorEastAsia"/>
                <w:sz w:val="24"/>
                <w:szCs w:val="24"/>
              </w:rPr>
              <w:t>及标准</w:t>
            </w:r>
            <w:r>
              <w:rPr>
                <w:rFonts w:cs="楷体" w:asciiTheme="minorEastAsia" w:hAnsiTheme="minorEastAsia" w:eastAsiaTheme="minorEastAsia"/>
                <w:sz w:val="24"/>
                <w:szCs w:val="24"/>
              </w:rPr>
              <w:t>件</w:t>
            </w:r>
            <w:r>
              <w:rPr>
                <w:rFonts w:hint="eastAsia" w:cs="楷体" w:asciiTheme="minorEastAsia" w:hAnsiTheme="minorEastAsia" w:eastAsiaTheme="minorEastAsia"/>
                <w:sz w:val="24"/>
                <w:szCs w:val="24"/>
              </w:rPr>
              <w:t>、外协</w:t>
            </w:r>
            <w:r>
              <w:rPr>
                <w:rFonts w:cs="楷体" w:asciiTheme="minorEastAsia" w:hAnsiTheme="minorEastAsia" w:eastAsiaTheme="minorEastAsia"/>
                <w:sz w:val="24"/>
                <w:szCs w:val="24"/>
              </w:rPr>
              <w:t>/机械加工</w:t>
            </w:r>
            <w:r>
              <w:rPr>
                <w:rFonts w:hint="eastAsia" w:cs="楷体" w:asciiTheme="minorEastAsia" w:hAnsiTheme="minorEastAsia" w:eastAsiaTheme="minorEastAsia"/>
                <w:sz w:val="24"/>
                <w:szCs w:val="24"/>
              </w:rPr>
              <w:t>件</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采购验收</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领用</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生产</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安</w:t>
            </w:r>
            <w:r>
              <w:rPr>
                <w:rFonts w:cs="楷体" w:asciiTheme="minorEastAsia" w:hAnsiTheme="minorEastAsia" w:eastAsiaTheme="minorEastAsia"/>
                <w:sz w:val="24"/>
                <w:szCs w:val="24"/>
              </w:rPr>
              <w:t>装→检验</w:t>
            </w:r>
            <w:r>
              <w:rPr>
                <w:rFonts w:hint="eastAsia" w:cs="楷体" w:asciiTheme="minorEastAsia" w:hAnsiTheme="minorEastAsia" w:eastAsiaTheme="minorEastAsia"/>
                <w:sz w:val="24"/>
                <w:szCs w:val="24"/>
              </w:rPr>
              <w:t>验收</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设计确认</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入库、</w:t>
            </w:r>
            <w:r>
              <w:rPr>
                <w:rFonts w:cs="楷体" w:asciiTheme="minorEastAsia" w:hAnsiTheme="minorEastAsia" w:eastAsiaTheme="minorEastAsia"/>
                <w:sz w:val="24"/>
                <w:szCs w:val="24"/>
              </w:rPr>
              <w:t>出厂交付→现场安装、调试、技术服务（必要时）</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有防火门、挡烟垂壁、防火卷帘门生产工序流程；</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现场查看与负责人交流与实际生产和服务过程相符。</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a) 公司和生产车间通过订单合同、图纸、产品规格型号、产品标准描述产品特性的信息。</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b) 公司编制了产品的作业指导书、图纸、设备操作规程等文件，文件中描述了各工序的工艺内容和控制指标，作为操作人员的作业指南。</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c) 公司为生产配备了适宜的生产设备和设施，现场观察抽查生产设备热压胶合机、成型机、冲床、切割机、台式钻床工作正常。</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d) 公司为各工序配备了必要的监视测量设备。</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e) 公司对生产过程和产品实施了监视和测量，并作了相应记录。</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检验活动包括原材料检验、过程检验、成品例行检验；生产过程中使用的记录有：“进货检验记录”、“过程检验记录”、“成品例行检验记录”等，符合要求。详见 Q8.6 审核记录。</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f) 质检部负责对产品的放行，办公室负责产品交付和交付后活动的实施，产品经过测试检验合格后方可放行和交付，办公室依据合同出具发货单，联系物流公司进行送货，经顾客接受签字带回公司做账。需要售后服务时由办公室负责联系售后服务工作。</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g）为生产过程配备了必要的人员，有电焊工、电工特殊工种。</w:t>
            </w:r>
          </w:p>
          <w:p>
            <w:pPr>
              <w:spacing w:line="360" w:lineRule="auto"/>
              <w:ind w:firstLine="480" w:firstLineChars="200"/>
              <w:rPr>
                <w:rFonts w:cs="楷体" w:asciiTheme="minorEastAsia" w:hAnsiTheme="minorEastAsia" w:eastAsiaTheme="minorEastAsia"/>
                <w:sz w:val="24"/>
                <w:szCs w:val="24"/>
              </w:rPr>
            </w:pPr>
            <w:r>
              <w:rPr>
                <w:rFonts w:cs="楷体" w:asciiTheme="minorEastAsia" w:hAnsiTheme="minorEastAsia" w:eastAsiaTheme="minorEastAsia"/>
                <w:sz w:val="24"/>
                <w:szCs w:val="24"/>
              </w:rPr>
              <w:t>h</w:t>
            </w:r>
            <w:r>
              <w:rPr>
                <w:rFonts w:hint="eastAsia" w:cs="楷体" w:asciiTheme="minorEastAsia" w:hAnsiTheme="minorEastAsia" w:eastAsiaTheme="minorEastAsia"/>
                <w:sz w:val="24"/>
                <w:szCs w:val="24"/>
              </w:rPr>
              <w:t>）通过日常班前会和技能培训提高操作工的熟练程度和质量意识。</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I）生产中心负责防火卷帘门关键过程帘布缝隙、帘面复合；挡烟垂壁关键过程填芯胶合；本公司的生产过程中需确认的过程为：防火卷帘门焊接过程，查到特殊过程确认单，2021.3.17日对工艺、材料确认适宜、符合无需调整，作业指导书基本适宜，人员技能符合持证上岗，焊接过程确认合格，符合要求，批准：张天昊。</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查生产任务单：抽高新区埃地沃兹 垂直卷特级防火帘（无机）202</w:t>
            </w:r>
            <w:r>
              <w:rPr>
                <w:rFonts w:cs="楷体" w:asciiTheme="minorEastAsia" w:hAnsiTheme="minorEastAsia" w:eastAsiaTheme="minorEastAsia"/>
                <w:sz w:val="24"/>
                <w:szCs w:val="24"/>
              </w:rPr>
              <w:t>1</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 xml:space="preserve">3.26、 </w:t>
            </w:r>
            <w:r>
              <w:rPr>
                <w:rFonts w:hint="eastAsia" w:cs="楷体" w:asciiTheme="minorEastAsia" w:hAnsiTheme="minorEastAsia" w:eastAsiaTheme="minorEastAsia"/>
                <w:sz w:val="24"/>
                <w:szCs w:val="24"/>
              </w:rPr>
              <w:t>中铁阡上村折叠特级防火卷帘（无机）202</w:t>
            </w:r>
            <w:r>
              <w:rPr>
                <w:rFonts w:cs="楷体" w:asciiTheme="minorEastAsia" w:hAnsiTheme="minorEastAsia" w:eastAsiaTheme="minorEastAsia"/>
                <w:sz w:val="24"/>
                <w:szCs w:val="24"/>
              </w:rPr>
              <w:t>1</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4.6、</w:t>
            </w:r>
            <w:r>
              <w:rPr>
                <w:rFonts w:hint="eastAsia" w:cs="楷体" w:asciiTheme="minorEastAsia" w:hAnsiTheme="minorEastAsia" w:eastAsiaTheme="minorEastAsia"/>
                <w:sz w:val="24"/>
                <w:szCs w:val="24"/>
              </w:rPr>
              <w:t>利群平度御景园 特级防火卷帘（无机）202</w:t>
            </w:r>
            <w:r>
              <w:rPr>
                <w:rFonts w:cs="楷体" w:asciiTheme="minorEastAsia" w:hAnsiTheme="minorEastAsia" w:eastAsiaTheme="minorEastAsia"/>
                <w:sz w:val="24"/>
                <w:szCs w:val="24"/>
              </w:rPr>
              <w:t>1</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5.10</w:t>
            </w:r>
            <w:r>
              <w:rPr>
                <w:rFonts w:hint="eastAsia" w:cs="楷体" w:asciiTheme="minorEastAsia" w:hAnsiTheme="minorEastAsia" w:eastAsiaTheme="minorEastAsia"/>
                <w:sz w:val="24"/>
                <w:szCs w:val="24"/>
              </w:rPr>
              <w:t xml:space="preserve">均提供任务单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记录投料人、名称、规格、长度、数量等，依据合同执行。</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查钢质隔热防火门生产任务单： 有工程利群德信超市 中央厨房 批次0407分体合页、 有弘通漫城4、5、6楼管井 批次0412</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 xml:space="preserve">蝶式合页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 xml:space="preserve">烟台大学餐厅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批次0428-1</w:t>
            </w:r>
            <w:r>
              <w:rPr>
                <w:rFonts w:cs="楷体" w:asciiTheme="minorEastAsia" w:hAnsiTheme="minorEastAsia" w:eastAsiaTheme="minorEastAsia"/>
                <w:sz w:val="24"/>
                <w:szCs w:val="24"/>
              </w:rPr>
              <w:t xml:space="preserve"> </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有利群御景园6-4</w:t>
            </w:r>
            <w:r>
              <w:rPr>
                <w:rFonts w:cs="楷体" w:asciiTheme="minorEastAsia" w:hAnsiTheme="minorEastAsia" w:eastAsiaTheme="minorEastAsia"/>
                <w:sz w:val="24"/>
                <w:szCs w:val="24"/>
              </w:rPr>
              <w:t xml:space="preserve"> 2021.5.17、</w:t>
            </w:r>
            <w:r>
              <w:rPr>
                <w:rFonts w:hint="eastAsia" w:cs="楷体" w:asciiTheme="minorEastAsia" w:hAnsiTheme="minorEastAsia" w:eastAsiaTheme="minorEastAsia"/>
                <w:sz w:val="24"/>
                <w:szCs w:val="24"/>
              </w:rPr>
              <w:t>信安莱钢</w:t>
            </w:r>
            <w:r>
              <w:rPr>
                <w:rFonts w:cs="楷体" w:asciiTheme="minorEastAsia" w:hAnsiTheme="minorEastAsia" w:eastAsiaTheme="minorEastAsia"/>
                <w:sz w:val="24"/>
                <w:szCs w:val="24"/>
              </w:rPr>
              <w:t>2021.5.29</w:t>
            </w:r>
            <w:r>
              <w:rPr>
                <w:rFonts w:hint="eastAsia" w:cs="楷体" w:asciiTheme="minorEastAsia" w:hAnsiTheme="minorEastAsia" w:eastAsiaTheme="minorEastAsia"/>
                <w:sz w:val="24"/>
                <w:szCs w:val="24"/>
              </w:rPr>
              <w:t>防火门门扇填芯胶合工序记录，涉及工艺刷胶（0</w:t>
            </w:r>
            <w:r>
              <w:rPr>
                <w:rFonts w:cs="楷体" w:asciiTheme="minorEastAsia" w:hAnsiTheme="minorEastAsia" w:eastAsiaTheme="minorEastAsia"/>
                <w:sz w:val="24"/>
                <w:szCs w:val="24"/>
              </w:rPr>
              <w:t>.35kg/m</w:t>
            </w:r>
            <w:r>
              <w:rPr>
                <w:rFonts w:cs="楷体" w:asciiTheme="minorEastAsia" w:hAnsiTheme="minorEastAsia" w:eastAsiaTheme="minorEastAsia"/>
                <w:sz w:val="24"/>
                <w:szCs w:val="24"/>
                <w:vertAlign w:val="superscript"/>
              </w:rPr>
              <w:t>2</w:t>
            </w:r>
            <w:r>
              <w:rPr>
                <w:rFonts w:hint="eastAsia" w:cs="楷体" w:asciiTheme="minorEastAsia" w:hAnsiTheme="minorEastAsia" w:eastAsiaTheme="minorEastAsia"/>
                <w:sz w:val="24"/>
                <w:szCs w:val="24"/>
              </w:rPr>
              <w:t>≤用胶量≤0</w:t>
            </w:r>
            <w:r>
              <w:rPr>
                <w:rFonts w:cs="楷体" w:asciiTheme="minorEastAsia" w:hAnsiTheme="minorEastAsia" w:eastAsiaTheme="minorEastAsia"/>
                <w:sz w:val="24"/>
                <w:szCs w:val="24"/>
              </w:rPr>
              <w:t>.45 kg/m</w:t>
            </w:r>
            <w:r>
              <w:rPr>
                <w:rFonts w:cs="楷体" w:asciiTheme="minorEastAsia" w:hAnsiTheme="minorEastAsia" w:eastAsiaTheme="minorEastAsia"/>
                <w:sz w:val="24"/>
                <w:szCs w:val="24"/>
                <w:vertAlign w:val="superscript"/>
              </w:rPr>
              <w:t>2</w:t>
            </w:r>
            <w:r>
              <w:rPr>
                <w:rFonts w:hint="eastAsia" w:cs="楷体" w:asciiTheme="minorEastAsia" w:hAnsiTheme="minorEastAsia" w:eastAsiaTheme="minorEastAsia"/>
                <w:sz w:val="24"/>
                <w:szCs w:val="24"/>
              </w:rPr>
              <w:t>）、填充门芯材料、热压(时间60分钟，控制数量一次少于11个</w:t>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、成品外观检查；</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有埃地沃兹真空泵制造（青岛）有限公司消防系统改造项目：防火卷帘 垂直-320</w:t>
            </w:r>
            <w:r>
              <w:rPr>
                <w:rFonts w:cs="楷体" w:asciiTheme="minorEastAsia" w:hAnsiTheme="minorEastAsia" w:eastAsiaTheme="minorEastAsia"/>
                <w:sz w:val="24"/>
                <w:szCs w:val="24"/>
              </w:rPr>
              <w:t xml:space="preserve"> 2021</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3.6</w:t>
            </w:r>
          </w:p>
          <w:p>
            <w:pPr>
              <w:spacing w:line="360" w:lineRule="auto"/>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生产数量5个和阡上村庄搬迁项目 折叠卷-400</w:t>
            </w:r>
            <w:r>
              <w:rPr>
                <w:rFonts w:cs="楷体" w:asciiTheme="minorEastAsia" w:hAnsiTheme="minorEastAsia" w:eastAsiaTheme="minorEastAsia"/>
                <w:sz w:val="24"/>
                <w:szCs w:val="24"/>
              </w:rPr>
              <w:t xml:space="preserve">  2021</w:t>
            </w:r>
            <w:r>
              <w:rPr>
                <w:rFonts w:hint="eastAsia" w:cs="楷体" w:asciiTheme="minorEastAsia" w:hAnsiTheme="minorEastAsia" w:eastAsiaTheme="minorEastAsia"/>
                <w:sz w:val="24"/>
                <w:szCs w:val="24"/>
              </w:rPr>
              <w:t>.</w:t>
            </w:r>
            <w:r>
              <w:rPr>
                <w:rFonts w:cs="楷体" w:asciiTheme="minorEastAsia" w:hAnsiTheme="minorEastAsia" w:eastAsiaTheme="minorEastAsia"/>
                <w:sz w:val="24"/>
                <w:szCs w:val="24"/>
              </w:rPr>
              <w:t xml:space="preserve">4.6 </w:t>
            </w:r>
            <w:r>
              <w:rPr>
                <w:rFonts w:hint="eastAsia" w:cs="楷体" w:asciiTheme="minorEastAsia" w:hAnsiTheme="minorEastAsia" w:eastAsiaTheme="minorEastAsia"/>
                <w:sz w:val="24"/>
                <w:szCs w:val="24"/>
              </w:rPr>
              <w:t>数量1个，</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生产工序执行夹条、导轨、帘面（结构、拼接缝、表面）、卷轴技术标准作业，拼接缝每层每米不应超过3条，受力缝双线搭接量≥20</w:t>
            </w:r>
            <w:r>
              <w:rPr>
                <w:rFonts w:cs="楷体" w:asciiTheme="minorEastAsia" w:hAnsiTheme="minorEastAsia" w:eastAsiaTheme="minorEastAsia"/>
                <w:sz w:val="24"/>
                <w:szCs w:val="24"/>
              </w:rPr>
              <w:t>mm</w:t>
            </w:r>
            <w:r>
              <w:rPr>
                <w:rFonts w:hint="eastAsia" w:cs="楷体" w:asciiTheme="minorEastAsia" w:hAnsiTheme="minorEastAsia" w:eastAsiaTheme="minorEastAsia"/>
                <w:sz w:val="24"/>
                <w:szCs w:val="24"/>
              </w:rPr>
              <w:t>，其他可单线搭接量≥10</w:t>
            </w:r>
            <w:r>
              <w:rPr>
                <w:rFonts w:cs="楷体" w:asciiTheme="minorEastAsia" w:hAnsiTheme="minorEastAsia" w:eastAsiaTheme="minorEastAsia"/>
                <w:sz w:val="24"/>
                <w:szCs w:val="24"/>
              </w:rPr>
              <w:t>mm</w:t>
            </w:r>
            <w:r>
              <w:rPr>
                <w:rFonts w:hint="eastAsia" w:cs="楷体" w:asciiTheme="minorEastAsia" w:hAnsiTheme="minorEastAsia" w:eastAsiaTheme="minorEastAsia"/>
                <w:sz w:val="24"/>
                <w:szCs w:val="24"/>
              </w:rPr>
              <w:t>；</w:t>
            </w:r>
          </w:p>
          <w:p>
            <w:pPr>
              <w:spacing w:line="360" w:lineRule="auto"/>
              <w:ind w:firstLine="48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挡烟垂壁</w:t>
            </w:r>
          </w:p>
          <w:p>
            <w:pPr>
              <w:spacing w:line="360" w:lineRule="auto"/>
              <w:ind w:firstLine="48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2021</w:t>
            </w:r>
            <w:r>
              <w:rPr>
                <w:rFonts w:cs="楷体" w:asciiTheme="minorEastAsia" w:hAnsiTheme="minorEastAsia" w:eastAsiaTheme="minorEastAsia"/>
                <w:sz w:val="24"/>
                <w:szCs w:val="24"/>
              </w:rPr>
              <w:t>.5.1</w:t>
            </w:r>
            <w:r>
              <w:rPr>
                <w:rFonts w:hint="eastAsia" w:cs="楷体" w:asciiTheme="minorEastAsia" w:hAnsiTheme="minorEastAsia" w:eastAsiaTheme="minorEastAsia"/>
                <w:sz w:val="24"/>
                <w:szCs w:val="24"/>
              </w:rPr>
              <w:t>日生产 少海汇项目 灵山所需的门框、门扇按尺寸、材料和技术标准进行生产，有生产信息记录。</w:t>
            </w:r>
          </w:p>
          <w:p>
            <w:pPr>
              <w:spacing w:line="360" w:lineRule="auto"/>
              <w:ind w:firstLine="48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2021</w:t>
            </w:r>
            <w:r>
              <w:rPr>
                <w:rFonts w:cs="楷体" w:asciiTheme="minorEastAsia" w:hAnsiTheme="minorEastAsia" w:eastAsiaTheme="minorEastAsia"/>
                <w:sz w:val="24"/>
                <w:szCs w:val="24"/>
              </w:rPr>
              <w:t>.4.19</w:t>
            </w:r>
            <w:r>
              <w:rPr>
                <w:rFonts w:hint="eastAsia" w:cs="楷体" w:asciiTheme="minorEastAsia" w:hAnsiTheme="minorEastAsia" w:eastAsiaTheme="minorEastAsia"/>
                <w:sz w:val="24"/>
                <w:szCs w:val="24"/>
              </w:rPr>
              <w:t>日生产黄岛信达金地 挡烟布、电机支架板、卷轴，按规格及技术标准加工，执行长度和数量要求，投料人：李来影；</w:t>
            </w:r>
          </w:p>
          <w:p>
            <w:pPr>
              <w:spacing w:line="360" w:lineRule="auto"/>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安装</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有招商1872档烟垂璧安装已完工记录：记录产品名称 固定式无机布挡烟垂壁 位置地下车库 记录宽度 数量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总长度；</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青岛市保利李哥庄项目一期 防火卷帘门及挡烟垂壁，有合同名称信息、地下车库、交货地点、交付时间：2</w:t>
            </w:r>
            <w:r>
              <w:rPr>
                <w:rFonts w:cs="楷体" w:asciiTheme="minorEastAsia" w:hAnsiTheme="minorEastAsia" w:eastAsiaTheme="minorEastAsia"/>
                <w:sz w:val="24"/>
                <w:szCs w:val="24"/>
              </w:rPr>
              <w:t>021</w:t>
            </w:r>
            <w:r>
              <w:rPr>
                <w:rFonts w:hint="eastAsia" w:cs="楷体" w:asciiTheme="minorEastAsia" w:hAnsiTheme="minorEastAsia" w:eastAsiaTheme="minorEastAsia"/>
                <w:sz w:val="24"/>
                <w:szCs w:val="24"/>
              </w:rPr>
              <w:t>年</w:t>
            </w:r>
            <w:r>
              <w:rPr>
                <w:rFonts w:cs="楷体" w:asciiTheme="minorEastAsia" w:hAnsiTheme="minorEastAsia" w:eastAsiaTheme="minorEastAsia"/>
                <w:sz w:val="24"/>
                <w:szCs w:val="24"/>
              </w:rPr>
              <w:t>4</w:t>
            </w:r>
            <w:r>
              <w:rPr>
                <w:rFonts w:hint="eastAsia" w:cs="楷体" w:asciiTheme="minorEastAsia" w:hAnsiTheme="minorEastAsia" w:eastAsiaTheme="minorEastAsia"/>
                <w:sz w:val="24"/>
                <w:szCs w:val="24"/>
              </w:rPr>
              <w:t>月 有型号和规格 数量 有进场产品情况和项目安装验收记录，项目经理与公司负责人均签名，并盖公章；有监督工程师及总监签名及盖章；建设单位签名。</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现场审核观察，</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生产中心现场制作各工序，执行作业指导书和任务书，设备运行正常，一人一机，关键设备关键参数明示，各工序物料定置放置，作业现场配备自检必备监测设备；</w:t>
            </w:r>
            <w:r>
              <w:rPr>
                <w:rFonts w:cs="楷体" w:asciiTheme="minorEastAsia" w:hAnsiTheme="minorEastAsia" w:eastAsiaTheme="minorEastAsia"/>
                <w:sz w:val="24"/>
                <w:szCs w:val="24"/>
              </w:rPr>
              <w:t xml:space="preserve"> </w:t>
            </w:r>
          </w:p>
          <w:p>
            <w:pPr>
              <w:spacing w:line="360" w:lineRule="auto"/>
              <w:ind w:firstLine="480" w:firstLineChars="200"/>
              <w:rPr>
                <w:rFonts w:cs="楷体" w:asciiTheme="minorEastAsia" w:hAnsiTheme="minorEastAsia" w:eastAsiaTheme="minorEastAsia"/>
                <w:sz w:val="24"/>
                <w:szCs w:val="24"/>
              </w:rPr>
            </w:pPr>
          </w:p>
          <w:p>
            <w:pPr>
              <w:spacing w:line="360" w:lineRule="auto"/>
              <w:ind w:firstLine="420" w:firstLineChars="200"/>
              <w:rPr>
                <w:rFonts w:cs="楷体" w:asciiTheme="minorEastAsia" w:hAnsiTheme="minorEastAsia" w:eastAsiaTheme="minorEastAsia"/>
                <w:sz w:val="24"/>
                <w:szCs w:val="24"/>
              </w:rPr>
            </w:pPr>
            <w:r>
              <w:drawing>
                <wp:inline distT="0" distB="0" distL="0" distR="0">
                  <wp:extent cx="2942590" cy="2533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2969715" cy="2557005"/>
                          </a:xfrm>
                          <a:prstGeom prst="rect">
                            <a:avLst/>
                          </a:prstGeom>
                        </pic:spPr>
                      </pic:pic>
                    </a:graphicData>
                  </a:graphic>
                </wp:inline>
              </w:drawing>
            </w:r>
            <w:r>
              <w:drawing>
                <wp:inline distT="0" distB="0" distL="0" distR="0">
                  <wp:extent cx="2847975" cy="2524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2847975" cy="2524125"/>
                          </a:xfrm>
                          <a:prstGeom prst="rect">
                            <a:avLst/>
                          </a:prstGeom>
                        </pic:spPr>
                      </pic:pic>
                    </a:graphicData>
                  </a:graphic>
                </wp:inline>
              </w:drawing>
            </w:r>
          </w:p>
          <w:p>
            <w:pPr>
              <w:spacing w:line="360" w:lineRule="auto"/>
              <w:ind w:firstLine="480" w:firstLineChars="200"/>
              <w:rPr>
                <w:rFonts w:cs="楷体" w:asciiTheme="minorEastAsia" w:hAnsiTheme="minorEastAsia" w:eastAsiaTheme="minorEastAsia"/>
                <w:sz w:val="24"/>
                <w:szCs w:val="24"/>
              </w:rPr>
            </w:pPr>
          </w:p>
          <w:p>
            <w:pPr>
              <w:spacing w:line="360" w:lineRule="auto"/>
              <w:ind w:firstLine="420" w:firstLineChars="200"/>
              <w:rPr>
                <w:rFonts w:cs="楷体" w:asciiTheme="minorEastAsia" w:hAnsiTheme="minorEastAsia" w:eastAsiaTheme="minorEastAsia"/>
                <w:sz w:val="24"/>
                <w:szCs w:val="24"/>
              </w:rPr>
            </w:pPr>
            <w:r>
              <w:drawing>
                <wp:inline distT="0" distB="0" distL="0" distR="0">
                  <wp:extent cx="2864485" cy="2428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883915" cy="2445230"/>
                          </a:xfrm>
                          <a:prstGeom prst="rect">
                            <a:avLst/>
                          </a:prstGeom>
                        </pic:spPr>
                      </pic:pic>
                    </a:graphicData>
                  </a:graphic>
                </wp:inline>
              </w:drawing>
            </w:r>
            <w:r>
              <w:drawing>
                <wp:inline distT="0" distB="0" distL="0" distR="0">
                  <wp:extent cx="2981325" cy="2419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981325" cy="2419350"/>
                          </a:xfrm>
                          <a:prstGeom prst="rect">
                            <a:avLst/>
                          </a:prstGeom>
                        </pic:spPr>
                      </pic:pic>
                    </a:graphicData>
                  </a:graphic>
                </wp:inline>
              </w:drawing>
            </w:r>
            <w:r>
              <w:t xml:space="preserve"> </w:t>
            </w:r>
          </w:p>
          <w:p>
            <w:pPr>
              <w:spacing w:line="360" w:lineRule="auto"/>
              <w:ind w:firstLine="480" w:firstLineChars="200"/>
              <w:rPr>
                <w:rFonts w:cs="楷体" w:asciiTheme="minorEastAsia" w:hAnsiTheme="minorEastAsia" w:eastAsiaTheme="minorEastAsia"/>
                <w:sz w:val="24"/>
                <w:szCs w:val="24"/>
              </w:rPr>
            </w:pPr>
          </w:p>
          <w:p>
            <w:pPr>
              <w:spacing w:line="360" w:lineRule="auto"/>
              <w:ind w:firstLine="420" w:firstLineChars="200"/>
              <w:rPr>
                <w:rFonts w:cs="楷体" w:asciiTheme="minorEastAsia" w:hAnsiTheme="minorEastAsia" w:eastAsiaTheme="minorEastAsia"/>
                <w:sz w:val="24"/>
                <w:szCs w:val="24"/>
              </w:rPr>
            </w:pPr>
            <w:r>
              <w:drawing>
                <wp:inline distT="0" distB="0" distL="0" distR="0">
                  <wp:extent cx="2647950" cy="24479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647950" cy="2447925"/>
                          </a:xfrm>
                          <a:prstGeom prst="rect">
                            <a:avLst/>
                          </a:prstGeom>
                        </pic:spPr>
                      </pic:pic>
                    </a:graphicData>
                  </a:graphic>
                </wp:inline>
              </w:drawing>
            </w:r>
            <w:r>
              <w:t xml:space="preserve"> </w:t>
            </w:r>
            <w:r>
              <w:drawing>
                <wp:inline distT="0" distB="0" distL="0" distR="0">
                  <wp:extent cx="2847975" cy="2438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847975" cy="2438400"/>
                          </a:xfrm>
                          <a:prstGeom prst="rect">
                            <a:avLst/>
                          </a:prstGeom>
                        </pic:spPr>
                      </pic:pic>
                    </a:graphicData>
                  </a:graphic>
                </wp:inline>
              </w:drawing>
            </w:r>
          </w:p>
        </w:tc>
        <w:tc>
          <w:tcPr>
            <w:tcW w:w="1585"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产品标识和可追朔性</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 8.5.2</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生产车间及仓库现场查看：原材料、过程产品、成品采用标签、区域标识进行标识。</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抽查半成品和成品存放在车间内划定的区域内，符合要求。</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现场设置：合格区、不合格区、待检区。</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追溯：公司通过生产和检验记录、成品标识及二维码实现追溯，由生产中心负责，质检部和办公室配合。</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现场查看各类标识，做到清楚、合理，符合要求。</w:t>
            </w:r>
            <w:r>
              <w:rPr>
                <w:rFonts w:cs="楷体" w:asciiTheme="minorEastAsia" w:hAnsiTheme="minorEastAsia" w:eastAsiaTheme="minorEastAsia"/>
                <w:sz w:val="24"/>
                <w:szCs w:val="24"/>
              </w:rPr>
              <w:t xml:space="preserve"> </w:t>
            </w:r>
            <w:bookmarkStart w:id="1" w:name="_GoBack"/>
            <w:bookmarkEnd w:id="1"/>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lang w:val="en-US" w:eastAsia="zh-CN"/>
              </w:rPr>
              <w:t>自体系运行以来木质防火门未生产过。</w:t>
            </w:r>
            <w:r>
              <w:rPr>
                <w:rFonts w:cs="楷体" w:asciiTheme="minorEastAsia" w:hAnsiTheme="minorEastAsia" w:eastAsiaTheme="minorEastAsia"/>
                <w:sz w:val="24"/>
                <w:szCs w:val="24"/>
              </w:rPr>
              <w:t xml:space="preserve">                                                                                                                                   </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顾客或外部供方的财产</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 8.5.3</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在控制或使用顾客或外部供方的财产期间，应对其进行妥善管理。本公司使用的或构成产品和服务一部分的顾客和外部供方财产进行识别，如顾客信息、顾客提供产品技术资料，并进行规范验证、保护和维护；</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与负责人交流，明确顾客或外部供方的财产发生丢失、损坏或发现不适用情况，应向顾客或外部供方报告，并保留相关记录，目前暂未发生。</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产品防护</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 8.5.4</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搬运方式采用起重机搬运、叉车，小心轻放，规范搬运，吊运稳准、放置平整防滚动等。</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储存环境没有其他特殊要求，公司产品无包装要求，运输时盖篷布防雨。</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现场审核未出现因防护不当产生的不合格品。</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查原材料出入库</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抽分体合页 左4700付，右4450付，有20210402入库单；</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 xml:space="preserve">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白砂纹彩涂板 0</w:t>
            </w:r>
            <w:r>
              <w:rPr>
                <w:rFonts w:cs="楷体" w:asciiTheme="minorEastAsia" w:hAnsiTheme="minorEastAsia" w:eastAsiaTheme="minorEastAsia"/>
                <w:sz w:val="24"/>
                <w:szCs w:val="24"/>
              </w:rPr>
              <w:t>.7*1000  17.44</w:t>
            </w:r>
            <w:r>
              <w:rPr>
                <w:rFonts w:hint="eastAsia" w:cs="楷体" w:asciiTheme="minorEastAsia" w:hAnsiTheme="minorEastAsia" w:eastAsiaTheme="minorEastAsia"/>
                <w:sz w:val="24"/>
                <w:szCs w:val="24"/>
              </w:rPr>
              <w:t xml:space="preserve">吨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 xml:space="preserve">九色鹿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有20210403入库单；</w:t>
            </w:r>
          </w:p>
          <w:p>
            <w:pPr>
              <w:spacing w:line="360" w:lineRule="auto"/>
              <w:ind w:firstLine="720" w:firstLineChars="3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槽钢 8#</w:t>
            </w:r>
            <w:r>
              <w:rPr>
                <w:rFonts w:cs="楷体" w:asciiTheme="minorEastAsia" w:hAnsiTheme="minorEastAsia" w:eastAsiaTheme="minorEastAsia"/>
                <w:sz w:val="24"/>
                <w:szCs w:val="24"/>
              </w:rPr>
              <w:t xml:space="preserve"> 10</w:t>
            </w:r>
            <w:r>
              <w:rPr>
                <w:rFonts w:hint="eastAsia" w:cs="楷体" w:asciiTheme="minorEastAsia" w:hAnsiTheme="minorEastAsia" w:eastAsiaTheme="minorEastAsia"/>
                <w:sz w:val="24"/>
                <w:szCs w:val="24"/>
              </w:rPr>
              <w:t xml:space="preserve">支 圆管95支 方管480支 师涛钢管 </w:t>
            </w:r>
            <w:r>
              <w:rPr>
                <w:rFonts w:cs="楷体"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有20210711入库单；</w:t>
            </w:r>
          </w:p>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有20210515胶条 15*2</w:t>
            </w:r>
            <w:r>
              <w:rPr>
                <w:rFonts w:cs="楷体" w:asciiTheme="minorEastAsia" w:hAnsiTheme="minorEastAsia" w:eastAsiaTheme="minorEastAsia"/>
                <w:sz w:val="24"/>
                <w:szCs w:val="24"/>
              </w:rPr>
              <w:t xml:space="preserve"> 2000</w:t>
            </w:r>
            <w:r>
              <w:rPr>
                <w:rFonts w:hint="eastAsia" w:cs="楷体" w:asciiTheme="minorEastAsia" w:hAnsiTheme="minorEastAsia" w:eastAsiaTheme="minorEastAsia"/>
                <w:sz w:val="24"/>
                <w:szCs w:val="24"/>
              </w:rPr>
              <w:t>米、挡烟电挂箱 3台出库记录，有20210428胶州三千洞 档烟布 4捆，有20210521 吊带 1000KG 1条出库记录，均有负责人签名。</w:t>
            </w:r>
            <w:r>
              <w:rPr>
                <w:rFonts w:cs="楷体" w:asciiTheme="minorEastAsia" w:hAnsiTheme="minorEastAsia" w:eastAsiaTheme="minorEastAsia"/>
                <w:sz w:val="24"/>
                <w:szCs w:val="24"/>
              </w:rPr>
              <w:t xml:space="preserve">  </w:t>
            </w:r>
          </w:p>
          <w:p>
            <w:pPr>
              <w:spacing w:line="360" w:lineRule="auto"/>
              <w:ind w:firstLine="480" w:firstLineChars="200"/>
              <w:rPr>
                <w:rFonts w:cs="楷体"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cs="楷体" w:asciiTheme="minorEastAsia" w:hAnsiTheme="minorEastAsia" w:eastAsiaTheme="minorEastAsia"/>
                <w:sz w:val="24"/>
                <w:szCs w:val="24"/>
              </w:rPr>
              <w:t>查成品出库及防护</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抽防火门装车单（代出门证）：有2</w:t>
            </w:r>
            <w:r>
              <w:rPr>
                <w:rFonts w:asciiTheme="minorEastAsia" w:hAnsiTheme="minorEastAsia" w:eastAsiaTheme="minorEastAsia"/>
                <w:sz w:val="24"/>
                <w:szCs w:val="24"/>
              </w:rPr>
              <w:t xml:space="preserve">021.4.14 </w:t>
            </w:r>
            <w:r>
              <w:rPr>
                <w:rFonts w:hint="eastAsia" w:asciiTheme="minorEastAsia" w:hAnsiTheme="minorEastAsia" w:eastAsiaTheme="minorEastAsia"/>
                <w:sz w:val="24"/>
                <w:szCs w:val="24"/>
              </w:rPr>
              <w:t>南车小镇 数量160个和马士基 10个，均有记录门信息，有无安装及地点，配件，要求轻拿轻放、防磕碰、防雨淋；</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抽德馨休闲广场 </w:t>
            </w:r>
            <w:r>
              <w:rPr>
                <w:rFonts w:asciiTheme="minorEastAsia" w:hAnsiTheme="minorEastAsia" w:eastAsiaTheme="minorEastAsia"/>
                <w:sz w:val="24"/>
                <w:szCs w:val="24"/>
              </w:rPr>
              <w:t>7</w:t>
            </w:r>
            <w:r>
              <w:rPr>
                <w:rFonts w:hint="eastAsia" w:asciiTheme="minorEastAsia" w:hAnsiTheme="minorEastAsia" w:eastAsiaTheme="minorEastAsia"/>
                <w:sz w:val="24"/>
                <w:szCs w:val="24"/>
              </w:rPr>
              <w:t>樘垂直卷帘 有2021</w:t>
            </w:r>
            <w:r>
              <w:rPr>
                <w:rFonts w:asciiTheme="minorEastAsia" w:hAnsiTheme="minorEastAsia" w:eastAsiaTheme="minorEastAsia"/>
                <w:sz w:val="24"/>
                <w:szCs w:val="24"/>
              </w:rPr>
              <w:t>.6.7</w:t>
            </w:r>
            <w:r>
              <w:rPr>
                <w:rFonts w:hint="eastAsia" w:asciiTheme="minorEastAsia" w:hAnsiTheme="minorEastAsia" w:eastAsiaTheme="minorEastAsia"/>
                <w:sz w:val="24"/>
                <w:szCs w:val="24"/>
              </w:rPr>
              <w:t>出库单 接收人：李业具 记录出库存物品名称、规格、单位、数量，有运输人和车辆信息；安装由崔伟队进行。</w:t>
            </w:r>
          </w:p>
          <w:p>
            <w:pPr>
              <w:spacing w:line="360" w:lineRule="auto"/>
              <w:ind w:firstLine="720" w:firstLineChars="3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抽利群德信超市 </w:t>
            </w:r>
            <w:r>
              <w:rPr>
                <w:rFonts w:asciiTheme="minorEastAsia" w:hAnsiTheme="minorEastAsia" w:eastAsiaTheme="minorEastAsia"/>
                <w:sz w:val="24"/>
                <w:szCs w:val="24"/>
              </w:rPr>
              <w:t>5</w:t>
            </w:r>
            <w:r>
              <w:rPr>
                <w:rFonts w:hint="eastAsia" w:asciiTheme="minorEastAsia" w:hAnsiTheme="minorEastAsia" w:eastAsiaTheme="minorEastAsia"/>
                <w:sz w:val="24"/>
                <w:szCs w:val="24"/>
              </w:rPr>
              <w:t>樘垂直卷帘 有2021</w:t>
            </w:r>
            <w:r>
              <w:rPr>
                <w:rFonts w:asciiTheme="minorEastAsia" w:hAnsiTheme="minorEastAsia" w:eastAsiaTheme="minorEastAsia"/>
                <w:sz w:val="24"/>
                <w:szCs w:val="24"/>
              </w:rPr>
              <w:t>.3.8</w:t>
            </w:r>
            <w:r>
              <w:rPr>
                <w:rFonts w:hint="eastAsia" w:asciiTheme="minorEastAsia" w:hAnsiTheme="minorEastAsia" w:eastAsiaTheme="minorEastAsia"/>
                <w:sz w:val="24"/>
                <w:szCs w:val="24"/>
              </w:rPr>
              <w:t>出库单 接收人：李业具 记录出库存物品名称、规格、单位、数量。</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809"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生产和服务提供的更改控制</w:t>
            </w:r>
          </w:p>
        </w:tc>
        <w:tc>
          <w:tcPr>
            <w:tcW w:w="1311" w:type="dxa"/>
            <w:vAlign w:val="center"/>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Q 8.5.6</w:t>
            </w:r>
          </w:p>
        </w:tc>
        <w:tc>
          <w:tcPr>
            <w:tcW w:w="10004" w:type="dxa"/>
            <w:vAlign w:val="center"/>
          </w:tcPr>
          <w:p>
            <w:pPr>
              <w:spacing w:line="360" w:lineRule="auto"/>
              <w:ind w:firstLine="480" w:firstLineChars="200"/>
              <w:rPr>
                <w:rFonts w:cs="楷体" w:asciiTheme="minorEastAsia" w:hAnsiTheme="minorEastAsia" w:eastAsiaTheme="minorEastAsia"/>
                <w:sz w:val="24"/>
                <w:szCs w:val="24"/>
              </w:rPr>
            </w:pPr>
            <w:r>
              <w:rPr>
                <w:rFonts w:hint="eastAsia" w:cs="楷体" w:asciiTheme="minorEastAsia" w:hAnsiTheme="minorEastAsia" w:eastAsiaTheme="minorEastAsia"/>
                <w:sz w:val="24"/>
                <w:szCs w:val="24"/>
              </w:rPr>
              <w:t>建立并执行《</w:t>
            </w:r>
            <w:r>
              <w:fldChar w:fldCharType="begin"/>
            </w:r>
            <w:r>
              <w:instrText xml:space="preserve"> HYPERLINK \l "变更管理控制程序" </w:instrText>
            </w:r>
            <w:r>
              <w:fldChar w:fldCharType="separate"/>
            </w:r>
            <w:r>
              <w:rPr>
                <w:rFonts w:hint="eastAsia" w:cs="楷体" w:asciiTheme="minorEastAsia" w:hAnsiTheme="minorEastAsia" w:eastAsiaTheme="minorEastAsia"/>
                <w:sz w:val="24"/>
                <w:szCs w:val="24"/>
              </w:rPr>
              <w:t>变更管理控制程序</w:t>
            </w:r>
            <w:r>
              <w:rPr>
                <w:rFonts w:hint="eastAsia" w:cs="楷体" w:asciiTheme="minorEastAsia" w:hAnsiTheme="minorEastAsia" w:eastAsiaTheme="minorEastAsia"/>
                <w:sz w:val="24"/>
                <w:szCs w:val="24"/>
              </w:rPr>
              <w:fldChar w:fldCharType="end"/>
            </w:r>
            <w:r>
              <w:rPr>
                <w:rFonts w:cs="楷体" w:asciiTheme="minorEastAsia" w:hAnsiTheme="minorEastAsia" w:eastAsiaTheme="minorEastAsia"/>
                <w:sz w:val="24"/>
                <w:szCs w:val="24"/>
              </w:rPr>
              <w:t>》</w:t>
            </w:r>
            <w:r>
              <w:rPr>
                <w:rFonts w:hint="eastAsia" w:cs="楷体" w:asciiTheme="minorEastAsia" w:hAnsiTheme="minorEastAsia" w:eastAsiaTheme="minorEastAsia"/>
                <w:sz w:val="24"/>
                <w:szCs w:val="24"/>
              </w:rPr>
              <w:t xml:space="preserve"> JSGC/</w:t>
            </w:r>
            <w:r>
              <w:rPr>
                <w:rFonts w:cs="楷体" w:asciiTheme="minorEastAsia" w:hAnsiTheme="minorEastAsia" w:eastAsiaTheme="minorEastAsia"/>
                <w:sz w:val="24"/>
                <w:szCs w:val="24"/>
              </w:rPr>
              <w:t>CX-3</w:t>
            </w:r>
            <w:r>
              <w:rPr>
                <w:rFonts w:hint="eastAsia" w:cs="楷体" w:asciiTheme="minorEastAsia" w:hAnsiTheme="minorEastAsia" w:eastAsiaTheme="minorEastAsia"/>
                <w:sz w:val="24"/>
                <w:szCs w:val="24"/>
              </w:rPr>
              <w:t>8</w:t>
            </w:r>
          </w:p>
          <w:p>
            <w:pPr>
              <w:spacing w:line="360" w:lineRule="auto"/>
              <w:ind w:firstLine="480" w:firstLineChars="200"/>
              <w:rPr>
                <w:rFonts w:cs="楷体" w:asciiTheme="minorEastAsia" w:hAnsiTheme="minorEastAsia" w:eastAsiaTheme="minorEastAsia"/>
                <w:sz w:val="24"/>
                <w:szCs w:val="24"/>
              </w:rPr>
            </w:pPr>
            <w:r>
              <w:rPr>
                <w:rFonts w:cs="楷体" w:asciiTheme="minorEastAsia" w:hAnsiTheme="minorEastAsia" w:eastAsiaTheme="minorEastAsia"/>
                <w:sz w:val="24"/>
                <w:szCs w:val="24"/>
              </w:rPr>
              <w:t>负责人介绍，当内外部环境，如客户要求、产品技术和质量要求、生产工艺、适用的法律法规和产品技术标准等有更改时</w:t>
            </w:r>
            <w:r>
              <w:rPr>
                <w:rFonts w:hint="eastAsia" w:cs="楷体" w:asciiTheme="minorEastAsia" w:hAnsiTheme="minorEastAsia" w:eastAsiaTheme="minorEastAsia"/>
                <w:sz w:val="24"/>
                <w:szCs w:val="24"/>
              </w:rPr>
              <w:t>，负责</w:t>
            </w:r>
            <w:r>
              <w:rPr>
                <w:rFonts w:cs="楷体" w:asciiTheme="minorEastAsia" w:hAnsiTheme="minorEastAsia" w:eastAsiaTheme="minorEastAsia"/>
                <w:sz w:val="24"/>
                <w:szCs w:val="24"/>
              </w:rPr>
              <w:t>部门提出更改计划并进行更改，更改由原制定人负责具体实施。自体系建立以来，未发生生产和服务控制有关信息的变更。</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809"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信息交流</w:t>
            </w:r>
          </w:p>
        </w:tc>
        <w:tc>
          <w:tcPr>
            <w:tcW w:w="1311" w:type="dxa"/>
          </w:tcPr>
          <w:p>
            <w:pPr>
              <w:spacing w:line="360" w:lineRule="auto"/>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O</w:t>
            </w:r>
            <w:r>
              <w:rPr>
                <w:rFonts w:cs="Arial" w:asciiTheme="minorEastAsia" w:hAnsiTheme="minorEastAsia" w:eastAsiaTheme="minorEastAsia"/>
                <w:sz w:val="24"/>
                <w:szCs w:val="24"/>
              </w:rPr>
              <w:t xml:space="preserve"> </w:t>
            </w:r>
            <w:r>
              <w:rPr>
                <w:rFonts w:hint="eastAsia" w:cs="Arial" w:asciiTheme="minorEastAsia" w:hAnsiTheme="minorEastAsia" w:eastAsiaTheme="minorEastAsia"/>
                <w:sz w:val="24"/>
                <w:szCs w:val="24"/>
              </w:rPr>
              <w:t>7.4</w:t>
            </w:r>
          </w:p>
        </w:tc>
        <w:tc>
          <w:tcPr>
            <w:tcW w:w="10004" w:type="dxa"/>
            <w:vAlign w:val="center"/>
          </w:tcPr>
          <w:p>
            <w:pPr>
              <w:spacing w:line="2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执行公司信息交流管理要求，采用会议、培训、面谈、文件、意见和建议收集、公告函或宣传；</w:t>
            </w:r>
          </w:p>
          <w:p>
            <w:pPr>
              <w:spacing w:line="28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现场查阅内部交流：材料防火性能、材料证明，安全要求传达，安全操作培训，利用宣传栏进行安全提醒公告，现场有明显警示符号或标语等；</w:t>
            </w:r>
          </w:p>
          <w:p>
            <w:pPr>
              <w:spacing w:line="360" w:lineRule="auto"/>
              <w:ind w:firstLine="480" w:firstLineChars="200"/>
              <w:rPr>
                <w:rFonts w:cs="楷体" w:asciiTheme="minorEastAsia" w:hAnsiTheme="minorEastAsia" w:eastAsiaTheme="minorEastAsia"/>
                <w:sz w:val="24"/>
                <w:szCs w:val="24"/>
              </w:rPr>
            </w:pPr>
            <w:r>
              <w:rPr>
                <w:rFonts w:hint="eastAsia" w:asciiTheme="minorEastAsia" w:hAnsiTheme="minorEastAsia" w:eastAsiaTheme="minorEastAsia"/>
                <w:sz w:val="24"/>
                <w:szCs w:val="24"/>
              </w:rPr>
              <w:t>外部交流：通过发放《告相关方书》与相关方就相关职业健康安全信息进行相互沟通，将公司方针和目标、进入厂区要求、职业健康安全要求告之。</w:t>
            </w:r>
          </w:p>
        </w:tc>
        <w:tc>
          <w:tcPr>
            <w:tcW w:w="1585"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OK</w:t>
            </w:r>
          </w:p>
        </w:tc>
      </w:tr>
    </w:tbl>
    <w:p>
      <w:pPr>
        <w:rPr>
          <w:rFonts w:ascii="楷体" w:hAnsi="楷体" w:eastAsia="楷体"/>
        </w:rPr>
      </w:pPr>
      <w:r>
        <w:rPr>
          <w:rFonts w:ascii="楷体" w:hAnsi="楷体" w:eastAsia="楷体"/>
        </w:rPr>
        <w:ptab w:relativeTo="margin" w:alignment="center" w:leader="none"/>
      </w:r>
    </w:p>
    <w:p>
      <w:pPr>
        <w:pStyle w:val="5"/>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24</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6"/>
      <w:pBdr>
        <w:bottom w:val="none" w:color="auto" w:sz="0" w:space="1"/>
      </w:pBdr>
      <w:spacing w:line="320" w:lineRule="exact"/>
      <w:jc w:val="left"/>
    </w:pPr>
    <w:r>
      <w:pict>
        <v:shape id="文本框 1" o:spid="_x0000_s2050"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C35"/>
    <w:rsid w:val="00004817"/>
    <w:rsid w:val="00005E84"/>
    <w:rsid w:val="00012934"/>
    <w:rsid w:val="00014777"/>
    <w:rsid w:val="000214B6"/>
    <w:rsid w:val="00023969"/>
    <w:rsid w:val="00023E3B"/>
    <w:rsid w:val="0002531E"/>
    <w:rsid w:val="00026BAF"/>
    <w:rsid w:val="0003275D"/>
    <w:rsid w:val="00032EFC"/>
    <w:rsid w:val="0003373A"/>
    <w:rsid w:val="00034008"/>
    <w:rsid w:val="0003549C"/>
    <w:rsid w:val="00037854"/>
    <w:rsid w:val="00037B3E"/>
    <w:rsid w:val="000412F6"/>
    <w:rsid w:val="00043A20"/>
    <w:rsid w:val="00051662"/>
    <w:rsid w:val="0005199E"/>
    <w:rsid w:val="000567DE"/>
    <w:rsid w:val="0005697E"/>
    <w:rsid w:val="000579CF"/>
    <w:rsid w:val="00065669"/>
    <w:rsid w:val="00067C59"/>
    <w:rsid w:val="000710F7"/>
    <w:rsid w:val="000715B6"/>
    <w:rsid w:val="0007161F"/>
    <w:rsid w:val="000746CF"/>
    <w:rsid w:val="00077C18"/>
    <w:rsid w:val="0008207D"/>
    <w:rsid w:val="00082216"/>
    <w:rsid w:val="00082398"/>
    <w:rsid w:val="000849D2"/>
    <w:rsid w:val="00085669"/>
    <w:rsid w:val="00086B2A"/>
    <w:rsid w:val="00090D0E"/>
    <w:rsid w:val="0009200C"/>
    <w:rsid w:val="000977E4"/>
    <w:rsid w:val="00097A15"/>
    <w:rsid w:val="00097F13"/>
    <w:rsid w:val="000A14EF"/>
    <w:rsid w:val="000A5E44"/>
    <w:rsid w:val="000B1099"/>
    <w:rsid w:val="000B1394"/>
    <w:rsid w:val="000B40BD"/>
    <w:rsid w:val="000C123B"/>
    <w:rsid w:val="000C5379"/>
    <w:rsid w:val="000C6A92"/>
    <w:rsid w:val="000D13BE"/>
    <w:rsid w:val="000D4CB7"/>
    <w:rsid w:val="000D51EB"/>
    <w:rsid w:val="000D5401"/>
    <w:rsid w:val="000D6455"/>
    <w:rsid w:val="000D697A"/>
    <w:rsid w:val="000E2B69"/>
    <w:rsid w:val="000E34C9"/>
    <w:rsid w:val="000E67DC"/>
    <w:rsid w:val="000E740C"/>
    <w:rsid w:val="000E7B1F"/>
    <w:rsid w:val="000E7EF7"/>
    <w:rsid w:val="000F35F1"/>
    <w:rsid w:val="000F3C7F"/>
    <w:rsid w:val="000F506A"/>
    <w:rsid w:val="000F64F9"/>
    <w:rsid w:val="000F7D53"/>
    <w:rsid w:val="00101211"/>
    <w:rsid w:val="001022F1"/>
    <w:rsid w:val="0010360A"/>
    <w:rsid w:val="001037D5"/>
    <w:rsid w:val="0010785F"/>
    <w:rsid w:val="001156FF"/>
    <w:rsid w:val="001209AE"/>
    <w:rsid w:val="00125E0B"/>
    <w:rsid w:val="00130C99"/>
    <w:rsid w:val="00130FC3"/>
    <w:rsid w:val="001311F4"/>
    <w:rsid w:val="00135C3C"/>
    <w:rsid w:val="00145688"/>
    <w:rsid w:val="00145877"/>
    <w:rsid w:val="00151E03"/>
    <w:rsid w:val="001563A7"/>
    <w:rsid w:val="001605A4"/>
    <w:rsid w:val="001677C1"/>
    <w:rsid w:val="00177442"/>
    <w:rsid w:val="001775AF"/>
    <w:rsid w:val="0018223E"/>
    <w:rsid w:val="00185B2C"/>
    <w:rsid w:val="001918ED"/>
    <w:rsid w:val="0019224F"/>
    <w:rsid w:val="00192A7F"/>
    <w:rsid w:val="00194E84"/>
    <w:rsid w:val="001A2D7F"/>
    <w:rsid w:val="001A3B80"/>
    <w:rsid w:val="001A3DF8"/>
    <w:rsid w:val="001A572D"/>
    <w:rsid w:val="001A7CAC"/>
    <w:rsid w:val="001B1F8C"/>
    <w:rsid w:val="001B2F0D"/>
    <w:rsid w:val="001C1FBE"/>
    <w:rsid w:val="001C2BCB"/>
    <w:rsid w:val="001C39CE"/>
    <w:rsid w:val="001C51AD"/>
    <w:rsid w:val="001C5ACE"/>
    <w:rsid w:val="001C5FEE"/>
    <w:rsid w:val="001C6373"/>
    <w:rsid w:val="001C7A62"/>
    <w:rsid w:val="001D4AD8"/>
    <w:rsid w:val="001D54FF"/>
    <w:rsid w:val="001E1974"/>
    <w:rsid w:val="001F085D"/>
    <w:rsid w:val="001F673A"/>
    <w:rsid w:val="00201A44"/>
    <w:rsid w:val="00202BC2"/>
    <w:rsid w:val="002043FB"/>
    <w:rsid w:val="00204D13"/>
    <w:rsid w:val="00204F72"/>
    <w:rsid w:val="00205626"/>
    <w:rsid w:val="00211126"/>
    <w:rsid w:val="00214113"/>
    <w:rsid w:val="00215081"/>
    <w:rsid w:val="0022146A"/>
    <w:rsid w:val="00222532"/>
    <w:rsid w:val="002247A0"/>
    <w:rsid w:val="002333A5"/>
    <w:rsid w:val="002367B4"/>
    <w:rsid w:val="00237445"/>
    <w:rsid w:val="002439DF"/>
    <w:rsid w:val="00244441"/>
    <w:rsid w:val="00247604"/>
    <w:rsid w:val="00247827"/>
    <w:rsid w:val="0025207A"/>
    <w:rsid w:val="002601C5"/>
    <w:rsid w:val="00262470"/>
    <w:rsid w:val="00263ED8"/>
    <w:rsid w:val="002650FD"/>
    <w:rsid w:val="002651A6"/>
    <w:rsid w:val="00267590"/>
    <w:rsid w:val="002713BD"/>
    <w:rsid w:val="00274BA3"/>
    <w:rsid w:val="0027569A"/>
    <w:rsid w:val="002766C0"/>
    <w:rsid w:val="00285707"/>
    <w:rsid w:val="00285DD2"/>
    <w:rsid w:val="00286B5B"/>
    <w:rsid w:val="00296932"/>
    <w:rsid w:val="002973F0"/>
    <w:rsid w:val="002975C1"/>
    <w:rsid w:val="002A0E6E"/>
    <w:rsid w:val="002A1B64"/>
    <w:rsid w:val="002A217F"/>
    <w:rsid w:val="002A33CC"/>
    <w:rsid w:val="002A37F7"/>
    <w:rsid w:val="002A6EBB"/>
    <w:rsid w:val="002B1808"/>
    <w:rsid w:val="002B2D07"/>
    <w:rsid w:val="002B5D89"/>
    <w:rsid w:val="002C1ACE"/>
    <w:rsid w:val="002C2F7C"/>
    <w:rsid w:val="002C3E0D"/>
    <w:rsid w:val="002C3E9B"/>
    <w:rsid w:val="002C4206"/>
    <w:rsid w:val="002C52C2"/>
    <w:rsid w:val="002C65CA"/>
    <w:rsid w:val="002D41FB"/>
    <w:rsid w:val="002D6CF7"/>
    <w:rsid w:val="002D7453"/>
    <w:rsid w:val="002E0587"/>
    <w:rsid w:val="002E1E1D"/>
    <w:rsid w:val="002E2034"/>
    <w:rsid w:val="002E590B"/>
    <w:rsid w:val="002F68C4"/>
    <w:rsid w:val="002F7671"/>
    <w:rsid w:val="003063F3"/>
    <w:rsid w:val="00307D2C"/>
    <w:rsid w:val="003105FC"/>
    <w:rsid w:val="00312A7E"/>
    <w:rsid w:val="0031436E"/>
    <w:rsid w:val="00316D8A"/>
    <w:rsid w:val="00317401"/>
    <w:rsid w:val="00323600"/>
    <w:rsid w:val="00325AAF"/>
    <w:rsid w:val="00326B5B"/>
    <w:rsid w:val="00326FC1"/>
    <w:rsid w:val="0033157E"/>
    <w:rsid w:val="003376F8"/>
    <w:rsid w:val="00337922"/>
    <w:rsid w:val="00340867"/>
    <w:rsid w:val="00342857"/>
    <w:rsid w:val="003456EA"/>
    <w:rsid w:val="00355386"/>
    <w:rsid w:val="0035651A"/>
    <w:rsid w:val="003608CB"/>
    <w:rsid w:val="003627B6"/>
    <w:rsid w:val="003634F6"/>
    <w:rsid w:val="00364D60"/>
    <w:rsid w:val="003675EB"/>
    <w:rsid w:val="003708D5"/>
    <w:rsid w:val="003715D9"/>
    <w:rsid w:val="00376FB9"/>
    <w:rsid w:val="00377218"/>
    <w:rsid w:val="003803A2"/>
    <w:rsid w:val="0038061A"/>
    <w:rsid w:val="0038063B"/>
    <w:rsid w:val="00380837"/>
    <w:rsid w:val="00382EDD"/>
    <w:rsid w:val="003836CA"/>
    <w:rsid w:val="00386A98"/>
    <w:rsid w:val="00386B13"/>
    <w:rsid w:val="003874E0"/>
    <w:rsid w:val="00394CE4"/>
    <w:rsid w:val="003A0690"/>
    <w:rsid w:val="003A14F3"/>
    <w:rsid w:val="003A1E9C"/>
    <w:rsid w:val="003A227C"/>
    <w:rsid w:val="003A30D3"/>
    <w:rsid w:val="003B0D51"/>
    <w:rsid w:val="003B5EB6"/>
    <w:rsid w:val="003B739C"/>
    <w:rsid w:val="003B7DF5"/>
    <w:rsid w:val="003C52C7"/>
    <w:rsid w:val="003C7D0B"/>
    <w:rsid w:val="003D1109"/>
    <w:rsid w:val="003D52E4"/>
    <w:rsid w:val="003D6BE3"/>
    <w:rsid w:val="003E0E52"/>
    <w:rsid w:val="003E72C3"/>
    <w:rsid w:val="003F20A5"/>
    <w:rsid w:val="003F2ED5"/>
    <w:rsid w:val="003F3337"/>
    <w:rsid w:val="00400B96"/>
    <w:rsid w:val="00401F53"/>
    <w:rsid w:val="004045B4"/>
    <w:rsid w:val="00405D5F"/>
    <w:rsid w:val="004073AF"/>
    <w:rsid w:val="00410914"/>
    <w:rsid w:val="00411143"/>
    <w:rsid w:val="00411538"/>
    <w:rsid w:val="00413E51"/>
    <w:rsid w:val="004157C3"/>
    <w:rsid w:val="00415AA3"/>
    <w:rsid w:val="00420C60"/>
    <w:rsid w:val="00430432"/>
    <w:rsid w:val="00433759"/>
    <w:rsid w:val="0043494E"/>
    <w:rsid w:val="004402B0"/>
    <w:rsid w:val="004414A5"/>
    <w:rsid w:val="004446C9"/>
    <w:rsid w:val="0044560B"/>
    <w:rsid w:val="00454338"/>
    <w:rsid w:val="00456697"/>
    <w:rsid w:val="004625C2"/>
    <w:rsid w:val="00462E99"/>
    <w:rsid w:val="00463DA6"/>
    <w:rsid w:val="00465C6D"/>
    <w:rsid w:val="00465FE1"/>
    <w:rsid w:val="00473740"/>
    <w:rsid w:val="00475491"/>
    <w:rsid w:val="00477439"/>
    <w:rsid w:val="004869FB"/>
    <w:rsid w:val="0048757E"/>
    <w:rsid w:val="00491735"/>
    <w:rsid w:val="004918B7"/>
    <w:rsid w:val="00494A46"/>
    <w:rsid w:val="00497634"/>
    <w:rsid w:val="004A0F0A"/>
    <w:rsid w:val="004A34E1"/>
    <w:rsid w:val="004A4691"/>
    <w:rsid w:val="004B217F"/>
    <w:rsid w:val="004B25BB"/>
    <w:rsid w:val="004B3E7F"/>
    <w:rsid w:val="004B7914"/>
    <w:rsid w:val="004B7AEF"/>
    <w:rsid w:val="004C07FE"/>
    <w:rsid w:val="004C1DFB"/>
    <w:rsid w:val="004C2CC5"/>
    <w:rsid w:val="004C5B59"/>
    <w:rsid w:val="004D3E4C"/>
    <w:rsid w:val="004D6CC8"/>
    <w:rsid w:val="004E0C2D"/>
    <w:rsid w:val="004E20B6"/>
    <w:rsid w:val="004E2D4F"/>
    <w:rsid w:val="004E3B33"/>
    <w:rsid w:val="004F185D"/>
    <w:rsid w:val="0050076C"/>
    <w:rsid w:val="00503DE5"/>
    <w:rsid w:val="005056ED"/>
    <w:rsid w:val="00512A01"/>
    <w:rsid w:val="00517E4C"/>
    <w:rsid w:val="00521CF0"/>
    <w:rsid w:val="00526063"/>
    <w:rsid w:val="00530063"/>
    <w:rsid w:val="0053208B"/>
    <w:rsid w:val="00534814"/>
    <w:rsid w:val="00536930"/>
    <w:rsid w:val="00552236"/>
    <w:rsid w:val="00552723"/>
    <w:rsid w:val="00554582"/>
    <w:rsid w:val="00555A2D"/>
    <w:rsid w:val="00555DEB"/>
    <w:rsid w:val="00560A2A"/>
    <w:rsid w:val="00561381"/>
    <w:rsid w:val="00564C47"/>
    <w:rsid w:val="00564E53"/>
    <w:rsid w:val="00565AB8"/>
    <w:rsid w:val="00583277"/>
    <w:rsid w:val="005865DB"/>
    <w:rsid w:val="00592C3E"/>
    <w:rsid w:val="00594122"/>
    <w:rsid w:val="005952B6"/>
    <w:rsid w:val="005962AB"/>
    <w:rsid w:val="005A000F"/>
    <w:rsid w:val="005A071F"/>
    <w:rsid w:val="005A2958"/>
    <w:rsid w:val="005A43AB"/>
    <w:rsid w:val="005A65D7"/>
    <w:rsid w:val="005B173D"/>
    <w:rsid w:val="005B6888"/>
    <w:rsid w:val="005C2A21"/>
    <w:rsid w:val="005D00DE"/>
    <w:rsid w:val="005D07A3"/>
    <w:rsid w:val="005D27AC"/>
    <w:rsid w:val="005E1045"/>
    <w:rsid w:val="005E3444"/>
    <w:rsid w:val="005F0FB6"/>
    <w:rsid w:val="005F6C65"/>
    <w:rsid w:val="00600F02"/>
    <w:rsid w:val="0060444D"/>
    <w:rsid w:val="0060688A"/>
    <w:rsid w:val="00606DBD"/>
    <w:rsid w:val="006108AE"/>
    <w:rsid w:val="00634A8B"/>
    <w:rsid w:val="00640928"/>
    <w:rsid w:val="00641945"/>
    <w:rsid w:val="00642776"/>
    <w:rsid w:val="00644FE2"/>
    <w:rsid w:val="00645FB8"/>
    <w:rsid w:val="00651986"/>
    <w:rsid w:val="006545E8"/>
    <w:rsid w:val="00655668"/>
    <w:rsid w:val="00657E96"/>
    <w:rsid w:val="00663324"/>
    <w:rsid w:val="00663C5B"/>
    <w:rsid w:val="0066429B"/>
    <w:rsid w:val="00664736"/>
    <w:rsid w:val="00665980"/>
    <w:rsid w:val="00670FF3"/>
    <w:rsid w:val="00671FDF"/>
    <w:rsid w:val="00675459"/>
    <w:rsid w:val="0067640C"/>
    <w:rsid w:val="006830ED"/>
    <w:rsid w:val="006836D9"/>
    <w:rsid w:val="00683814"/>
    <w:rsid w:val="00691E77"/>
    <w:rsid w:val="00695256"/>
    <w:rsid w:val="00695570"/>
    <w:rsid w:val="006959D5"/>
    <w:rsid w:val="00696AF1"/>
    <w:rsid w:val="006A3261"/>
    <w:rsid w:val="006A3B31"/>
    <w:rsid w:val="006A68F3"/>
    <w:rsid w:val="006B037C"/>
    <w:rsid w:val="006B4127"/>
    <w:rsid w:val="006B7439"/>
    <w:rsid w:val="006B7AE7"/>
    <w:rsid w:val="006B7D00"/>
    <w:rsid w:val="006C13F6"/>
    <w:rsid w:val="006C24BF"/>
    <w:rsid w:val="006C40B9"/>
    <w:rsid w:val="006C45D0"/>
    <w:rsid w:val="006C49BA"/>
    <w:rsid w:val="006C79F7"/>
    <w:rsid w:val="006D3A37"/>
    <w:rsid w:val="006D40A2"/>
    <w:rsid w:val="006E32FE"/>
    <w:rsid w:val="006E678B"/>
    <w:rsid w:val="006F29C4"/>
    <w:rsid w:val="006F317B"/>
    <w:rsid w:val="006F5689"/>
    <w:rsid w:val="006F7E81"/>
    <w:rsid w:val="007033A7"/>
    <w:rsid w:val="0070367F"/>
    <w:rsid w:val="00706325"/>
    <w:rsid w:val="00706675"/>
    <w:rsid w:val="00710885"/>
    <w:rsid w:val="00712F3C"/>
    <w:rsid w:val="00715709"/>
    <w:rsid w:val="00716892"/>
    <w:rsid w:val="007170AA"/>
    <w:rsid w:val="00717A22"/>
    <w:rsid w:val="007301B8"/>
    <w:rsid w:val="00732B66"/>
    <w:rsid w:val="0073476C"/>
    <w:rsid w:val="00734EE3"/>
    <w:rsid w:val="00735469"/>
    <w:rsid w:val="00737C8F"/>
    <w:rsid w:val="007403CB"/>
    <w:rsid w:val="007406DE"/>
    <w:rsid w:val="00741CBC"/>
    <w:rsid w:val="00743E79"/>
    <w:rsid w:val="00744BEA"/>
    <w:rsid w:val="0075012A"/>
    <w:rsid w:val="00751532"/>
    <w:rsid w:val="00751C37"/>
    <w:rsid w:val="00754FA2"/>
    <w:rsid w:val="0075769B"/>
    <w:rsid w:val="00770381"/>
    <w:rsid w:val="007728F2"/>
    <w:rsid w:val="007757F3"/>
    <w:rsid w:val="007815DC"/>
    <w:rsid w:val="00782275"/>
    <w:rsid w:val="00792F32"/>
    <w:rsid w:val="007A096E"/>
    <w:rsid w:val="007A47FB"/>
    <w:rsid w:val="007A7ABD"/>
    <w:rsid w:val="007B106B"/>
    <w:rsid w:val="007B10E8"/>
    <w:rsid w:val="007B275D"/>
    <w:rsid w:val="007B3224"/>
    <w:rsid w:val="007C0779"/>
    <w:rsid w:val="007C1B9B"/>
    <w:rsid w:val="007C2D95"/>
    <w:rsid w:val="007C477C"/>
    <w:rsid w:val="007D1A86"/>
    <w:rsid w:val="007D27C3"/>
    <w:rsid w:val="007D5CDD"/>
    <w:rsid w:val="007E6AEB"/>
    <w:rsid w:val="007E7532"/>
    <w:rsid w:val="007F01EC"/>
    <w:rsid w:val="007F075C"/>
    <w:rsid w:val="007F7DF2"/>
    <w:rsid w:val="008018BA"/>
    <w:rsid w:val="00801BC4"/>
    <w:rsid w:val="00802E50"/>
    <w:rsid w:val="0080585D"/>
    <w:rsid w:val="008079FA"/>
    <w:rsid w:val="00810D58"/>
    <w:rsid w:val="00811F98"/>
    <w:rsid w:val="00822BA8"/>
    <w:rsid w:val="00835648"/>
    <w:rsid w:val="00835B31"/>
    <w:rsid w:val="00837B42"/>
    <w:rsid w:val="00841D65"/>
    <w:rsid w:val="00843BB4"/>
    <w:rsid w:val="008469D3"/>
    <w:rsid w:val="00847655"/>
    <w:rsid w:val="00854257"/>
    <w:rsid w:val="008646DE"/>
    <w:rsid w:val="00864902"/>
    <w:rsid w:val="00864BE7"/>
    <w:rsid w:val="00865200"/>
    <w:rsid w:val="00867DC5"/>
    <w:rsid w:val="00871695"/>
    <w:rsid w:val="0087565A"/>
    <w:rsid w:val="008867C7"/>
    <w:rsid w:val="00891925"/>
    <w:rsid w:val="00891C25"/>
    <w:rsid w:val="008972F8"/>
    <w:rsid w:val="008973EE"/>
    <w:rsid w:val="008A0E5F"/>
    <w:rsid w:val="008B0964"/>
    <w:rsid w:val="008B3CE4"/>
    <w:rsid w:val="008B6E5F"/>
    <w:rsid w:val="008C6645"/>
    <w:rsid w:val="008D089D"/>
    <w:rsid w:val="008D7E18"/>
    <w:rsid w:val="008E15C0"/>
    <w:rsid w:val="008E1A4E"/>
    <w:rsid w:val="008E3703"/>
    <w:rsid w:val="008F0A68"/>
    <w:rsid w:val="008F0B04"/>
    <w:rsid w:val="008F7C55"/>
    <w:rsid w:val="009018EA"/>
    <w:rsid w:val="00906094"/>
    <w:rsid w:val="009100CC"/>
    <w:rsid w:val="009170B2"/>
    <w:rsid w:val="00917D75"/>
    <w:rsid w:val="0092145C"/>
    <w:rsid w:val="00926E16"/>
    <w:rsid w:val="00930694"/>
    <w:rsid w:val="009312E8"/>
    <w:rsid w:val="0093212E"/>
    <w:rsid w:val="0093521F"/>
    <w:rsid w:val="0093683B"/>
    <w:rsid w:val="0093687D"/>
    <w:rsid w:val="009446E6"/>
    <w:rsid w:val="00945677"/>
    <w:rsid w:val="009535A4"/>
    <w:rsid w:val="0095360F"/>
    <w:rsid w:val="009548A6"/>
    <w:rsid w:val="00955B84"/>
    <w:rsid w:val="00962F78"/>
    <w:rsid w:val="00964BB8"/>
    <w:rsid w:val="0096609F"/>
    <w:rsid w:val="00970277"/>
    <w:rsid w:val="00971600"/>
    <w:rsid w:val="0098021F"/>
    <w:rsid w:val="00981A9C"/>
    <w:rsid w:val="00984342"/>
    <w:rsid w:val="009973B4"/>
    <w:rsid w:val="009A31AD"/>
    <w:rsid w:val="009A4B97"/>
    <w:rsid w:val="009A56E8"/>
    <w:rsid w:val="009B2267"/>
    <w:rsid w:val="009B2C22"/>
    <w:rsid w:val="009B309B"/>
    <w:rsid w:val="009B3502"/>
    <w:rsid w:val="009B3B60"/>
    <w:rsid w:val="009B4EC0"/>
    <w:rsid w:val="009B536C"/>
    <w:rsid w:val="009B7EB8"/>
    <w:rsid w:val="009C5FDE"/>
    <w:rsid w:val="009D36E3"/>
    <w:rsid w:val="009D4468"/>
    <w:rsid w:val="009D6890"/>
    <w:rsid w:val="009E30DA"/>
    <w:rsid w:val="009E4EA6"/>
    <w:rsid w:val="009E5912"/>
    <w:rsid w:val="009E6193"/>
    <w:rsid w:val="009E744E"/>
    <w:rsid w:val="009E7DD1"/>
    <w:rsid w:val="009F02FD"/>
    <w:rsid w:val="009F4D5F"/>
    <w:rsid w:val="009F7EED"/>
    <w:rsid w:val="00A02183"/>
    <w:rsid w:val="00A02742"/>
    <w:rsid w:val="00A048A1"/>
    <w:rsid w:val="00A049E9"/>
    <w:rsid w:val="00A11305"/>
    <w:rsid w:val="00A11F3A"/>
    <w:rsid w:val="00A138EC"/>
    <w:rsid w:val="00A14368"/>
    <w:rsid w:val="00A204DF"/>
    <w:rsid w:val="00A24D85"/>
    <w:rsid w:val="00A303C3"/>
    <w:rsid w:val="00A3243D"/>
    <w:rsid w:val="00A433DF"/>
    <w:rsid w:val="00A55C10"/>
    <w:rsid w:val="00A55DA1"/>
    <w:rsid w:val="00A67DB6"/>
    <w:rsid w:val="00A715EE"/>
    <w:rsid w:val="00A801DE"/>
    <w:rsid w:val="00A81DD4"/>
    <w:rsid w:val="00A84280"/>
    <w:rsid w:val="00A86DE5"/>
    <w:rsid w:val="00A904EB"/>
    <w:rsid w:val="00A90A22"/>
    <w:rsid w:val="00A97734"/>
    <w:rsid w:val="00AA5CBC"/>
    <w:rsid w:val="00AA7F40"/>
    <w:rsid w:val="00AB41FC"/>
    <w:rsid w:val="00AB7D2F"/>
    <w:rsid w:val="00AC14DE"/>
    <w:rsid w:val="00AC531F"/>
    <w:rsid w:val="00AD205B"/>
    <w:rsid w:val="00AD5701"/>
    <w:rsid w:val="00AD6F34"/>
    <w:rsid w:val="00AF0AAB"/>
    <w:rsid w:val="00AF156F"/>
    <w:rsid w:val="00AF616B"/>
    <w:rsid w:val="00AF72DE"/>
    <w:rsid w:val="00B04C50"/>
    <w:rsid w:val="00B06648"/>
    <w:rsid w:val="00B0685B"/>
    <w:rsid w:val="00B0760F"/>
    <w:rsid w:val="00B147D5"/>
    <w:rsid w:val="00B16FBF"/>
    <w:rsid w:val="00B17A4F"/>
    <w:rsid w:val="00B215E4"/>
    <w:rsid w:val="00B22D22"/>
    <w:rsid w:val="00B23030"/>
    <w:rsid w:val="00B237B9"/>
    <w:rsid w:val="00B23CAA"/>
    <w:rsid w:val="00B410EE"/>
    <w:rsid w:val="00B42F5D"/>
    <w:rsid w:val="00B47764"/>
    <w:rsid w:val="00B57B96"/>
    <w:rsid w:val="00B64026"/>
    <w:rsid w:val="00B64F3F"/>
    <w:rsid w:val="00B66C0A"/>
    <w:rsid w:val="00B8175F"/>
    <w:rsid w:val="00B8202D"/>
    <w:rsid w:val="00B9241C"/>
    <w:rsid w:val="00B929FD"/>
    <w:rsid w:val="00B93663"/>
    <w:rsid w:val="00B95B99"/>
    <w:rsid w:val="00B95F69"/>
    <w:rsid w:val="00B96627"/>
    <w:rsid w:val="00BA17F6"/>
    <w:rsid w:val="00BA6FAC"/>
    <w:rsid w:val="00BB1AE5"/>
    <w:rsid w:val="00BB6AB7"/>
    <w:rsid w:val="00BC012A"/>
    <w:rsid w:val="00BC2015"/>
    <w:rsid w:val="00BC6B99"/>
    <w:rsid w:val="00BC71B0"/>
    <w:rsid w:val="00BD259B"/>
    <w:rsid w:val="00BD3588"/>
    <w:rsid w:val="00BE04BE"/>
    <w:rsid w:val="00BE29FC"/>
    <w:rsid w:val="00BE6232"/>
    <w:rsid w:val="00BF597E"/>
    <w:rsid w:val="00BF6286"/>
    <w:rsid w:val="00BF63EA"/>
    <w:rsid w:val="00C01C50"/>
    <w:rsid w:val="00C03098"/>
    <w:rsid w:val="00C05552"/>
    <w:rsid w:val="00C0665F"/>
    <w:rsid w:val="00C14685"/>
    <w:rsid w:val="00C179FE"/>
    <w:rsid w:val="00C2183D"/>
    <w:rsid w:val="00C22C92"/>
    <w:rsid w:val="00C256BF"/>
    <w:rsid w:val="00C31C73"/>
    <w:rsid w:val="00C3563A"/>
    <w:rsid w:val="00C36C35"/>
    <w:rsid w:val="00C3703B"/>
    <w:rsid w:val="00C51A36"/>
    <w:rsid w:val="00C548BE"/>
    <w:rsid w:val="00C55228"/>
    <w:rsid w:val="00C55AB8"/>
    <w:rsid w:val="00C57355"/>
    <w:rsid w:val="00C601F6"/>
    <w:rsid w:val="00C669FE"/>
    <w:rsid w:val="00C67E19"/>
    <w:rsid w:val="00C67E47"/>
    <w:rsid w:val="00C71E85"/>
    <w:rsid w:val="00C77B5A"/>
    <w:rsid w:val="00C80225"/>
    <w:rsid w:val="00C86F9B"/>
    <w:rsid w:val="00C877A4"/>
    <w:rsid w:val="00C87FEE"/>
    <w:rsid w:val="00C90605"/>
    <w:rsid w:val="00C918E4"/>
    <w:rsid w:val="00C920A9"/>
    <w:rsid w:val="00C93EC1"/>
    <w:rsid w:val="00CA1DDA"/>
    <w:rsid w:val="00CA6D4B"/>
    <w:rsid w:val="00CB260B"/>
    <w:rsid w:val="00CB4DF1"/>
    <w:rsid w:val="00CB543B"/>
    <w:rsid w:val="00CC4B99"/>
    <w:rsid w:val="00CC53A0"/>
    <w:rsid w:val="00CE04D6"/>
    <w:rsid w:val="00CE0F13"/>
    <w:rsid w:val="00CE120A"/>
    <w:rsid w:val="00CE2A9E"/>
    <w:rsid w:val="00CE315A"/>
    <w:rsid w:val="00CE4174"/>
    <w:rsid w:val="00CE7BE1"/>
    <w:rsid w:val="00CF147A"/>
    <w:rsid w:val="00CF1726"/>
    <w:rsid w:val="00CF6725"/>
    <w:rsid w:val="00CF6C5C"/>
    <w:rsid w:val="00D05EC9"/>
    <w:rsid w:val="00D06A07"/>
    <w:rsid w:val="00D06F59"/>
    <w:rsid w:val="00D0765F"/>
    <w:rsid w:val="00D11203"/>
    <w:rsid w:val="00D12BD2"/>
    <w:rsid w:val="00D160F4"/>
    <w:rsid w:val="00D1706F"/>
    <w:rsid w:val="00D256A2"/>
    <w:rsid w:val="00D30354"/>
    <w:rsid w:val="00D3392D"/>
    <w:rsid w:val="00D3558F"/>
    <w:rsid w:val="00D429D7"/>
    <w:rsid w:val="00D42F03"/>
    <w:rsid w:val="00D44066"/>
    <w:rsid w:val="00D5474F"/>
    <w:rsid w:val="00D54780"/>
    <w:rsid w:val="00D55E69"/>
    <w:rsid w:val="00D562F6"/>
    <w:rsid w:val="00D67A0F"/>
    <w:rsid w:val="00D76868"/>
    <w:rsid w:val="00D82714"/>
    <w:rsid w:val="00D82D09"/>
    <w:rsid w:val="00D8388C"/>
    <w:rsid w:val="00D92333"/>
    <w:rsid w:val="00D92D94"/>
    <w:rsid w:val="00D934A7"/>
    <w:rsid w:val="00D945F2"/>
    <w:rsid w:val="00D95B20"/>
    <w:rsid w:val="00D97D71"/>
    <w:rsid w:val="00D97E18"/>
    <w:rsid w:val="00DA0DF0"/>
    <w:rsid w:val="00DA61DF"/>
    <w:rsid w:val="00DB1727"/>
    <w:rsid w:val="00DB4AD1"/>
    <w:rsid w:val="00DC20C5"/>
    <w:rsid w:val="00DC30C0"/>
    <w:rsid w:val="00DD1C8E"/>
    <w:rsid w:val="00DD2C8B"/>
    <w:rsid w:val="00DD2EA4"/>
    <w:rsid w:val="00DE146D"/>
    <w:rsid w:val="00DE25BF"/>
    <w:rsid w:val="00DE280F"/>
    <w:rsid w:val="00DE2D80"/>
    <w:rsid w:val="00DE5F76"/>
    <w:rsid w:val="00DE6FCE"/>
    <w:rsid w:val="00DF2A3E"/>
    <w:rsid w:val="00DF76DB"/>
    <w:rsid w:val="00E038E4"/>
    <w:rsid w:val="00E03CFA"/>
    <w:rsid w:val="00E04E96"/>
    <w:rsid w:val="00E05F1F"/>
    <w:rsid w:val="00E066BB"/>
    <w:rsid w:val="00E13D9A"/>
    <w:rsid w:val="00E16E9F"/>
    <w:rsid w:val="00E2231A"/>
    <w:rsid w:val="00E27952"/>
    <w:rsid w:val="00E30328"/>
    <w:rsid w:val="00E32D13"/>
    <w:rsid w:val="00E35F90"/>
    <w:rsid w:val="00E43822"/>
    <w:rsid w:val="00E44124"/>
    <w:rsid w:val="00E47E87"/>
    <w:rsid w:val="00E51355"/>
    <w:rsid w:val="00E5147E"/>
    <w:rsid w:val="00E54035"/>
    <w:rsid w:val="00E55A2B"/>
    <w:rsid w:val="00E56D1D"/>
    <w:rsid w:val="00E6188D"/>
    <w:rsid w:val="00E625EA"/>
    <w:rsid w:val="00E62996"/>
    <w:rsid w:val="00E63714"/>
    <w:rsid w:val="00E64A51"/>
    <w:rsid w:val="00E676F9"/>
    <w:rsid w:val="00E723D2"/>
    <w:rsid w:val="00E73DCA"/>
    <w:rsid w:val="00E74BDC"/>
    <w:rsid w:val="00E75590"/>
    <w:rsid w:val="00E75EEF"/>
    <w:rsid w:val="00E77496"/>
    <w:rsid w:val="00E9084D"/>
    <w:rsid w:val="00E909D7"/>
    <w:rsid w:val="00E910C0"/>
    <w:rsid w:val="00E97424"/>
    <w:rsid w:val="00EA1DCF"/>
    <w:rsid w:val="00EA4B84"/>
    <w:rsid w:val="00EA55F7"/>
    <w:rsid w:val="00EB0164"/>
    <w:rsid w:val="00EB5DF5"/>
    <w:rsid w:val="00EB65F7"/>
    <w:rsid w:val="00EC42F5"/>
    <w:rsid w:val="00EC5448"/>
    <w:rsid w:val="00ED0F62"/>
    <w:rsid w:val="00ED1893"/>
    <w:rsid w:val="00ED27C5"/>
    <w:rsid w:val="00EE01E7"/>
    <w:rsid w:val="00EE2133"/>
    <w:rsid w:val="00EF36E7"/>
    <w:rsid w:val="00EF7AB8"/>
    <w:rsid w:val="00F03870"/>
    <w:rsid w:val="00F06D09"/>
    <w:rsid w:val="00F11201"/>
    <w:rsid w:val="00F14D99"/>
    <w:rsid w:val="00F15406"/>
    <w:rsid w:val="00F32CB9"/>
    <w:rsid w:val="00F33729"/>
    <w:rsid w:val="00F35CD7"/>
    <w:rsid w:val="00F3666E"/>
    <w:rsid w:val="00F3779F"/>
    <w:rsid w:val="00F45C76"/>
    <w:rsid w:val="00F475D0"/>
    <w:rsid w:val="00F4768E"/>
    <w:rsid w:val="00F5281E"/>
    <w:rsid w:val="00F5739C"/>
    <w:rsid w:val="00F606E1"/>
    <w:rsid w:val="00F621B7"/>
    <w:rsid w:val="00F6739D"/>
    <w:rsid w:val="00F72365"/>
    <w:rsid w:val="00F7628A"/>
    <w:rsid w:val="00F7685C"/>
    <w:rsid w:val="00F83639"/>
    <w:rsid w:val="00F840C3"/>
    <w:rsid w:val="00F856F5"/>
    <w:rsid w:val="00F92661"/>
    <w:rsid w:val="00F956F5"/>
    <w:rsid w:val="00FA0833"/>
    <w:rsid w:val="00FA350D"/>
    <w:rsid w:val="00FA45C5"/>
    <w:rsid w:val="00FA65DE"/>
    <w:rsid w:val="00FB03C3"/>
    <w:rsid w:val="00FB112B"/>
    <w:rsid w:val="00FB19DD"/>
    <w:rsid w:val="00FB47A2"/>
    <w:rsid w:val="00FB5281"/>
    <w:rsid w:val="00FB5A65"/>
    <w:rsid w:val="00FB7205"/>
    <w:rsid w:val="00FC4558"/>
    <w:rsid w:val="00FC5F5D"/>
    <w:rsid w:val="00FC6037"/>
    <w:rsid w:val="00FC6E13"/>
    <w:rsid w:val="00FD0C77"/>
    <w:rsid w:val="00FD2869"/>
    <w:rsid w:val="00FD3A41"/>
    <w:rsid w:val="00FD5EE5"/>
    <w:rsid w:val="00FD72A6"/>
    <w:rsid w:val="00FE09C9"/>
    <w:rsid w:val="00FE168E"/>
    <w:rsid w:val="00FE4A03"/>
    <w:rsid w:val="00FF12EC"/>
    <w:rsid w:val="00FF42BD"/>
    <w:rsid w:val="00FF6204"/>
    <w:rsid w:val="0203101F"/>
    <w:rsid w:val="07715E4F"/>
    <w:rsid w:val="108219C2"/>
    <w:rsid w:val="10FF412A"/>
    <w:rsid w:val="211B52A2"/>
    <w:rsid w:val="5BB36C08"/>
    <w:rsid w:val="5EA12B9A"/>
    <w:rsid w:val="74D607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1"/>
    <w:semiHidden/>
    <w:unhideWhenUsed/>
    <w:qFormat/>
    <w:uiPriority w:val="99"/>
    <w:pPr>
      <w:spacing w:after="120"/>
    </w:pPr>
  </w:style>
  <w:style w:type="paragraph" w:styleId="3">
    <w:name w:val="Body Text Indent"/>
    <w:basedOn w:val="1"/>
    <w:link w:val="26"/>
    <w:qFormat/>
    <w:uiPriority w:val="0"/>
    <w:pPr>
      <w:widowControl/>
      <w:spacing w:after="120"/>
      <w:ind w:left="420" w:leftChars="200"/>
      <w:jc w:val="left"/>
    </w:pPr>
    <w:rPr>
      <w:kern w:val="0"/>
      <w:sz w:val="20"/>
      <w:lang w:eastAsia="en-US"/>
    </w:rPr>
  </w:style>
  <w:style w:type="paragraph" w:styleId="4">
    <w:name w:val="Balloon Text"/>
    <w:basedOn w:val="1"/>
    <w:link w:val="17"/>
    <w:unhideWhenUsed/>
    <w:qFormat/>
    <w:uiPriority w:val="0"/>
    <w:rPr>
      <w:sz w:val="18"/>
      <w:szCs w:val="18"/>
    </w:rPr>
  </w:style>
  <w:style w:type="paragraph" w:styleId="5">
    <w:name w:val="footer"/>
    <w:basedOn w:val="1"/>
    <w:link w:val="16"/>
    <w:unhideWhenUsed/>
    <w:qFormat/>
    <w:uiPriority w:val="0"/>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itle"/>
    <w:basedOn w:val="1"/>
    <w:link w:val="23"/>
    <w:qFormat/>
    <w:uiPriority w:val="0"/>
    <w:pPr>
      <w:widowControl/>
      <w:jc w:val="center"/>
    </w:pPr>
    <w:rPr>
      <w:rFonts w:ascii="Book Antiqua" w:hAnsi="Book Antiqua"/>
      <w:b/>
      <w:kern w:val="0"/>
      <w:sz w:val="31"/>
      <w:szCs w:val="31"/>
      <w:u w:val="single"/>
      <w:lang w:eastAsia="en-US"/>
    </w:rPr>
  </w:style>
  <w:style w:type="table" w:styleId="9">
    <w:name w:val="Table Grid"/>
    <w:basedOn w:val="8"/>
    <w:unhideWhenUsed/>
    <w:qFormat/>
    <w:uiPriority w:val="9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page number"/>
    <w:qFormat/>
    <w:uiPriority w:val="0"/>
    <w:rPr>
      <w:rFonts w:ascii="宋体" w:hAnsi="宋体" w:eastAsia="宋体"/>
      <w:kern w:val="0"/>
      <w:sz w:val="24"/>
      <w:szCs w:val="20"/>
      <w:lang w:eastAsia="en-US"/>
    </w:rPr>
  </w:style>
  <w:style w:type="character" w:styleId="12">
    <w:name w:val="FollowedHyperlink"/>
    <w:unhideWhenUsed/>
    <w:qFormat/>
    <w:uiPriority w:val="99"/>
    <w:rPr>
      <w:rFonts w:ascii="Verdana" w:hAnsi="Verdana" w:eastAsia="仿宋_GB2312"/>
      <w:color w:val="800080"/>
      <w:kern w:val="0"/>
      <w:sz w:val="24"/>
      <w:szCs w:val="20"/>
      <w:u w:val="single"/>
      <w:lang w:eastAsia="en-US"/>
    </w:rPr>
  </w:style>
  <w:style w:type="character" w:styleId="13">
    <w:name w:val="Emphasis"/>
    <w:qFormat/>
    <w:uiPriority w:val="20"/>
    <w:rPr>
      <w:rFonts w:ascii="Verdana" w:hAnsi="Verdana" w:eastAsia="仿宋_GB2312"/>
      <w:color w:val="CC0000"/>
      <w:kern w:val="0"/>
      <w:sz w:val="24"/>
      <w:szCs w:val="20"/>
      <w:lang w:eastAsia="en-US"/>
    </w:rPr>
  </w:style>
  <w:style w:type="character" w:styleId="14">
    <w:name w:val="Hyperlink"/>
    <w:qFormat/>
    <w:uiPriority w:val="99"/>
    <w:rPr>
      <w:rFonts w:ascii="Verdana" w:hAnsi="Verdana" w:eastAsia="仿宋_GB2312"/>
      <w:color w:val="0000FF"/>
      <w:kern w:val="0"/>
      <w:sz w:val="24"/>
      <w:szCs w:val="20"/>
      <w:u w:val="single"/>
      <w:lang w:eastAsia="en-US"/>
    </w:rPr>
  </w:style>
  <w:style w:type="character" w:customStyle="1" w:styleId="15">
    <w:name w:val="页眉 Char"/>
    <w:basedOn w:val="10"/>
    <w:link w:val="6"/>
    <w:qFormat/>
    <w:uiPriority w:val="0"/>
    <w:rPr>
      <w:rFonts w:ascii="Times New Roman" w:hAnsi="Times New Roman" w:eastAsia="宋体" w:cs="Times New Roman"/>
      <w:sz w:val="18"/>
      <w:szCs w:val="18"/>
    </w:rPr>
  </w:style>
  <w:style w:type="character" w:customStyle="1" w:styleId="16">
    <w:name w:val="页脚 Char"/>
    <w:basedOn w:val="10"/>
    <w:link w:val="5"/>
    <w:qFormat/>
    <w:uiPriority w:val="0"/>
    <w:rPr>
      <w:rFonts w:ascii="Times New Roman" w:hAnsi="Times New Roman" w:eastAsia="宋体" w:cs="Times New Roman"/>
      <w:sz w:val="18"/>
      <w:szCs w:val="18"/>
    </w:rPr>
  </w:style>
  <w:style w:type="character" w:customStyle="1" w:styleId="17">
    <w:name w:val="批注框文本 Char"/>
    <w:basedOn w:val="10"/>
    <w:link w:val="4"/>
    <w:qFormat/>
    <w:uiPriority w:val="0"/>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character" w:customStyle="1" w:styleId="19">
    <w:name w:val="fontstyle01"/>
    <w:basedOn w:val="10"/>
    <w:qFormat/>
    <w:uiPriority w:val="0"/>
    <w:rPr>
      <w:rFonts w:hint="eastAsia" w:ascii="宋体" w:hAnsi="宋体" w:eastAsia="宋体"/>
      <w:color w:val="000000"/>
      <w:sz w:val="24"/>
      <w:szCs w:val="24"/>
    </w:rPr>
  </w:style>
  <w:style w:type="character" w:customStyle="1" w:styleId="20">
    <w:name w:val="fontstyle21"/>
    <w:basedOn w:val="10"/>
    <w:qFormat/>
    <w:uiPriority w:val="0"/>
    <w:rPr>
      <w:rFonts w:hint="default" w:ascii="Times New Roman" w:hAnsi="Times New Roman" w:cs="Times New Roman"/>
      <w:color w:val="000000"/>
      <w:sz w:val="24"/>
      <w:szCs w:val="24"/>
    </w:rPr>
  </w:style>
  <w:style w:type="character" w:customStyle="1" w:styleId="21">
    <w:name w:val="unnamed141"/>
    <w:qFormat/>
    <w:uiPriority w:val="0"/>
    <w:rPr>
      <w:rFonts w:ascii="Verdana" w:hAnsi="Verdana" w:eastAsia="仿宋_GB2312"/>
      <w:kern w:val="0"/>
      <w:sz w:val="28"/>
      <w:szCs w:val="28"/>
      <w:lang w:eastAsia="en-US"/>
    </w:rPr>
  </w:style>
  <w:style w:type="character" w:customStyle="1" w:styleId="22">
    <w:name w:val="gaogao1"/>
    <w:basedOn w:val="10"/>
    <w:qFormat/>
    <w:uiPriority w:val="0"/>
    <w:rPr>
      <w:rFonts w:ascii="Verdana" w:hAnsi="Verdana" w:eastAsia="仿宋_GB2312"/>
      <w:kern w:val="0"/>
      <w:sz w:val="24"/>
      <w:szCs w:val="20"/>
      <w:lang w:eastAsia="en-US"/>
    </w:rPr>
  </w:style>
  <w:style w:type="character" w:customStyle="1" w:styleId="23">
    <w:name w:val="标题 Char"/>
    <w:basedOn w:val="10"/>
    <w:link w:val="7"/>
    <w:qFormat/>
    <w:uiPriority w:val="0"/>
    <w:rPr>
      <w:rFonts w:ascii="Book Antiqua" w:hAnsi="Book Antiqua" w:eastAsia="宋体" w:cs="Times New Roman"/>
      <w:b/>
      <w:sz w:val="31"/>
      <w:szCs w:val="31"/>
      <w:u w:val="single"/>
      <w:lang w:eastAsia="en-US"/>
    </w:rPr>
  </w:style>
  <w:style w:type="paragraph" w:customStyle="1" w:styleId="24">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5">
    <w:name w:val="p0"/>
    <w:basedOn w:val="1"/>
    <w:qFormat/>
    <w:uiPriority w:val="0"/>
    <w:pPr>
      <w:widowControl/>
      <w:jc w:val="left"/>
    </w:pPr>
    <w:rPr>
      <w:kern w:val="0"/>
      <w:sz w:val="20"/>
      <w:szCs w:val="21"/>
      <w:lang w:eastAsia="en-US"/>
    </w:rPr>
  </w:style>
  <w:style w:type="character" w:customStyle="1" w:styleId="26">
    <w:name w:val="正文文本缩进 Char"/>
    <w:basedOn w:val="10"/>
    <w:link w:val="3"/>
    <w:qFormat/>
    <w:uiPriority w:val="0"/>
    <w:rPr>
      <w:rFonts w:ascii="Times New Roman" w:hAnsi="Times New Roman" w:eastAsia="宋体" w:cs="Times New Roman"/>
      <w:lang w:eastAsia="en-US"/>
    </w:rPr>
  </w:style>
  <w:style w:type="paragraph" w:customStyle="1" w:styleId="27">
    <w:name w:val="东方正文"/>
    <w:basedOn w:val="1"/>
    <w:qFormat/>
    <w:uiPriority w:val="0"/>
    <w:pPr>
      <w:spacing w:line="400" w:lineRule="exact"/>
      <w:ind w:left="284" w:right="284"/>
    </w:pPr>
    <w:rPr>
      <w:sz w:val="24"/>
    </w:rPr>
  </w:style>
  <w:style w:type="paragraph" w:styleId="28">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30">
    <w:name w:val="List Paragraph"/>
    <w:basedOn w:val="1"/>
    <w:qFormat/>
    <w:uiPriority w:val="99"/>
    <w:pPr>
      <w:ind w:firstLine="420" w:firstLineChars="200"/>
    </w:pPr>
  </w:style>
  <w:style w:type="character" w:customStyle="1" w:styleId="31">
    <w:name w:val="正文文本 Char"/>
    <w:basedOn w:val="10"/>
    <w:link w:val="2"/>
    <w:semiHidden/>
    <w:uiPriority w:val="99"/>
    <w:rPr>
      <w:rFonts w:ascii="Times New Roman" w:hAnsi="Times New Roman"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1805</Words>
  <Characters>10295</Characters>
  <Lines>85</Lines>
  <Paragraphs>24</Paragraphs>
  <TotalTime>2038</TotalTime>
  <ScaleCrop>false</ScaleCrop>
  <LinksUpToDate>false</LinksUpToDate>
  <CharactersWithSpaces>12076</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汪桂丽</cp:lastModifiedBy>
  <dcterms:modified xsi:type="dcterms:W3CDTF">2021-07-23T06:36:24Z</dcterms:modified>
  <cp:revision>832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81E490213CF74DB9AA9D7A57E7B6704F</vt:lpwstr>
  </property>
</Properties>
</file>