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jc w:val="center"/>
        <w:rPr>
          <w:rFonts w:ascii="楷体" w:hAnsi="楷体" w:eastAsia="楷体"/>
          <w:b/>
          <w:color w:val="000000" w:themeColor="text1"/>
          <w:sz w:val="84"/>
          <w:szCs w:val="84"/>
        </w:rPr>
      </w:pPr>
    </w:p>
    <w:p>
      <w:pPr>
        <w:snapToGrid w:val="0"/>
        <w:spacing w:after="93"/>
        <w:jc w:val="center"/>
        <w:rPr>
          <w:rFonts w:ascii="楷体" w:hAnsi="楷体" w:eastAsia="楷体"/>
          <w:b/>
          <w:color w:val="000000" w:themeColor="text1"/>
          <w:sz w:val="84"/>
          <w:szCs w:val="84"/>
        </w:rPr>
      </w:pPr>
      <w:r>
        <w:drawing>
          <wp:inline distT="0" distB="0" distL="0" distR="0">
            <wp:extent cx="1887220" cy="1887220"/>
            <wp:effectExtent l="0" t="0" r="0" b="0"/>
            <wp:docPr id="1"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 副本.jpg"/>
                    <pic:cNvPicPr>
                      <a:picLocks noChangeAspect="1" noChangeArrowheads="1"/>
                    </pic:cNvPicPr>
                  </pic:nvPicPr>
                  <pic:blipFill>
                    <a:blip r:embed="rId5"/>
                    <a:stretch>
                      <a:fillRect/>
                    </a:stretch>
                  </pic:blipFill>
                  <pic:spPr>
                    <a:xfrm>
                      <a:off x="0" y="0"/>
                      <a:ext cx="1887220" cy="1887220"/>
                    </a:xfrm>
                    <a:prstGeom prst="rect">
                      <a:avLst/>
                    </a:prstGeom>
                  </pic:spPr>
                </pic:pic>
              </a:graphicData>
            </a:graphic>
          </wp:inline>
        </w:drawing>
      </w:r>
    </w:p>
    <w:p>
      <w:pPr>
        <w:snapToGrid w:val="0"/>
        <w:spacing w:after="93"/>
        <w:jc w:val="center"/>
        <w:rPr>
          <w:rFonts w:ascii="楷体" w:hAnsi="楷体" w:eastAsia="楷体"/>
          <w:b/>
          <w:color w:val="000000" w:themeColor="text1"/>
          <w:sz w:val="52"/>
          <w:szCs w:val="52"/>
        </w:rPr>
      </w:pPr>
    </w:p>
    <w:p>
      <w:pPr>
        <w:snapToGrid w:val="0"/>
        <w:spacing w:after="93"/>
        <w:jc w:val="center"/>
        <w:rPr>
          <w:rFonts w:ascii="楷体" w:hAnsi="楷体" w:eastAsia="楷体"/>
          <w:b/>
          <w:color w:val="000000" w:themeColor="text1"/>
          <w:sz w:val="52"/>
          <w:szCs w:val="52"/>
        </w:rPr>
      </w:pPr>
    </w:p>
    <w:p>
      <w:pPr>
        <w:snapToGrid w:val="0"/>
        <w:spacing w:after="93"/>
        <w:jc w:val="center"/>
        <w:rPr>
          <w:rFonts w:ascii="楷体" w:hAnsi="楷体" w:eastAsia="楷体"/>
          <w:b/>
          <w:color w:val="000000" w:themeColor="text1"/>
          <w:sz w:val="52"/>
          <w:szCs w:val="52"/>
        </w:rPr>
      </w:pPr>
      <w:r>
        <w:rPr>
          <w:rFonts w:ascii="楷体" w:hAnsi="楷体" w:eastAsia="楷体"/>
          <w:b/>
          <w:color w:val="000000" w:themeColor="text1"/>
          <w:sz w:val="52"/>
          <w:szCs w:val="52"/>
        </w:rPr>
        <w:t>管理体系审核报告</w:t>
      </w:r>
    </w:p>
    <w:p>
      <w:pPr>
        <w:snapToGrid w:val="0"/>
        <w:spacing w:after="93"/>
        <w:jc w:val="center"/>
        <w:rPr>
          <w:rFonts w:ascii="楷体" w:hAnsi="楷体" w:eastAsia="楷体"/>
          <w:b/>
          <w:color w:val="000000" w:themeColor="text1"/>
          <w:sz w:val="36"/>
          <w:szCs w:val="36"/>
        </w:rPr>
      </w:pPr>
    </w:p>
    <w:p>
      <w:pPr>
        <w:snapToGrid w:val="0"/>
        <w:spacing w:after="93"/>
        <w:jc w:val="center"/>
        <w:rPr>
          <w:rFonts w:ascii="楷体" w:hAnsi="楷体" w:eastAsia="楷体"/>
          <w:b/>
          <w:color w:val="000000" w:themeColor="text1"/>
          <w:sz w:val="36"/>
          <w:szCs w:val="36"/>
        </w:rPr>
      </w:pPr>
    </w:p>
    <w:p>
      <w:pPr>
        <w:snapToGrid w:val="0"/>
        <w:spacing w:after="93"/>
        <w:jc w:val="center"/>
        <w:rPr>
          <w:rFonts w:ascii="楷体" w:hAnsi="楷体" w:eastAsia="楷体"/>
          <w:b/>
          <w:color w:val="000000" w:themeColor="text1"/>
          <w:sz w:val="32"/>
          <w:szCs w:val="32"/>
        </w:rPr>
      </w:pPr>
    </w:p>
    <w:p>
      <w:pPr>
        <w:snapToGrid w:val="0"/>
        <w:spacing w:after="93"/>
        <w:ind w:firstLine="321"/>
        <w:rPr>
          <w:rFonts w:ascii="楷体" w:hAnsi="楷体" w:eastAsia="楷体"/>
          <w:b/>
          <w:color w:val="000000" w:themeColor="text1"/>
          <w:sz w:val="32"/>
          <w:szCs w:val="32"/>
        </w:rPr>
      </w:pPr>
      <w:r>
        <w:rPr>
          <w:rFonts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青岛茳森工程有限公司</w:t>
      </w:r>
      <w:bookmarkEnd w:id="0"/>
    </w:p>
    <w:p>
      <w:pPr>
        <w:snapToGrid w:val="0"/>
        <w:spacing w:after="93"/>
        <w:ind w:firstLine="1928"/>
        <w:rPr>
          <w:rFonts w:ascii="楷体" w:hAnsi="楷体" w:eastAsia="楷体"/>
          <w:b/>
          <w:color w:val="000000" w:themeColor="text1"/>
          <w:sz w:val="32"/>
          <w:szCs w:val="32"/>
        </w:rPr>
      </w:pPr>
    </w:p>
    <w:p>
      <w:pPr>
        <w:snapToGrid w:val="0"/>
        <w:spacing w:after="93"/>
        <w:ind w:firstLine="321"/>
        <w:rPr>
          <w:rFonts w:ascii="楷体" w:hAnsi="楷体" w:eastAsia="楷体"/>
          <w:b/>
          <w:color w:val="000000" w:themeColor="text1"/>
          <w:sz w:val="32"/>
          <w:szCs w:val="32"/>
        </w:rPr>
      </w:pPr>
      <w:r>
        <w:rPr>
          <w:rFonts w:ascii="楷体" w:hAnsi="楷体" w:eastAsia="楷体"/>
          <w:b/>
          <w:color w:val="000000" w:themeColor="text1"/>
          <w:sz w:val="32"/>
          <w:szCs w:val="32"/>
        </w:rPr>
        <w:t>审核体系：</w:t>
      </w:r>
    </w:p>
    <w:p>
      <w:pPr>
        <w:snapToGrid w:val="0"/>
        <w:spacing w:after="93"/>
        <w:ind w:firstLine="957"/>
        <w:rPr>
          <w:rFonts w:ascii="楷体" w:hAnsi="楷体" w:eastAsia="楷体"/>
          <w:b/>
          <w:color w:val="000000" w:themeColor="text1"/>
          <w:sz w:val="32"/>
          <w:szCs w:val="32"/>
        </w:rPr>
      </w:pPr>
      <w:bookmarkStart w:id="1" w:name="Q勾选"/>
      <w:r>
        <w:rPr>
          <w:rFonts w:ascii="楷体" w:hAnsi="楷体" w:eastAsia="楷体"/>
          <w:b/>
          <w:color w:val="000000" w:themeColor="text1"/>
          <w:sz w:val="32"/>
          <w:szCs w:val="32"/>
        </w:rPr>
        <w:t>■</w:t>
      </w:r>
      <w:bookmarkEnd w:id="1"/>
      <w:r>
        <w:rPr>
          <w:rFonts w:ascii="楷体" w:hAnsi="楷体" w:eastAsia="楷体"/>
          <w:b/>
          <w:color w:val="000000" w:themeColor="text1"/>
          <w:sz w:val="32"/>
          <w:szCs w:val="32"/>
        </w:rPr>
        <w:t>质量管理体系（QMS）</w:t>
      </w:r>
    </w:p>
    <w:p>
      <w:pPr>
        <w:snapToGrid w:val="0"/>
        <w:spacing w:after="93"/>
        <w:ind w:firstLine="957"/>
        <w:rPr>
          <w:rFonts w:ascii="楷体" w:hAnsi="楷体" w:eastAsia="楷体"/>
          <w:b/>
          <w:color w:val="000000" w:themeColor="text1"/>
          <w:sz w:val="32"/>
          <w:szCs w:val="32"/>
        </w:rPr>
      </w:pPr>
      <w:bookmarkStart w:id="2" w:name="E勾选"/>
      <w:r>
        <w:rPr>
          <w:rFonts w:hint="eastAsia"/>
          <w:sz w:val="32"/>
          <w:szCs w:val="32"/>
        </w:rPr>
        <w:t>□</w:t>
      </w:r>
      <w:bookmarkEnd w:id="2"/>
      <w:r>
        <w:rPr>
          <w:rFonts w:ascii="楷体" w:hAnsi="楷体" w:eastAsia="楷体"/>
          <w:b/>
          <w:color w:val="000000" w:themeColor="text1"/>
          <w:sz w:val="32"/>
          <w:szCs w:val="32"/>
        </w:rPr>
        <w:t>环境管理体系（EMS）</w:t>
      </w:r>
    </w:p>
    <w:p>
      <w:pPr>
        <w:snapToGrid w:val="0"/>
        <w:spacing w:after="93"/>
        <w:ind w:firstLine="957"/>
        <w:rPr>
          <w:rFonts w:ascii="楷体" w:hAnsi="楷体" w:eastAsia="楷体"/>
          <w:b/>
          <w:color w:val="000000" w:themeColor="text1"/>
          <w:sz w:val="32"/>
          <w:szCs w:val="32"/>
        </w:rPr>
      </w:pPr>
      <w:bookmarkStart w:id="3" w:name="S勾选"/>
      <w:r>
        <w:rPr>
          <w:rFonts w:ascii="楷体" w:hAnsi="楷体" w:eastAsia="楷体"/>
          <w:b/>
          <w:color w:val="000000" w:themeColor="text1"/>
          <w:sz w:val="32"/>
          <w:szCs w:val="32"/>
        </w:rPr>
        <w:t>■</w:t>
      </w:r>
      <w:bookmarkEnd w:id="3"/>
      <w:r>
        <w:rPr>
          <w:rFonts w:ascii="楷体" w:hAnsi="楷体" w:eastAsia="楷体"/>
          <w:b/>
          <w:color w:val="000000" w:themeColor="text1"/>
          <w:sz w:val="32"/>
          <w:szCs w:val="32"/>
        </w:rPr>
        <w:t>职业健康安全管理体系（OHSMS）</w:t>
      </w:r>
    </w:p>
    <w:p>
      <w:pPr>
        <w:snapToGrid w:val="0"/>
        <w:spacing w:after="93"/>
        <w:jc w:val="center"/>
        <w:rPr>
          <w:rFonts w:ascii="楷体" w:hAnsi="楷体" w:eastAsia="楷体"/>
          <w:b/>
          <w:color w:val="000000" w:themeColor="text1"/>
          <w:sz w:val="84"/>
          <w:szCs w:val="84"/>
        </w:rPr>
      </w:pPr>
    </w:p>
    <w:p>
      <w:pPr>
        <w:snapToGrid w:val="0"/>
        <w:spacing w:after="93"/>
        <w:jc w:val="center"/>
        <w:rPr>
          <w:rFonts w:ascii="楷体" w:hAnsi="楷体" w:eastAsia="楷体"/>
          <w:b/>
          <w:color w:val="000000" w:themeColor="text1"/>
          <w:sz w:val="36"/>
          <w:szCs w:val="36"/>
        </w:rPr>
      </w:pPr>
      <w:r>
        <w:rPr>
          <w:rFonts w:ascii="华文楷体" w:hAnsi="华文楷体" w:eastAsia="华文楷体" w:cs="华文楷体"/>
          <w:b/>
          <w:color w:val="000000" w:themeColor="text1"/>
          <w:sz w:val="36"/>
          <w:szCs w:val="36"/>
        </w:rPr>
        <w:t xml:space="preserve">   北京</w:t>
      </w:r>
      <w:r>
        <w:rPr>
          <w:rFonts w:ascii="华文楷体" w:hAnsi="华文楷体" w:eastAsia="华文楷体" w:cs="华文楷体"/>
          <w:b/>
          <w:color w:val="000000"/>
          <w:sz w:val="36"/>
          <w:szCs w:val="36"/>
        </w:rPr>
        <w:t>国标联合</w:t>
      </w:r>
      <w:r>
        <w:rPr>
          <w:rFonts w:ascii="华文楷体" w:hAnsi="华文楷体" w:eastAsia="华文楷体" w:cs="华文楷体"/>
          <w:b/>
          <w:color w:val="000000" w:themeColor="text1"/>
          <w:sz w:val="36"/>
          <w:szCs w:val="36"/>
        </w:rPr>
        <w:t>认证有限公司</w:t>
      </w:r>
    </w:p>
    <w:p>
      <w:pPr>
        <w:widowControl/>
        <w:ind w:firstLine="2172"/>
        <w:jc w:val="left"/>
        <w:rPr>
          <w:rFonts w:ascii="楷体" w:hAnsi="楷体" w:eastAsia="楷体"/>
          <w:b/>
          <w:color w:val="000000" w:themeColor="text1"/>
          <w:sz w:val="36"/>
          <w:szCs w:val="36"/>
        </w:rPr>
      </w:pPr>
      <w:r>
        <w:rPr>
          <w:rFonts w:ascii="楷体" w:hAnsi="楷体" w:eastAsia="楷体"/>
          <w:b/>
          <w:color w:val="000000" w:themeColor="text1"/>
          <w:sz w:val="36"/>
          <w:szCs w:val="36"/>
        </w:rPr>
        <w:t>网址：</w:t>
      </w:r>
      <w:r>
        <w:fldChar w:fldCharType="begin"/>
      </w:r>
      <w:r>
        <w:instrText xml:space="preserve"> HYPERLINK "http://www.china-isc.org.cn/" \h </w:instrText>
      </w:r>
      <w:r>
        <w:fldChar w:fldCharType="separate"/>
      </w:r>
      <w:r>
        <w:rPr>
          <w:rStyle w:val="9"/>
          <w:rFonts w:ascii="楷体" w:hAnsi="楷体" w:eastAsia="楷体"/>
          <w:b/>
          <w:sz w:val="36"/>
          <w:szCs w:val="36"/>
        </w:rPr>
        <w:t>www.china-isc.org.cn</w:t>
      </w:r>
      <w:r>
        <w:rPr>
          <w:rStyle w:val="9"/>
          <w:rFonts w:ascii="楷体" w:hAnsi="楷体" w:eastAsia="楷体"/>
          <w:b/>
          <w:sz w:val="36"/>
          <w:szCs w:val="36"/>
        </w:rPr>
        <w:fldChar w:fldCharType="end"/>
      </w:r>
    </w:p>
    <w:p>
      <w:pPr>
        <w:pStyle w:val="11"/>
        <w:numPr>
          <w:ilvl w:val="0"/>
          <w:numId w:val="1"/>
        </w:numPr>
        <w:ind w:left="-142" w:hanging="709"/>
        <w:rPr>
          <w:rFonts w:ascii="宋体" w:hAnsi="宋体"/>
          <w:b/>
          <w:color w:val="000000" w:themeColor="text1"/>
          <w:sz w:val="26"/>
          <w:szCs w:val="26"/>
        </w:rPr>
      </w:pPr>
      <w:r>
        <w:rPr>
          <w:rFonts w:ascii="宋体" w:hAnsi="宋体"/>
          <w:b/>
          <w:color w:val="000000" w:themeColor="text1"/>
          <w:sz w:val="26"/>
          <w:szCs w:val="26"/>
        </w:rPr>
        <w:t>审核方基本信息</w:t>
      </w:r>
    </w:p>
    <w:tbl>
      <w:tblPr>
        <w:tblStyle w:val="6"/>
        <w:tblW w:w="9863" w:type="dxa"/>
        <w:tblInd w:w="-743" w:type="dxa"/>
        <w:tblLayout w:type="fixed"/>
        <w:tblCellMar>
          <w:top w:w="0" w:type="dxa"/>
          <w:left w:w="108" w:type="dxa"/>
          <w:bottom w:w="0" w:type="dxa"/>
          <w:right w:w="108" w:type="dxa"/>
        </w:tblCellMar>
      </w:tblPr>
      <w:tblGrid>
        <w:gridCol w:w="1697"/>
        <w:gridCol w:w="147"/>
        <w:gridCol w:w="991"/>
        <w:gridCol w:w="1216"/>
        <w:gridCol w:w="2329"/>
        <w:gridCol w:w="850"/>
        <w:gridCol w:w="991"/>
        <w:gridCol w:w="1642"/>
      </w:tblGrid>
      <w:tr>
        <w:tblPrEx>
          <w:tblCellMar>
            <w:top w:w="0" w:type="dxa"/>
            <w:left w:w="108" w:type="dxa"/>
            <w:bottom w:w="0" w:type="dxa"/>
            <w:right w:w="108" w:type="dxa"/>
          </w:tblCellMar>
        </w:tblPrEx>
        <w:trPr>
          <w:trHeight w:val="354" w:hRule="atLeast"/>
        </w:trPr>
        <w:tc>
          <w:tcPr>
            <w:tcW w:w="1697" w:type="dxa"/>
            <w:tcBorders>
              <w:top w:val="single" w:color="000000" w:sz="4" w:space="0"/>
              <w:left w:val="single" w:color="000000" w:sz="4" w:space="0"/>
              <w:bottom w:val="single" w:color="000000" w:sz="4" w:space="0"/>
              <w:right w:val="single" w:color="000000" w:sz="4" w:space="0"/>
            </w:tcBorders>
            <w:vAlign w:val="center"/>
          </w:tcPr>
          <w:p>
            <w:pPr>
              <w:rPr>
                <w:b/>
                <w:color w:val="000000" w:themeColor="text1"/>
                <w:sz w:val="20"/>
                <w:szCs w:val="20"/>
              </w:rPr>
            </w:pPr>
            <w:r>
              <w:rPr>
                <w:b/>
                <w:color w:val="000000" w:themeColor="text1"/>
                <w:sz w:val="20"/>
                <w:szCs w:val="20"/>
              </w:rPr>
              <w:t>审核方名称</w:t>
            </w:r>
          </w:p>
        </w:tc>
        <w:tc>
          <w:tcPr>
            <w:tcW w:w="8166" w:type="dxa"/>
            <w:gridSpan w:val="7"/>
            <w:tcBorders>
              <w:top w:val="single" w:color="000000" w:sz="4" w:space="0"/>
              <w:left w:val="single" w:color="000000" w:sz="4" w:space="0"/>
              <w:bottom w:val="single" w:color="000000" w:sz="4" w:space="0"/>
              <w:right w:val="single" w:color="000000" w:sz="4" w:space="0"/>
            </w:tcBorders>
            <w:vAlign w:val="center"/>
          </w:tcPr>
          <w:p>
            <w:pPr>
              <w:rPr>
                <w:b/>
                <w:color w:val="000000" w:themeColor="text1"/>
                <w:sz w:val="20"/>
                <w:szCs w:val="20"/>
              </w:rPr>
            </w:pPr>
            <w:r>
              <w:rPr>
                <w:b/>
                <w:color w:val="000000" w:themeColor="text1"/>
                <w:sz w:val="20"/>
                <w:szCs w:val="20"/>
              </w:rPr>
              <w:t>北京国标联合认证有限公司</w:t>
            </w:r>
          </w:p>
        </w:tc>
      </w:tr>
      <w:tr>
        <w:tblPrEx>
          <w:tblCellMar>
            <w:top w:w="0" w:type="dxa"/>
            <w:left w:w="108" w:type="dxa"/>
            <w:bottom w:w="0" w:type="dxa"/>
            <w:right w:w="108" w:type="dxa"/>
          </w:tblCellMar>
        </w:tblPrEx>
        <w:trPr>
          <w:trHeight w:val="377" w:hRule="atLeast"/>
        </w:trPr>
        <w:tc>
          <w:tcPr>
            <w:tcW w:w="1697" w:type="dxa"/>
            <w:tcBorders>
              <w:top w:val="single" w:color="000000" w:sz="4" w:space="0"/>
              <w:left w:val="single" w:color="000000" w:sz="4" w:space="0"/>
              <w:bottom w:val="single" w:color="000000" w:sz="4" w:space="0"/>
              <w:right w:val="single" w:color="000000" w:sz="4" w:space="0"/>
            </w:tcBorders>
            <w:vAlign w:val="center"/>
          </w:tcPr>
          <w:p>
            <w:pPr>
              <w:rPr>
                <w:b/>
                <w:color w:val="000000" w:themeColor="text1"/>
                <w:sz w:val="20"/>
                <w:szCs w:val="20"/>
              </w:rPr>
            </w:pPr>
            <w:r>
              <w:rPr>
                <w:b/>
                <w:color w:val="000000" w:themeColor="text1"/>
                <w:sz w:val="20"/>
                <w:szCs w:val="20"/>
              </w:rPr>
              <w:t>审核方地址</w:t>
            </w:r>
          </w:p>
        </w:tc>
        <w:tc>
          <w:tcPr>
            <w:tcW w:w="5533" w:type="dxa"/>
            <w:gridSpan w:val="5"/>
            <w:tcBorders>
              <w:top w:val="single" w:color="000000" w:sz="4" w:space="0"/>
              <w:left w:val="single" w:color="000000" w:sz="4" w:space="0"/>
              <w:bottom w:val="single" w:color="000000" w:sz="4" w:space="0"/>
              <w:right w:val="single" w:color="000000" w:sz="4" w:space="0"/>
            </w:tcBorders>
            <w:vAlign w:val="center"/>
          </w:tcPr>
          <w:p>
            <w:pPr>
              <w:rPr>
                <w:b/>
                <w:color w:val="000000" w:themeColor="text1"/>
                <w:sz w:val="20"/>
                <w:szCs w:val="20"/>
              </w:rPr>
            </w:pPr>
            <w:r>
              <w:rPr>
                <w:b/>
                <w:color w:val="000000" w:themeColor="text1"/>
                <w:sz w:val="20"/>
                <w:szCs w:val="20"/>
              </w:rPr>
              <w:t>北京市朝阳区北苑路168号1号楼16层1603</w:t>
            </w:r>
          </w:p>
        </w:tc>
        <w:tc>
          <w:tcPr>
            <w:tcW w:w="991" w:type="dxa"/>
            <w:tcBorders>
              <w:top w:val="single" w:color="000000" w:sz="4" w:space="0"/>
              <w:left w:val="single" w:color="000000" w:sz="4" w:space="0"/>
              <w:bottom w:val="single" w:color="000000" w:sz="4" w:space="0"/>
              <w:right w:val="single" w:color="000000" w:sz="4" w:space="0"/>
            </w:tcBorders>
            <w:vAlign w:val="center"/>
          </w:tcPr>
          <w:p>
            <w:pPr>
              <w:rPr>
                <w:b/>
                <w:color w:val="000000" w:themeColor="text1"/>
                <w:sz w:val="20"/>
                <w:szCs w:val="20"/>
              </w:rPr>
            </w:pPr>
            <w:r>
              <w:rPr>
                <w:b/>
                <w:color w:val="000000" w:themeColor="text1"/>
                <w:sz w:val="20"/>
                <w:szCs w:val="20"/>
              </w:rPr>
              <w:t>邮编</w:t>
            </w:r>
          </w:p>
        </w:tc>
        <w:tc>
          <w:tcPr>
            <w:tcW w:w="1642" w:type="dxa"/>
            <w:tcBorders>
              <w:top w:val="single" w:color="000000" w:sz="4" w:space="0"/>
              <w:left w:val="single" w:color="000000" w:sz="4" w:space="0"/>
              <w:bottom w:val="single" w:color="000000" w:sz="4" w:space="0"/>
              <w:right w:val="single" w:color="000000" w:sz="4" w:space="0"/>
            </w:tcBorders>
            <w:vAlign w:val="center"/>
          </w:tcPr>
          <w:p>
            <w:pPr>
              <w:rPr>
                <w:b/>
                <w:color w:val="000000" w:themeColor="text1"/>
                <w:sz w:val="20"/>
                <w:szCs w:val="20"/>
              </w:rPr>
            </w:pPr>
            <w:r>
              <w:rPr>
                <w:b/>
                <w:color w:val="000000" w:themeColor="text1"/>
                <w:sz w:val="20"/>
                <w:szCs w:val="20"/>
              </w:rPr>
              <w:t>100101</w:t>
            </w:r>
          </w:p>
        </w:tc>
      </w:tr>
      <w:tr>
        <w:tblPrEx>
          <w:tblCellMar>
            <w:top w:w="0" w:type="dxa"/>
            <w:left w:w="108" w:type="dxa"/>
            <w:bottom w:w="0" w:type="dxa"/>
            <w:right w:w="108" w:type="dxa"/>
          </w:tblCellMar>
        </w:tblPrEx>
        <w:trPr>
          <w:trHeight w:val="377" w:hRule="atLeast"/>
        </w:trPr>
        <w:tc>
          <w:tcPr>
            <w:tcW w:w="1697" w:type="dxa"/>
            <w:tcBorders>
              <w:top w:val="single" w:color="000000" w:sz="4" w:space="0"/>
              <w:left w:val="single" w:color="000000" w:sz="4" w:space="0"/>
              <w:bottom w:val="single" w:color="000000" w:sz="4" w:space="0"/>
              <w:right w:val="single" w:color="000000" w:sz="4" w:space="0"/>
            </w:tcBorders>
            <w:vAlign w:val="center"/>
          </w:tcPr>
          <w:p>
            <w:pPr>
              <w:rPr>
                <w:b/>
                <w:color w:val="000000" w:themeColor="text1"/>
                <w:sz w:val="20"/>
                <w:szCs w:val="20"/>
              </w:rPr>
            </w:pPr>
            <w:r>
              <w:rPr>
                <w:b/>
                <w:color w:val="000000" w:themeColor="text1"/>
                <w:sz w:val="20"/>
                <w:szCs w:val="20"/>
              </w:rPr>
              <w:t>联系电话</w:t>
            </w:r>
          </w:p>
        </w:tc>
        <w:tc>
          <w:tcPr>
            <w:tcW w:w="4683" w:type="dxa"/>
            <w:gridSpan w:val="4"/>
            <w:tcBorders>
              <w:top w:val="single" w:color="000000" w:sz="4" w:space="0"/>
              <w:left w:val="single" w:color="000000" w:sz="4" w:space="0"/>
              <w:bottom w:val="single" w:color="000000" w:sz="4" w:space="0"/>
              <w:right w:val="single" w:color="000000" w:sz="4" w:space="0"/>
            </w:tcBorders>
            <w:vAlign w:val="center"/>
          </w:tcPr>
          <w:p>
            <w:pPr>
              <w:rPr>
                <w:color w:val="000000" w:themeColor="text1"/>
                <w:sz w:val="20"/>
                <w:szCs w:val="20"/>
              </w:rPr>
            </w:pPr>
            <w:r>
              <w:rPr>
                <w:color w:val="000000" w:themeColor="text1"/>
                <w:sz w:val="20"/>
                <w:szCs w:val="20"/>
              </w:rPr>
              <w:t>010-5351 6278</w:t>
            </w:r>
          </w:p>
        </w:tc>
        <w:tc>
          <w:tcPr>
            <w:tcW w:w="850" w:type="dxa"/>
            <w:tcBorders>
              <w:top w:val="single" w:color="000000" w:sz="4" w:space="0"/>
              <w:left w:val="single" w:color="000000" w:sz="4" w:space="0"/>
              <w:bottom w:val="single" w:color="000000" w:sz="4" w:space="0"/>
              <w:right w:val="single" w:color="000000" w:sz="4" w:space="0"/>
            </w:tcBorders>
            <w:vAlign w:val="center"/>
          </w:tcPr>
          <w:p>
            <w:pPr>
              <w:rPr>
                <w:b/>
                <w:color w:val="000000" w:themeColor="text1"/>
                <w:sz w:val="20"/>
                <w:szCs w:val="20"/>
              </w:rPr>
            </w:pPr>
            <w:r>
              <w:rPr>
                <w:b/>
                <w:color w:val="000000" w:themeColor="text1"/>
                <w:sz w:val="20"/>
                <w:szCs w:val="20"/>
              </w:rPr>
              <w:t>邮箱</w:t>
            </w: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rPr>
                <w:color w:val="000000" w:themeColor="text1"/>
                <w:sz w:val="18"/>
                <w:szCs w:val="18"/>
              </w:rPr>
            </w:pPr>
            <w:r>
              <w:rPr>
                <w:color w:val="000000" w:themeColor="text1"/>
                <w:sz w:val="18"/>
                <w:szCs w:val="18"/>
              </w:rPr>
              <w:t>service@china-isc.org.cn</w:t>
            </w:r>
          </w:p>
        </w:tc>
      </w:tr>
      <w:tr>
        <w:tblPrEx>
          <w:tblCellMar>
            <w:top w:w="0" w:type="dxa"/>
            <w:left w:w="108" w:type="dxa"/>
            <w:bottom w:w="0" w:type="dxa"/>
            <w:right w:w="108" w:type="dxa"/>
          </w:tblCellMar>
        </w:tblPrEx>
        <w:trPr>
          <w:trHeight w:val="428" w:hRule="atLeast"/>
        </w:trPr>
        <w:tc>
          <w:tcPr>
            <w:tcW w:w="9863" w:type="dxa"/>
            <w:gridSpan w:val="8"/>
            <w:tcBorders>
              <w:top w:val="single" w:color="000000" w:sz="4" w:space="0"/>
              <w:left w:val="single" w:color="000000" w:sz="4" w:space="0"/>
              <w:bottom w:val="single" w:color="000000" w:sz="4" w:space="0"/>
              <w:right w:val="single" w:color="000000" w:sz="4" w:space="0"/>
            </w:tcBorders>
            <w:vAlign w:val="center"/>
          </w:tcPr>
          <w:p>
            <w:pPr>
              <w:rPr>
                <w:b/>
                <w:color w:val="000000" w:themeColor="text1"/>
                <w:sz w:val="20"/>
                <w:szCs w:val="20"/>
              </w:rPr>
            </w:pPr>
            <w:r>
              <w:rPr>
                <w:b/>
                <w:color w:val="000000" w:themeColor="text1"/>
                <w:sz w:val="20"/>
                <w:szCs w:val="20"/>
              </w:rPr>
              <w:t>审核组成员</w:t>
            </w:r>
          </w:p>
        </w:tc>
      </w:tr>
      <w:tr>
        <w:tblPrEx>
          <w:tblCellMar>
            <w:top w:w="0" w:type="dxa"/>
            <w:left w:w="108" w:type="dxa"/>
            <w:bottom w:w="0" w:type="dxa"/>
            <w:right w:w="108" w:type="dxa"/>
          </w:tblCellMar>
        </w:tblPrEx>
        <w:trPr>
          <w:trHeight w:val="645" w:hRule="atLeast"/>
        </w:trPr>
        <w:tc>
          <w:tcPr>
            <w:tcW w:w="184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szCs w:val="20"/>
              </w:rPr>
            </w:pPr>
            <w:r>
              <w:rPr>
                <w:sz w:val="18"/>
                <w:szCs w:val="18"/>
              </w:rPr>
              <w:t>姓名</w:t>
            </w: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szCs w:val="20"/>
              </w:rPr>
            </w:pPr>
            <w:r>
              <w:rPr>
                <w:sz w:val="18"/>
                <w:szCs w:val="18"/>
              </w:rPr>
              <w:t>组内身份</w:t>
            </w:r>
          </w:p>
        </w:tc>
        <w:tc>
          <w:tcPr>
            <w:tcW w:w="12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szCs w:val="20"/>
              </w:rPr>
            </w:pPr>
            <w:r>
              <w:rPr>
                <w:sz w:val="18"/>
                <w:szCs w:val="18"/>
              </w:rPr>
              <w:t>性别</w:t>
            </w:r>
          </w:p>
        </w:tc>
        <w:tc>
          <w:tcPr>
            <w:tcW w:w="317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szCs w:val="20"/>
              </w:rPr>
            </w:pPr>
            <w:r>
              <w:rPr>
                <w:sz w:val="18"/>
                <w:szCs w:val="18"/>
              </w:rPr>
              <w:t>注册资格</w:t>
            </w: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szCs w:val="20"/>
              </w:rPr>
            </w:pPr>
            <w:r>
              <w:rPr>
                <w:sz w:val="18"/>
                <w:szCs w:val="18"/>
              </w:rPr>
              <w:t>专业代码</w:t>
            </w:r>
          </w:p>
        </w:tc>
      </w:tr>
      <w:tr>
        <w:tblPrEx>
          <w:tblCellMar>
            <w:top w:w="0" w:type="dxa"/>
            <w:left w:w="108" w:type="dxa"/>
            <w:bottom w:w="0" w:type="dxa"/>
            <w:right w:w="108" w:type="dxa"/>
          </w:tblCellMar>
        </w:tblPrEx>
        <w:trPr>
          <w:trHeight w:val="645" w:hRule="atLeast"/>
        </w:trPr>
        <w:tc>
          <w:tcPr>
            <w:tcW w:w="184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szCs w:val="20"/>
              </w:rPr>
            </w:pPr>
            <w:r>
              <w:rPr>
                <w:b/>
                <w:color w:val="000000" w:themeColor="text1"/>
                <w:sz w:val="20"/>
                <w:szCs w:val="20"/>
              </w:rPr>
              <w:t>汪桂丽</w:t>
            </w: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szCs w:val="20"/>
              </w:rPr>
            </w:pPr>
            <w:r>
              <w:rPr>
                <w:b/>
                <w:color w:val="000000" w:themeColor="text1"/>
                <w:sz w:val="20"/>
                <w:szCs w:val="20"/>
              </w:rPr>
              <w:t>女</w:t>
            </w:r>
          </w:p>
        </w:tc>
        <w:tc>
          <w:tcPr>
            <w:tcW w:w="317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szCs w:val="20"/>
              </w:rPr>
            </w:pPr>
          </w:p>
        </w:tc>
      </w:tr>
      <w:tr>
        <w:tblPrEx>
          <w:tblCellMar>
            <w:top w:w="0" w:type="dxa"/>
            <w:left w:w="108" w:type="dxa"/>
            <w:bottom w:w="0" w:type="dxa"/>
            <w:right w:w="108" w:type="dxa"/>
          </w:tblCellMar>
        </w:tblPrEx>
        <w:trPr>
          <w:trHeight w:val="645" w:hRule="atLeast"/>
        </w:trPr>
        <w:tc>
          <w:tcPr>
            <w:tcW w:w="184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szCs w:val="20"/>
              </w:rPr>
            </w:pPr>
            <w:r>
              <w:rPr>
                <w:b/>
                <w:color w:val="000000" w:themeColor="text1"/>
                <w:sz w:val="20"/>
                <w:szCs w:val="20"/>
              </w:rPr>
              <w:t>周日垚</w:t>
            </w: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szCs w:val="20"/>
              </w:rPr>
            </w:pPr>
            <w:r>
              <w:rPr>
                <w:b/>
                <w:color w:val="000000" w:themeColor="text1"/>
                <w:sz w:val="20"/>
                <w:szCs w:val="20"/>
              </w:rPr>
              <w:t>男</w:t>
            </w:r>
          </w:p>
        </w:tc>
        <w:tc>
          <w:tcPr>
            <w:tcW w:w="317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0"/>
              </w:rPr>
            </w:pPr>
            <w:r>
              <w:rPr>
                <w:sz w:val="20"/>
              </w:rPr>
              <w:t>Q:06.02.03,15.02.00,17.06.02</w:t>
            </w:r>
          </w:p>
          <w:p>
            <w:pPr>
              <w:spacing w:line="240" w:lineRule="exact"/>
              <w:jc w:val="center"/>
              <w:rPr>
                <w:b/>
                <w:color w:val="000000" w:themeColor="text1"/>
                <w:sz w:val="20"/>
                <w:szCs w:val="20"/>
              </w:rPr>
            </w:pPr>
            <w:r>
              <w:rPr>
                <w:sz w:val="20"/>
              </w:rPr>
              <w:t>O:06.02.03,15.02.00,17.06.02</w:t>
            </w:r>
          </w:p>
        </w:tc>
      </w:tr>
      <w:tr>
        <w:tblPrEx>
          <w:tblCellMar>
            <w:top w:w="0" w:type="dxa"/>
            <w:left w:w="108" w:type="dxa"/>
            <w:bottom w:w="0" w:type="dxa"/>
            <w:right w:w="108" w:type="dxa"/>
          </w:tblCellMar>
        </w:tblPrEx>
        <w:trPr>
          <w:trHeight w:val="351" w:hRule="atLeast"/>
        </w:trPr>
        <w:tc>
          <w:tcPr>
            <w:tcW w:w="9863" w:type="dxa"/>
            <w:gridSpan w:val="8"/>
            <w:tcBorders>
              <w:top w:val="single" w:color="000000" w:sz="4" w:space="0"/>
              <w:left w:val="single" w:color="000000" w:sz="4" w:space="0"/>
              <w:bottom w:val="single" w:color="000000" w:sz="4" w:space="0"/>
              <w:right w:val="single" w:color="000000" w:sz="4" w:space="0"/>
            </w:tcBorders>
            <w:vAlign w:val="center"/>
          </w:tcPr>
          <w:p>
            <w:pPr>
              <w:rPr>
                <w:b/>
                <w:color w:val="000000" w:themeColor="text1"/>
                <w:sz w:val="20"/>
                <w:szCs w:val="20"/>
              </w:rPr>
            </w:pPr>
            <w:r>
              <w:rPr>
                <w:b/>
                <w:color w:val="000000" w:themeColor="text1"/>
                <w:sz w:val="20"/>
                <w:szCs w:val="20"/>
              </w:rPr>
              <w:t>与审核组同行人员</w:t>
            </w:r>
          </w:p>
        </w:tc>
      </w:tr>
      <w:tr>
        <w:tblPrEx>
          <w:tblCellMar>
            <w:top w:w="0" w:type="dxa"/>
            <w:left w:w="108" w:type="dxa"/>
            <w:bottom w:w="0" w:type="dxa"/>
            <w:right w:w="108" w:type="dxa"/>
          </w:tblCellMar>
        </w:tblPrEx>
        <w:trPr>
          <w:trHeight w:val="351" w:hRule="atLeast"/>
        </w:trPr>
        <w:tc>
          <w:tcPr>
            <w:tcW w:w="1844" w:type="dxa"/>
            <w:gridSpan w:val="2"/>
            <w:tcBorders>
              <w:top w:val="single" w:color="000000" w:sz="4" w:space="0"/>
              <w:left w:val="single" w:color="000000" w:sz="4" w:space="0"/>
              <w:bottom w:val="single" w:color="000000" w:sz="4" w:space="0"/>
              <w:right w:val="single" w:color="000000" w:sz="4" w:space="0"/>
            </w:tcBorders>
            <w:vAlign w:val="center"/>
          </w:tcPr>
          <w:p>
            <w:pPr>
              <w:rPr>
                <w:b/>
                <w:color w:val="000000" w:themeColor="text1"/>
                <w:sz w:val="20"/>
                <w:szCs w:val="20"/>
              </w:rPr>
            </w:pPr>
            <w:r>
              <w:rPr>
                <w:b/>
                <w:color w:val="000000" w:themeColor="text1"/>
                <w:sz w:val="20"/>
                <w:szCs w:val="20"/>
              </w:rPr>
              <w:t>姓名</w:t>
            </w:r>
          </w:p>
        </w:tc>
        <w:tc>
          <w:tcPr>
            <w:tcW w:w="991" w:type="dxa"/>
            <w:tcBorders>
              <w:top w:val="single" w:color="000000" w:sz="4" w:space="0"/>
              <w:left w:val="single" w:color="000000" w:sz="4" w:space="0"/>
              <w:bottom w:val="single" w:color="000000" w:sz="4" w:space="0"/>
              <w:right w:val="single" w:color="000000" w:sz="4" w:space="0"/>
            </w:tcBorders>
            <w:vAlign w:val="center"/>
          </w:tcPr>
          <w:p>
            <w:pPr>
              <w:rPr>
                <w:b/>
                <w:color w:val="000000" w:themeColor="text1"/>
                <w:sz w:val="20"/>
                <w:szCs w:val="20"/>
              </w:rPr>
            </w:pPr>
            <w:r>
              <w:rPr>
                <w:b/>
                <w:color w:val="000000" w:themeColor="text1"/>
                <w:sz w:val="20"/>
                <w:szCs w:val="20"/>
              </w:rPr>
              <w:t>性别</w:t>
            </w:r>
          </w:p>
        </w:tc>
        <w:tc>
          <w:tcPr>
            <w:tcW w:w="1216" w:type="dxa"/>
            <w:tcBorders>
              <w:top w:val="single" w:color="000000" w:sz="4" w:space="0"/>
              <w:left w:val="single" w:color="000000" w:sz="4" w:space="0"/>
              <w:bottom w:val="single" w:color="000000" w:sz="4" w:space="0"/>
              <w:right w:val="single" w:color="000000" w:sz="4" w:space="0"/>
            </w:tcBorders>
            <w:vAlign w:val="center"/>
          </w:tcPr>
          <w:p>
            <w:pPr>
              <w:rPr>
                <w:b/>
                <w:color w:val="000000" w:themeColor="text1"/>
                <w:sz w:val="20"/>
                <w:szCs w:val="20"/>
              </w:rPr>
            </w:pPr>
            <w:r>
              <w:rPr>
                <w:b/>
                <w:color w:val="000000" w:themeColor="text1"/>
                <w:sz w:val="20"/>
                <w:szCs w:val="20"/>
              </w:rPr>
              <w:t>角色</w:t>
            </w:r>
          </w:p>
        </w:tc>
        <w:tc>
          <w:tcPr>
            <w:tcW w:w="3179" w:type="dxa"/>
            <w:gridSpan w:val="2"/>
            <w:tcBorders>
              <w:top w:val="single" w:color="000000" w:sz="4" w:space="0"/>
              <w:left w:val="single" w:color="000000" w:sz="4" w:space="0"/>
              <w:bottom w:val="single" w:color="000000" w:sz="4" w:space="0"/>
              <w:right w:val="single" w:color="000000" w:sz="4" w:space="0"/>
            </w:tcBorders>
            <w:vAlign w:val="center"/>
          </w:tcPr>
          <w:p>
            <w:pPr>
              <w:rPr>
                <w:b/>
                <w:color w:val="000000" w:themeColor="text1"/>
                <w:sz w:val="20"/>
                <w:szCs w:val="20"/>
              </w:rPr>
            </w:pPr>
            <w:r>
              <w:rPr>
                <w:b/>
                <w:color w:val="000000" w:themeColor="text1"/>
                <w:sz w:val="20"/>
                <w:szCs w:val="20"/>
              </w:rPr>
              <w:t>工作单位</w:t>
            </w: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rPr>
                <w:b/>
                <w:color w:val="000000" w:themeColor="text1"/>
                <w:sz w:val="20"/>
                <w:szCs w:val="20"/>
              </w:rPr>
            </w:pPr>
            <w:r>
              <w:rPr>
                <w:b/>
                <w:color w:val="000000" w:themeColor="text1"/>
                <w:sz w:val="20"/>
                <w:szCs w:val="20"/>
              </w:rPr>
              <w:t>备注</w:t>
            </w:r>
          </w:p>
        </w:tc>
      </w:tr>
      <w:tr>
        <w:tblPrEx>
          <w:tblCellMar>
            <w:top w:w="0" w:type="dxa"/>
            <w:left w:w="108" w:type="dxa"/>
            <w:bottom w:w="0" w:type="dxa"/>
            <w:right w:w="108" w:type="dxa"/>
          </w:tblCellMar>
        </w:tblPrEx>
        <w:trPr>
          <w:trHeight w:val="351" w:hRule="atLeast"/>
        </w:trPr>
        <w:tc>
          <w:tcPr>
            <w:tcW w:w="1844" w:type="dxa"/>
            <w:gridSpan w:val="2"/>
            <w:tcBorders>
              <w:top w:val="single" w:color="000000" w:sz="4" w:space="0"/>
              <w:left w:val="single" w:color="000000" w:sz="4" w:space="0"/>
              <w:bottom w:val="single" w:color="000000" w:sz="4" w:space="0"/>
              <w:right w:val="single" w:color="000000" w:sz="4" w:space="0"/>
            </w:tcBorders>
            <w:vAlign w:val="center"/>
          </w:tcPr>
          <w:p>
            <w:pPr>
              <w:rPr>
                <w:b/>
                <w:color w:val="000000" w:themeColor="text1"/>
              </w:rPr>
            </w:pPr>
          </w:p>
        </w:tc>
        <w:tc>
          <w:tcPr>
            <w:tcW w:w="991" w:type="dxa"/>
            <w:tcBorders>
              <w:top w:val="single" w:color="000000" w:sz="4" w:space="0"/>
              <w:left w:val="single" w:color="000000" w:sz="4" w:space="0"/>
              <w:bottom w:val="single" w:color="000000" w:sz="4" w:space="0"/>
              <w:right w:val="single" w:color="000000" w:sz="4" w:space="0"/>
            </w:tcBorders>
            <w:vAlign w:val="center"/>
          </w:tcPr>
          <w:p>
            <w:pPr>
              <w:rPr>
                <w:b/>
                <w:color w:val="000000" w:themeColor="text1"/>
              </w:rPr>
            </w:pPr>
          </w:p>
        </w:tc>
        <w:tc>
          <w:tcPr>
            <w:tcW w:w="1216" w:type="dxa"/>
            <w:tcBorders>
              <w:top w:val="single" w:color="000000" w:sz="4" w:space="0"/>
              <w:left w:val="single" w:color="000000" w:sz="4" w:space="0"/>
              <w:bottom w:val="single" w:color="000000" w:sz="4" w:space="0"/>
              <w:right w:val="single" w:color="000000" w:sz="4" w:space="0"/>
            </w:tcBorders>
            <w:vAlign w:val="center"/>
          </w:tcPr>
          <w:p>
            <w:pPr>
              <w:rPr>
                <w:b/>
                <w:color w:val="000000" w:themeColor="text1"/>
              </w:rPr>
            </w:pPr>
          </w:p>
        </w:tc>
        <w:tc>
          <w:tcPr>
            <w:tcW w:w="3179" w:type="dxa"/>
            <w:gridSpan w:val="2"/>
            <w:tcBorders>
              <w:top w:val="single" w:color="000000" w:sz="4" w:space="0"/>
              <w:left w:val="single" w:color="000000" w:sz="4" w:space="0"/>
              <w:bottom w:val="single" w:color="000000" w:sz="4" w:space="0"/>
              <w:right w:val="single" w:color="000000" w:sz="4" w:space="0"/>
            </w:tcBorders>
            <w:vAlign w:val="center"/>
          </w:tcPr>
          <w:p>
            <w:pPr>
              <w:rPr>
                <w:b/>
                <w:color w:val="000000" w:themeColor="text1"/>
              </w:rPr>
            </w:pP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rPr>
                <w:b/>
                <w:color w:val="000000" w:themeColor="text1"/>
              </w:rPr>
            </w:pPr>
          </w:p>
        </w:tc>
      </w:tr>
      <w:tr>
        <w:tblPrEx>
          <w:tblCellMar>
            <w:top w:w="0" w:type="dxa"/>
            <w:left w:w="108" w:type="dxa"/>
            <w:bottom w:w="0" w:type="dxa"/>
            <w:right w:w="108" w:type="dxa"/>
          </w:tblCellMar>
        </w:tblPrEx>
        <w:trPr>
          <w:trHeight w:val="351" w:hRule="atLeast"/>
        </w:trPr>
        <w:tc>
          <w:tcPr>
            <w:tcW w:w="1844" w:type="dxa"/>
            <w:gridSpan w:val="2"/>
            <w:tcBorders>
              <w:top w:val="single" w:color="000000" w:sz="4" w:space="0"/>
              <w:left w:val="single" w:color="000000" w:sz="4" w:space="0"/>
              <w:bottom w:val="single" w:color="000000" w:sz="4" w:space="0"/>
              <w:right w:val="single" w:color="000000" w:sz="4" w:space="0"/>
            </w:tcBorders>
            <w:vAlign w:val="center"/>
          </w:tcPr>
          <w:p>
            <w:pPr>
              <w:rPr>
                <w:b/>
                <w:color w:val="000000" w:themeColor="text1"/>
              </w:rPr>
            </w:pPr>
          </w:p>
        </w:tc>
        <w:tc>
          <w:tcPr>
            <w:tcW w:w="991" w:type="dxa"/>
            <w:tcBorders>
              <w:top w:val="single" w:color="000000" w:sz="4" w:space="0"/>
              <w:left w:val="single" w:color="000000" w:sz="4" w:space="0"/>
              <w:bottom w:val="single" w:color="000000" w:sz="4" w:space="0"/>
              <w:right w:val="single" w:color="000000" w:sz="4" w:space="0"/>
            </w:tcBorders>
            <w:vAlign w:val="center"/>
          </w:tcPr>
          <w:p>
            <w:pPr>
              <w:rPr>
                <w:b/>
                <w:color w:val="000000" w:themeColor="text1"/>
              </w:rPr>
            </w:pPr>
          </w:p>
        </w:tc>
        <w:tc>
          <w:tcPr>
            <w:tcW w:w="1216" w:type="dxa"/>
            <w:tcBorders>
              <w:top w:val="single" w:color="000000" w:sz="4" w:space="0"/>
              <w:left w:val="single" w:color="000000" w:sz="4" w:space="0"/>
              <w:bottom w:val="single" w:color="000000" w:sz="4" w:space="0"/>
              <w:right w:val="single" w:color="000000" w:sz="4" w:space="0"/>
            </w:tcBorders>
            <w:vAlign w:val="center"/>
          </w:tcPr>
          <w:p>
            <w:pPr>
              <w:rPr>
                <w:b/>
                <w:color w:val="000000" w:themeColor="text1"/>
              </w:rPr>
            </w:pPr>
          </w:p>
        </w:tc>
        <w:tc>
          <w:tcPr>
            <w:tcW w:w="3179" w:type="dxa"/>
            <w:gridSpan w:val="2"/>
            <w:tcBorders>
              <w:top w:val="single" w:color="000000" w:sz="4" w:space="0"/>
              <w:left w:val="single" w:color="000000" w:sz="4" w:space="0"/>
              <w:bottom w:val="single" w:color="000000" w:sz="4" w:space="0"/>
              <w:right w:val="single" w:color="000000" w:sz="4" w:space="0"/>
            </w:tcBorders>
            <w:vAlign w:val="center"/>
          </w:tcPr>
          <w:p>
            <w:pPr>
              <w:rPr>
                <w:b/>
                <w:color w:val="000000" w:themeColor="text1"/>
              </w:rPr>
            </w:pP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rPr>
                <w:b/>
                <w:color w:val="000000" w:themeColor="text1"/>
              </w:rPr>
            </w:pPr>
          </w:p>
        </w:tc>
      </w:tr>
    </w:tbl>
    <w:p>
      <w:pPr>
        <w:pStyle w:val="11"/>
        <w:numPr>
          <w:ilvl w:val="0"/>
          <w:numId w:val="1"/>
        </w:numPr>
        <w:ind w:left="-142" w:hanging="709"/>
        <w:rPr>
          <w:rFonts w:ascii="宋体" w:hAnsi="宋体"/>
          <w:b/>
          <w:color w:val="000000" w:themeColor="text1"/>
          <w:sz w:val="26"/>
          <w:szCs w:val="26"/>
        </w:rPr>
      </w:pPr>
      <w:r>
        <w:rPr>
          <w:rFonts w:ascii="宋体" w:hAnsi="宋体"/>
          <w:b/>
          <w:color w:val="000000" w:themeColor="text1"/>
          <w:sz w:val="26"/>
          <w:szCs w:val="26"/>
        </w:rPr>
        <w:t>审核目的</w:t>
      </w:r>
    </w:p>
    <w:tbl>
      <w:tblPr>
        <w:tblStyle w:val="7"/>
        <w:tblW w:w="9923" w:type="dxa"/>
        <w:tblInd w:w="-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sz w:val="20"/>
              </w:rPr>
              <w:t>■</w:t>
            </w:r>
            <w:r>
              <w:rPr>
                <w:rFonts w:ascii="宋体" w:cs="宋体" w:hAnsiTheme="minorHAnsi"/>
                <w:color w:val="000000" w:themeColor="text1"/>
                <w:kern w:val="0"/>
                <w:sz w:val="20"/>
                <w:szCs w:val="20"/>
              </w:rPr>
              <w:t>QMS/□EMS/</w:t>
            </w:r>
            <w:r>
              <w:rPr>
                <w:sz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ascii="宋体" w:cs="宋体" w:hAnsiTheme="minorHAnsi"/>
                <w:color w:val="000000" w:themeColor="text1"/>
                <w:kern w:val="0"/>
                <w:sz w:val="20"/>
                <w:szCs w:val="20"/>
              </w:rPr>
              <w:t>第二阶段审核：</w:t>
            </w:r>
          </w:p>
        </w:tc>
        <w:tc>
          <w:tcPr>
            <w:tcW w:w="7653" w:type="dxa"/>
            <w:vAlign w:val="center"/>
          </w:tcPr>
          <w:p>
            <w:pPr>
              <w:autoSpaceDE w:val="0"/>
              <w:autoSpaceDN w:val="0"/>
              <w:jc w:val="left"/>
              <w:rPr>
                <w:rFonts w:ascii="宋体" w:cs="宋体" w:hAnsiTheme="minorHAnsi"/>
                <w:color w:val="000000" w:themeColor="text1"/>
                <w:kern w:val="0"/>
                <w:sz w:val="20"/>
                <w:szCs w:val="20"/>
              </w:rPr>
            </w:pPr>
            <w:r>
              <w:rPr>
                <w:rFonts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ascii="宋体" w:cs="宋体" w:hAnsiTheme="minorHAnsi"/>
                <w:color w:val="000000" w:themeColor="text1"/>
                <w:kern w:val="0"/>
                <w:sz w:val="20"/>
                <w:szCs w:val="20"/>
              </w:rPr>
              <w:t>□QMS/□EMS/□OHSMS</w:t>
            </w:r>
          </w:p>
          <w:p>
            <w:pPr>
              <w:rPr>
                <w:rFonts w:ascii="宋体" w:hAnsi="宋体"/>
                <w:b/>
                <w:color w:val="000000" w:themeColor="text1"/>
                <w:sz w:val="20"/>
                <w:szCs w:val="20"/>
              </w:rPr>
            </w:pPr>
            <w:r>
              <w:rPr>
                <w:rFonts w:ascii="宋体" w:cs="宋体" w:hAnsiTheme="minorHAnsi"/>
                <w:color w:val="000000" w:themeColor="text1"/>
                <w:kern w:val="0"/>
                <w:sz w:val="20"/>
                <w:szCs w:val="20"/>
              </w:rPr>
              <w:t>再认证审核：</w:t>
            </w:r>
          </w:p>
        </w:tc>
        <w:tc>
          <w:tcPr>
            <w:tcW w:w="7653" w:type="dxa"/>
          </w:tcPr>
          <w:p>
            <w:pPr>
              <w:rPr>
                <w:rFonts w:ascii="宋体" w:hAnsi="宋体"/>
                <w:b/>
                <w:color w:val="000000" w:themeColor="text1"/>
                <w:sz w:val="20"/>
                <w:szCs w:val="20"/>
              </w:rPr>
            </w:pPr>
            <w:r>
              <w:rPr>
                <w:rFonts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ascii="宋体" w:cs="宋体" w:hAnsiTheme="minorHAnsi"/>
                <w:color w:val="000000" w:themeColor="text1"/>
                <w:kern w:val="0"/>
                <w:sz w:val="20"/>
                <w:szCs w:val="20"/>
              </w:rPr>
              <w:t>□恢复审核：</w:t>
            </w:r>
          </w:p>
        </w:tc>
        <w:tc>
          <w:tcPr>
            <w:tcW w:w="7653" w:type="dxa"/>
          </w:tcPr>
          <w:p>
            <w:pPr>
              <w:autoSpaceDE w:val="0"/>
              <w:autoSpaceDN w:val="0"/>
              <w:jc w:val="left"/>
              <w:rPr>
                <w:rFonts w:ascii="宋体" w:hAnsi="宋体"/>
                <w:b/>
                <w:color w:val="000000" w:themeColor="text1"/>
                <w:sz w:val="20"/>
                <w:szCs w:val="20"/>
              </w:rPr>
            </w:pPr>
            <w:r>
              <w:rPr>
                <w:rFonts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rPr>
          <w:rFonts w:ascii="宋体" w:hAnsi="宋体"/>
          <w:b/>
          <w:color w:val="000000" w:themeColor="text1"/>
          <w:sz w:val="26"/>
          <w:szCs w:val="26"/>
        </w:rPr>
      </w:pPr>
      <w:r>
        <w:rPr>
          <w:rFonts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ascii="宋体" w:hAnsi="宋体"/>
          <w:b/>
          <w:color w:val="000000" w:themeColor="text1"/>
          <w:spacing w:val="-10"/>
          <w:sz w:val="20"/>
          <w:szCs w:val="20"/>
        </w:rPr>
        <w:t>Q：GB/T19001-2016/ISO9001:2015,O：GB/T45001-2020 / ISO45001：2018</w:t>
      </w:r>
      <w:bookmarkEnd w:id="4"/>
    </w:p>
    <w:p>
      <w:pPr>
        <w:pStyle w:val="11"/>
        <w:numPr>
          <w:ilvl w:val="0"/>
          <w:numId w:val="1"/>
        </w:numPr>
        <w:ind w:left="-142" w:hanging="709"/>
        <w:rPr>
          <w:rFonts w:ascii="宋体" w:hAnsi="宋体"/>
          <w:b/>
          <w:color w:val="000000" w:themeColor="text1"/>
          <w:sz w:val="26"/>
          <w:szCs w:val="26"/>
        </w:rPr>
      </w:pPr>
      <w:r>
        <w:rPr>
          <w:rFonts w:ascii="宋体" w:hAnsi="宋体"/>
          <w:b/>
          <w:color w:val="000000" w:themeColor="text1"/>
          <w:sz w:val="26"/>
          <w:szCs w:val="26"/>
        </w:rPr>
        <w:t>受审核方基本信息</w:t>
      </w:r>
    </w:p>
    <w:tbl>
      <w:tblPr>
        <w:tblStyle w:val="6"/>
        <w:tblW w:w="9876" w:type="dxa"/>
        <w:jc w:val="center"/>
        <w:tblLayout w:type="fixed"/>
        <w:tblCellMar>
          <w:top w:w="0" w:type="dxa"/>
          <w:left w:w="108" w:type="dxa"/>
          <w:bottom w:w="0" w:type="dxa"/>
          <w:right w:w="108" w:type="dxa"/>
        </w:tblCellMar>
      </w:tblPr>
      <w:tblGrid>
        <w:gridCol w:w="1919"/>
        <w:gridCol w:w="1620"/>
        <w:gridCol w:w="1081"/>
        <w:gridCol w:w="282"/>
        <w:gridCol w:w="987"/>
        <w:gridCol w:w="531"/>
        <w:gridCol w:w="79"/>
        <w:gridCol w:w="396"/>
        <w:gridCol w:w="127"/>
        <w:gridCol w:w="611"/>
        <w:gridCol w:w="227"/>
        <w:gridCol w:w="156"/>
        <w:gridCol w:w="24"/>
        <w:gridCol w:w="540"/>
        <w:gridCol w:w="1296"/>
      </w:tblGrid>
      <w:tr>
        <w:tblPrEx>
          <w:tblCellMar>
            <w:top w:w="0" w:type="dxa"/>
            <w:left w:w="108" w:type="dxa"/>
            <w:bottom w:w="0" w:type="dxa"/>
            <w:right w:w="108" w:type="dxa"/>
          </w:tblCellMar>
        </w:tblPrEx>
        <w:trPr>
          <w:trHeight w:val="293" w:hRule="atLeast"/>
          <w:jc w:val="center"/>
        </w:trPr>
        <w:tc>
          <w:tcPr>
            <w:tcW w:w="1918"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b/>
                <w:color w:val="000000" w:themeColor="text1"/>
                <w:sz w:val="20"/>
                <w:szCs w:val="20"/>
              </w:rPr>
            </w:pPr>
            <w:r>
              <w:rPr>
                <w:rFonts w:ascii="宋体" w:hAnsi="宋体"/>
                <w:b/>
                <w:color w:val="000000" w:themeColor="text1"/>
                <w:sz w:val="20"/>
                <w:szCs w:val="20"/>
              </w:rPr>
              <w:t>受审核方名称</w:t>
            </w:r>
          </w:p>
        </w:tc>
        <w:tc>
          <w:tcPr>
            <w:tcW w:w="4580" w:type="dxa"/>
            <w:gridSpan w:val="6"/>
            <w:tcBorders>
              <w:top w:val="single" w:color="000000" w:sz="4" w:space="0"/>
              <w:left w:val="single" w:color="000000" w:sz="4" w:space="0"/>
              <w:bottom w:val="single" w:color="000000" w:sz="4" w:space="0"/>
              <w:right w:val="single" w:color="000000" w:sz="4" w:space="0"/>
            </w:tcBorders>
          </w:tcPr>
          <w:p>
            <w:pPr>
              <w:spacing w:line="320" w:lineRule="exact"/>
              <w:jc w:val="center"/>
              <w:rPr>
                <w:rFonts w:ascii="宋体" w:hAnsi="宋体"/>
                <w:b/>
                <w:color w:val="000000" w:themeColor="text1"/>
                <w:sz w:val="20"/>
                <w:szCs w:val="20"/>
              </w:rPr>
            </w:pPr>
            <w:r>
              <w:rPr>
                <w:szCs w:val="21"/>
              </w:rPr>
              <w:t>青岛茳森工程有限公司</w:t>
            </w:r>
          </w:p>
        </w:tc>
        <w:tc>
          <w:tcPr>
            <w:tcW w:w="1134" w:type="dxa"/>
            <w:gridSpan w:val="3"/>
            <w:tcBorders>
              <w:top w:val="single" w:color="000000" w:sz="4" w:space="0"/>
              <w:left w:val="single" w:color="000000" w:sz="4" w:space="0"/>
              <w:bottom w:val="single" w:color="000000" w:sz="4" w:space="0"/>
              <w:right w:val="single" w:color="000000" w:sz="4" w:space="0"/>
            </w:tcBorders>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组织人数</w:t>
            </w:r>
          </w:p>
        </w:tc>
        <w:tc>
          <w:tcPr>
            <w:tcW w:w="2243" w:type="dxa"/>
            <w:gridSpan w:val="5"/>
            <w:tcBorders>
              <w:top w:val="single" w:color="000000" w:sz="4" w:space="0"/>
              <w:left w:val="single" w:color="000000" w:sz="4" w:space="0"/>
              <w:bottom w:val="single" w:color="000000" w:sz="4" w:space="0"/>
              <w:right w:val="single" w:color="000000" w:sz="4" w:space="0"/>
            </w:tcBorders>
          </w:tcPr>
          <w:p>
            <w:pPr>
              <w:spacing w:line="320" w:lineRule="exact"/>
              <w:jc w:val="center"/>
              <w:rPr>
                <w:rFonts w:ascii="宋体" w:hAnsi="宋体"/>
                <w:b/>
                <w:color w:val="000000" w:themeColor="text1"/>
                <w:sz w:val="20"/>
                <w:szCs w:val="20"/>
              </w:rPr>
            </w:pPr>
            <w:bookmarkStart w:id="5" w:name="企业人数"/>
            <w:r>
              <w:rPr>
                <w:rFonts w:ascii="宋体" w:hAnsi="宋体"/>
                <w:b/>
                <w:color w:val="000000" w:themeColor="text1"/>
                <w:sz w:val="20"/>
                <w:szCs w:val="20"/>
              </w:rPr>
              <w:t>29</w:t>
            </w:r>
            <w:bookmarkEnd w:id="5"/>
          </w:p>
        </w:tc>
      </w:tr>
      <w:tr>
        <w:tblPrEx>
          <w:tblCellMar>
            <w:top w:w="0" w:type="dxa"/>
            <w:left w:w="108" w:type="dxa"/>
            <w:bottom w:w="0" w:type="dxa"/>
            <w:right w:w="108" w:type="dxa"/>
          </w:tblCellMar>
        </w:tblPrEx>
        <w:trPr>
          <w:trHeight w:val="307" w:hRule="atLeast"/>
          <w:jc w:val="center"/>
        </w:trPr>
        <w:tc>
          <w:tcPr>
            <w:tcW w:w="1918"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b/>
                <w:color w:val="000000" w:themeColor="text1"/>
                <w:sz w:val="20"/>
                <w:szCs w:val="20"/>
              </w:rPr>
            </w:pPr>
            <w:r>
              <w:rPr>
                <w:rFonts w:ascii="宋体" w:hAnsi="宋体"/>
                <w:b/>
                <w:color w:val="000000" w:themeColor="text1"/>
                <w:sz w:val="20"/>
                <w:szCs w:val="20"/>
              </w:rPr>
              <w:t>注册地址</w:t>
            </w:r>
          </w:p>
        </w:tc>
        <w:tc>
          <w:tcPr>
            <w:tcW w:w="6121" w:type="dxa"/>
            <w:gridSpan w:val="12"/>
            <w:tcBorders>
              <w:top w:val="single" w:color="000000" w:sz="4" w:space="0"/>
              <w:left w:val="single" w:color="000000" w:sz="4" w:space="0"/>
              <w:bottom w:val="single" w:color="000000" w:sz="4" w:space="0"/>
              <w:right w:val="single" w:color="000000" w:sz="4" w:space="0"/>
            </w:tcBorders>
          </w:tcPr>
          <w:p>
            <w:pPr>
              <w:spacing w:line="320" w:lineRule="exact"/>
              <w:jc w:val="left"/>
              <w:rPr>
                <w:rFonts w:ascii="宋体" w:hAnsi="宋体"/>
                <w:b/>
                <w:color w:val="000000" w:themeColor="text1"/>
                <w:sz w:val="20"/>
                <w:szCs w:val="20"/>
              </w:rPr>
            </w:pPr>
            <w:bookmarkStart w:id="6" w:name="生产地址"/>
            <w:r>
              <w:rPr>
                <w:rFonts w:asciiTheme="minorEastAsia" w:hAnsiTheme="minorEastAsia" w:eastAsiaTheme="minorEastAsia"/>
                <w:sz w:val="20"/>
              </w:rPr>
              <w:t>青岛市即墨区由和三路12号（通济新区）青岛茳森工程有限公司即墨分公司</w:t>
            </w:r>
            <w:bookmarkEnd w:id="6"/>
          </w:p>
        </w:tc>
        <w:tc>
          <w:tcPr>
            <w:tcW w:w="540" w:type="dxa"/>
            <w:vMerge w:val="restart"/>
            <w:tcBorders>
              <w:top w:val="single" w:color="000000" w:sz="4" w:space="0"/>
              <w:left w:val="single" w:color="000000" w:sz="4" w:space="0"/>
              <w:bottom w:val="single" w:color="000000" w:sz="4" w:space="0"/>
              <w:right w:val="single" w:color="000000" w:sz="4" w:space="0"/>
            </w:tcBorders>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编</w:t>
            </w:r>
          </w:p>
        </w:tc>
        <w:tc>
          <w:tcPr>
            <w:tcW w:w="1296"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b/>
                <w:color w:val="000000" w:themeColor="text1"/>
                <w:sz w:val="20"/>
                <w:szCs w:val="20"/>
              </w:rPr>
            </w:pPr>
            <w:bookmarkStart w:id="7" w:name="注册邮编"/>
            <w:r>
              <w:rPr>
                <w:rFonts w:ascii="宋体" w:hAnsi="宋体"/>
                <w:b/>
                <w:color w:val="000000" w:themeColor="text1"/>
                <w:sz w:val="20"/>
                <w:szCs w:val="20"/>
              </w:rPr>
              <w:t>266321</w:t>
            </w:r>
            <w:bookmarkEnd w:id="7"/>
          </w:p>
        </w:tc>
      </w:tr>
      <w:tr>
        <w:tblPrEx>
          <w:tblCellMar>
            <w:top w:w="0" w:type="dxa"/>
            <w:left w:w="108" w:type="dxa"/>
            <w:bottom w:w="0" w:type="dxa"/>
            <w:right w:w="108" w:type="dxa"/>
          </w:tblCellMar>
        </w:tblPrEx>
        <w:trPr>
          <w:trHeight w:val="315" w:hRule="atLeast"/>
          <w:jc w:val="center"/>
        </w:trPr>
        <w:tc>
          <w:tcPr>
            <w:tcW w:w="1918"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b/>
                <w:color w:val="000000" w:themeColor="text1"/>
                <w:sz w:val="20"/>
                <w:szCs w:val="20"/>
              </w:rPr>
            </w:pPr>
            <w:r>
              <w:rPr>
                <w:rFonts w:ascii="宋体" w:hAnsi="宋体"/>
                <w:b/>
                <w:color w:val="000000" w:themeColor="text1"/>
                <w:sz w:val="20"/>
                <w:szCs w:val="20"/>
              </w:rPr>
              <w:t>经营地址1</w:t>
            </w:r>
          </w:p>
        </w:tc>
        <w:tc>
          <w:tcPr>
            <w:tcW w:w="6121" w:type="dxa"/>
            <w:gridSpan w:val="12"/>
            <w:tcBorders>
              <w:top w:val="single" w:color="000000" w:sz="4" w:space="0"/>
              <w:left w:val="single" w:color="000000" w:sz="4" w:space="0"/>
              <w:bottom w:val="single" w:color="000000" w:sz="4" w:space="0"/>
              <w:right w:val="single" w:color="000000" w:sz="4" w:space="0"/>
            </w:tcBorders>
          </w:tcPr>
          <w:p>
            <w:pPr>
              <w:spacing w:line="320" w:lineRule="exact"/>
              <w:jc w:val="left"/>
              <w:rPr>
                <w:rFonts w:ascii="宋体" w:hAnsi="宋体"/>
                <w:b/>
                <w:color w:val="000000" w:themeColor="text1"/>
                <w:sz w:val="20"/>
                <w:szCs w:val="20"/>
              </w:rPr>
            </w:pPr>
            <w:r>
              <w:rPr>
                <w:rFonts w:asciiTheme="minorEastAsia" w:hAnsiTheme="minorEastAsia" w:eastAsiaTheme="minorEastAsia"/>
                <w:sz w:val="20"/>
              </w:rPr>
              <w:t>青岛市即墨区由和三路12号（通济新区）青岛茳森工程有限公司即墨分公司</w:t>
            </w: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b/>
                <w:color w:val="000000" w:themeColor="text1"/>
                <w:sz w:val="20"/>
                <w:szCs w:val="20"/>
              </w:rPr>
            </w:pPr>
          </w:p>
        </w:tc>
        <w:tc>
          <w:tcPr>
            <w:tcW w:w="1296"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b/>
                <w:color w:val="000000" w:themeColor="text1"/>
                <w:sz w:val="20"/>
                <w:szCs w:val="20"/>
              </w:rPr>
            </w:pPr>
            <w:bookmarkStart w:id="8" w:name="办公邮编"/>
            <w:r>
              <w:rPr>
                <w:rFonts w:ascii="宋体" w:hAnsi="宋体"/>
                <w:b/>
                <w:color w:val="000000" w:themeColor="text1"/>
                <w:sz w:val="20"/>
                <w:szCs w:val="20"/>
              </w:rPr>
              <w:t>266321</w:t>
            </w:r>
            <w:bookmarkEnd w:id="8"/>
          </w:p>
        </w:tc>
      </w:tr>
      <w:tr>
        <w:tblPrEx>
          <w:tblCellMar>
            <w:top w:w="0" w:type="dxa"/>
            <w:left w:w="108" w:type="dxa"/>
            <w:bottom w:w="0" w:type="dxa"/>
            <w:right w:w="108" w:type="dxa"/>
          </w:tblCellMar>
        </w:tblPrEx>
        <w:trPr>
          <w:trHeight w:val="315" w:hRule="atLeast"/>
          <w:jc w:val="center"/>
        </w:trPr>
        <w:tc>
          <w:tcPr>
            <w:tcW w:w="1918"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b/>
                <w:color w:val="000000" w:themeColor="text1"/>
                <w:sz w:val="20"/>
                <w:szCs w:val="20"/>
              </w:rPr>
            </w:pPr>
            <w:r>
              <w:rPr>
                <w:rFonts w:ascii="宋体" w:hAnsi="宋体"/>
                <w:b/>
                <w:color w:val="000000" w:themeColor="text1"/>
                <w:sz w:val="20"/>
                <w:szCs w:val="20"/>
              </w:rPr>
              <w:t>经营地址2</w:t>
            </w:r>
          </w:p>
        </w:tc>
        <w:tc>
          <w:tcPr>
            <w:tcW w:w="6121" w:type="dxa"/>
            <w:gridSpan w:val="12"/>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b/>
                <w:color w:val="000000" w:themeColor="text1"/>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b/>
                <w:color w:val="000000" w:themeColor="text1"/>
                <w:sz w:val="20"/>
                <w:szCs w:val="20"/>
              </w:rPr>
            </w:pPr>
          </w:p>
        </w:tc>
        <w:tc>
          <w:tcPr>
            <w:tcW w:w="1296"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b/>
                <w:color w:val="000000" w:themeColor="text1"/>
                <w:sz w:val="20"/>
                <w:szCs w:val="20"/>
              </w:rPr>
            </w:pPr>
          </w:p>
        </w:tc>
      </w:tr>
      <w:tr>
        <w:tblPrEx>
          <w:tblCellMar>
            <w:top w:w="0" w:type="dxa"/>
            <w:left w:w="108" w:type="dxa"/>
            <w:bottom w:w="0" w:type="dxa"/>
            <w:right w:w="108" w:type="dxa"/>
          </w:tblCellMar>
        </w:tblPrEx>
        <w:trPr>
          <w:trHeight w:val="315" w:hRule="atLeast"/>
          <w:jc w:val="center"/>
        </w:trPr>
        <w:tc>
          <w:tcPr>
            <w:tcW w:w="1918"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b/>
                <w:color w:val="000000" w:themeColor="text1"/>
                <w:sz w:val="20"/>
                <w:szCs w:val="20"/>
              </w:rPr>
            </w:pPr>
            <w:r>
              <w:rPr>
                <w:rFonts w:ascii="宋体" w:hAnsi="宋体"/>
                <w:b/>
                <w:color w:val="000000" w:themeColor="text1"/>
                <w:sz w:val="20"/>
                <w:szCs w:val="20"/>
              </w:rPr>
              <w:t>经营地址3</w:t>
            </w:r>
          </w:p>
        </w:tc>
        <w:tc>
          <w:tcPr>
            <w:tcW w:w="6121" w:type="dxa"/>
            <w:gridSpan w:val="12"/>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b/>
                <w:color w:val="000000" w:themeColor="text1"/>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b/>
                <w:color w:val="000000" w:themeColor="text1"/>
                <w:sz w:val="20"/>
                <w:szCs w:val="20"/>
              </w:rPr>
            </w:pPr>
          </w:p>
        </w:tc>
        <w:tc>
          <w:tcPr>
            <w:tcW w:w="1296"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b/>
                <w:color w:val="000000" w:themeColor="text1"/>
                <w:sz w:val="20"/>
                <w:szCs w:val="20"/>
              </w:rPr>
            </w:pPr>
          </w:p>
        </w:tc>
      </w:tr>
      <w:tr>
        <w:tblPrEx>
          <w:tblCellMar>
            <w:top w:w="0" w:type="dxa"/>
            <w:left w:w="108" w:type="dxa"/>
            <w:bottom w:w="0" w:type="dxa"/>
            <w:right w:w="108" w:type="dxa"/>
          </w:tblCellMar>
        </w:tblPrEx>
        <w:trPr>
          <w:trHeight w:val="237" w:hRule="atLeast"/>
          <w:jc w:val="center"/>
        </w:trPr>
        <w:tc>
          <w:tcPr>
            <w:tcW w:w="1918"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b/>
                <w:color w:val="000000" w:themeColor="text1"/>
                <w:sz w:val="20"/>
                <w:szCs w:val="20"/>
              </w:rPr>
            </w:pPr>
            <w:r>
              <w:rPr>
                <w:rFonts w:ascii="宋体" w:hAnsi="宋体"/>
                <w:b/>
                <w:color w:val="000000" w:themeColor="text1"/>
                <w:sz w:val="20"/>
                <w:szCs w:val="20"/>
              </w:rPr>
              <w:t>经营地址4</w:t>
            </w:r>
          </w:p>
        </w:tc>
        <w:tc>
          <w:tcPr>
            <w:tcW w:w="6121" w:type="dxa"/>
            <w:gridSpan w:val="12"/>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b/>
                <w:color w:val="000000" w:themeColor="text1"/>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b/>
                <w:color w:val="000000" w:themeColor="text1"/>
                <w:sz w:val="20"/>
                <w:szCs w:val="20"/>
              </w:rPr>
            </w:pPr>
          </w:p>
        </w:tc>
        <w:tc>
          <w:tcPr>
            <w:tcW w:w="1296"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b/>
                <w:color w:val="000000" w:themeColor="text1"/>
                <w:sz w:val="20"/>
                <w:szCs w:val="20"/>
              </w:rPr>
            </w:pPr>
          </w:p>
        </w:tc>
      </w:tr>
      <w:tr>
        <w:tblPrEx>
          <w:tblCellMar>
            <w:top w:w="0" w:type="dxa"/>
            <w:left w:w="108" w:type="dxa"/>
            <w:bottom w:w="0" w:type="dxa"/>
            <w:right w:w="108" w:type="dxa"/>
          </w:tblCellMar>
        </w:tblPrEx>
        <w:trPr>
          <w:trHeight w:val="247" w:hRule="atLeast"/>
          <w:jc w:val="center"/>
        </w:trPr>
        <w:tc>
          <w:tcPr>
            <w:tcW w:w="1918"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b/>
                <w:color w:val="000000" w:themeColor="text1"/>
                <w:sz w:val="20"/>
                <w:szCs w:val="20"/>
              </w:rPr>
            </w:pPr>
            <w:r>
              <w:rPr>
                <w:rFonts w:ascii="宋体" w:hAnsi="宋体"/>
                <w:b/>
                <w:color w:val="000000" w:themeColor="text1"/>
                <w:sz w:val="20"/>
                <w:szCs w:val="20"/>
              </w:rPr>
              <w:t>联系人</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李培花</w:t>
            </w:r>
          </w:p>
        </w:tc>
        <w:tc>
          <w:tcPr>
            <w:tcW w:w="1363"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电话</w:t>
            </w:r>
          </w:p>
        </w:tc>
        <w:tc>
          <w:tcPr>
            <w:tcW w:w="199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0532-82528605</w:t>
            </w:r>
            <w:bookmarkEnd w:id="9"/>
          </w:p>
        </w:tc>
        <w:tc>
          <w:tcPr>
            <w:tcW w:w="96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b/>
                <w:color w:val="000000" w:themeColor="text1"/>
                <w:sz w:val="20"/>
                <w:szCs w:val="20"/>
              </w:rPr>
            </w:pPr>
            <w:r>
              <w:rPr>
                <w:rFonts w:ascii="宋体" w:hAnsi="宋体"/>
                <w:b/>
                <w:color w:val="000000" w:themeColor="text1"/>
                <w:sz w:val="20"/>
                <w:szCs w:val="20"/>
              </w:rPr>
              <w:t>传真</w:t>
            </w:r>
          </w:p>
        </w:tc>
        <w:tc>
          <w:tcPr>
            <w:tcW w:w="2016"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CellMar>
            <w:top w:w="0" w:type="dxa"/>
            <w:left w:w="108" w:type="dxa"/>
            <w:bottom w:w="0" w:type="dxa"/>
            <w:right w:w="108" w:type="dxa"/>
          </w:tblCellMar>
        </w:tblPrEx>
        <w:trPr>
          <w:jc w:val="center"/>
        </w:trPr>
        <w:tc>
          <w:tcPr>
            <w:tcW w:w="1918"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法人代表</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王重光</w:t>
            </w:r>
          </w:p>
        </w:tc>
        <w:tc>
          <w:tcPr>
            <w:tcW w:w="1363"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最高管理者</w:t>
            </w:r>
          </w:p>
        </w:tc>
        <w:tc>
          <w:tcPr>
            <w:tcW w:w="1518"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b/>
                <w:color w:val="000000" w:themeColor="text1"/>
                <w:spacing w:val="-20"/>
                <w:sz w:val="20"/>
                <w:szCs w:val="20"/>
              </w:rPr>
            </w:pPr>
            <w:bookmarkStart w:id="11" w:name="最高管理者"/>
            <w:bookmarkEnd w:id="11"/>
            <w:r>
              <w:rPr>
                <w:rFonts w:hint="eastAsia" w:ascii="宋体" w:hAnsi="宋体"/>
                <w:b/>
                <w:color w:val="000000" w:themeColor="text1"/>
                <w:sz w:val="20"/>
                <w:szCs w:val="20"/>
              </w:rPr>
              <w:t>王重光</w:t>
            </w:r>
          </w:p>
        </w:tc>
        <w:tc>
          <w:tcPr>
            <w:tcW w:w="1440"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b/>
                <w:color w:val="000000" w:themeColor="text1"/>
                <w:sz w:val="20"/>
                <w:szCs w:val="20"/>
              </w:rPr>
            </w:pPr>
            <w:r>
              <w:rPr>
                <w:rFonts w:ascii="宋体" w:hAnsi="宋体"/>
                <w:b/>
                <w:color w:val="000000" w:themeColor="text1"/>
                <w:sz w:val="20"/>
                <w:szCs w:val="20"/>
              </w:rPr>
              <w:t>体系负责人</w:t>
            </w:r>
          </w:p>
        </w:tc>
        <w:tc>
          <w:tcPr>
            <w:tcW w:w="2016"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张天昊</w:t>
            </w:r>
          </w:p>
        </w:tc>
      </w:tr>
      <w:tr>
        <w:trPr>
          <w:trHeight w:val="1050" w:hRule="atLeast"/>
          <w:jc w:val="center"/>
        </w:trPr>
        <w:tc>
          <w:tcPr>
            <w:tcW w:w="19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b/>
                <w:color w:val="000000" w:themeColor="text1"/>
                <w:sz w:val="20"/>
                <w:szCs w:val="20"/>
              </w:rPr>
            </w:pPr>
            <w:bookmarkStart w:id="12" w:name="审核范围"/>
            <w:r>
              <w:rPr>
                <w:rFonts w:ascii="宋体" w:hAnsi="宋体"/>
                <w:b/>
                <w:color w:val="000000" w:themeColor="text1"/>
                <w:sz w:val="20"/>
                <w:szCs w:val="20"/>
              </w:rPr>
              <w:t>Q：许可范围内的防火卷帘门、防火门和挡烟垂壁的研发、生产（分支机构经营）</w:t>
            </w:r>
          </w:p>
          <w:p>
            <w:pPr>
              <w:spacing w:line="320" w:lineRule="exact"/>
              <w:rPr>
                <w:rFonts w:ascii="宋体" w:hAnsi="宋体"/>
                <w:b/>
                <w:color w:val="000000" w:themeColor="text1"/>
                <w:sz w:val="20"/>
                <w:szCs w:val="20"/>
              </w:rPr>
            </w:pPr>
            <w:r>
              <w:rPr>
                <w:rFonts w:ascii="宋体" w:hAnsi="宋体"/>
                <w:b/>
                <w:color w:val="000000" w:themeColor="text1"/>
                <w:sz w:val="20"/>
                <w:szCs w:val="20"/>
              </w:rPr>
              <w:t>O：许可范围内的防火卷帘门、防火门和挡烟垂壁的研发、生产（分支机构经营）所涉及场所的相关职业健康安全管理活动</w:t>
            </w:r>
            <w:bookmarkEnd w:id="12"/>
          </w:p>
        </w:tc>
      </w:tr>
      <w:tr>
        <w:tblPrEx>
          <w:tblCellMar>
            <w:top w:w="0" w:type="dxa"/>
            <w:left w:w="108" w:type="dxa"/>
            <w:bottom w:w="0" w:type="dxa"/>
            <w:right w:w="108" w:type="dxa"/>
          </w:tblCellMar>
        </w:tblPrEx>
        <w:trPr>
          <w:trHeight w:val="606" w:hRule="atLeast"/>
          <w:jc w:val="center"/>
        </w:trPr>
        <w:tc>
          <w:tcPr>
            <w:tcW w:w="19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专业代码</w:t>
            </w:r>
          </w:p>
        </w:tc>
        <w:tc>
          <w:tcPr>
            <w:tcW w:w="3970" w:type="dxa"/>
            <w:gridSpan w:val="4"/>
            <w:tcBorders>
              <w:top w:val="single" w:color="000000" w:sz="4" w:space="0"/>
              <w:left w:val="single" w:color="000000" w:sz="4" w:space="0"/>
              <w:bottom w:val="single" w:color="000000" w:sz="4" w:space="0"/>
              <w:right w:val="single" w:color="000000" w:sz="4" w:space="0"/>
            </w:tcBorders>
          </w:tcPr>
          <w:p>
            <w:pPr>
              <w:rPr>
                <w:sz w:val="20"/>
              </w:rPr>
            </w:pPr>
            <w:r>
              <w:rPr>
                <w:sz w:val="20"/>
              </w:rPr>
              <w:t>Q:06.02.03,15.02.00,17.06.02</w:t>
            </w:r>
          </w:p>
          <w:p>
            <w:pPr>
              <w:spacing w:line="320" w:lineRule="exact"/>
              <w:rPr>
                <w:rFonts w:ascii="宋体" w:hAnsi="宋体"/>
                <w:b/>
                <w:color w:val="000000" w:themeColor="text1"/>
                <w:sz w:val="20"/>
                <w:szCs w:val="20"/>
              </w:rPr>
            </w:pPr>
            <w:r>
              <w:rPr>
                <w:sz w:val="20"/>
              </w:rPr>
              <w:t>O:06.02.03,15.02.00,17.06.02</w:t>
            </w:r>
          </w:p>
        </w:tc>
        <w:tc>
          <w:tcPr>
            <w:tcW w:w="2127" w:type="dxa"/>
            <w:gridSpan w:val="7"/>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b/>
                <w:color w:val="000000" w:themeColor="text1"/>
                <w:sz w:val="20"/>
                <w:szCs w:val="20"/>
              </w:rPr>
            </w:pPr>
            <w:r>
              <w:rPr>
                <w:rFonts w:ascii="宋体" w:hAnsi="宋体"/>
                <w:b/>
                <w:color w:val="000000" w:themeColor="text1"/>
                <w:sz w:val="20"/>
                <w:szCs w:val="20"/>
              </w:rPr>
              <w:t>是否是一体化审核</w:t>
            </w:r>
          </w:p>
        </w:tc>
        <w:tc>
          <w:tcPr>
            <w:tcW w:w="1860"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b/>
                <w:color w:val="000000" w:themeColor="text1"/>
                <w:sz w:val="20"/>
                <w:szCs w:val="20"/>
              </w:rPr>
            </w:pPr>
            <w:r>
              <w:rPr>
                <w:sz w:val="32"/>
                <w:szCs w:val="32"/>
              </w:rPr>
              <w:t>■</w:t>
            </w:r>
            <w:r>
              <w:rPr>
                <w:rFonts w:ascii="宋体" w:hAnsi="宋体"/>
                <w:b/>
                <w:color w:val="000000" w:themeColor="text1"/>
                <w:sz w:val="20"/>
                <w:szCs w:val="20"/>
              </w:rPr>
              <w:t>是    □否</w:t>
            </w:r>
          </w:p>
        </w:tc>
      </w:tr>
      <w:tr>
        <w:tblPrEx>
          <w:tblCellMar>
            <w:top w:w="0" w:type="dxa"/>
            <w:left w:w="108" w:type="dxa"/>
            <w:bottom w:w="0" w:type="dxa"/>
            <w:right w:w="108" w:type="dxa"/>
          </w:tblCellMar>
        </w:tblPrEx>
        <w:trPr>
          <w:trHeight w:val="564" w:hRule="atLeast"/>
          <w:jc w:val="center"/>
        </w:trPr>
        <w:tc>
          <w:tcPr>
            <w:tcW w:w="19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000000" w:themeColor="text1"/>
                <w:spacing w:val="-8"/>
                <w:sz w:val="20"/>
                <w:szCs w:val="20"/>
              </w:rPr>
            </w:pPr>
            <w:r>
              <w:rPr>
                <w:rFonts w:ascii="宋体" w:hAnsi="宋体"/>
                <w:b/>
                <w:color w:val="000000" w:themeColor="text1"/>
                <w:spacing w:val="-8"/>
                <w:sz w:val="20"/>
                <w:szCs w:val="20"/>
              </w:rPr>
              <w:t>体系文件实施时间</w:t>
            </w:r>
          </w:p>
        </w:tc>
        <w:tc>
          <w:tcPr>
            <w:tcW w:w="270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000000" w:themeColor="text1"/>
                <w:sz w:val="20"/>
                <w:szCs w:val="20"/>
              </w:rPr>
            </w:pPr>
            <w:bookmarkStart w:id="13" w:name="体系运行时间"/>
            <w:r>
              <w:rPr>
                <w:rFonts w:ascii="宋体" w:hAnsi="宋体"/>
                <w:b/>
                <w:color w:val="000000" w:themeColor="text1"/>
                <w:sz w:val="20"/>
                <w:szCs w:val="20"/>
              </w:rPr>
              <w:t xml:space="preserve">2021-6-23 </w:t>
            </w:r>
            <w:bookmarkEnd w:id="13"/>
          </w:p>
        </w:tc>
        <w:tc>
          <w:tcPr>
            <w:tcW w:w="2402"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000000" w:themeColor="text1"/>
                <w:sz w:val="20"/>
                <w:szCs w:val="20"/>
              </w:rPr>
            </w:pPr>
            <w:r>
              <w:rPr>
                <w:rFonts w:ascii="宋体" w:hAnsi="宋体"/>
                <w:b/>
                <w:color w:val="000000" w:themeColor="text1"/>
                <w:sz w:val="20"/>
                <w:szCs w:val="20"/>
              </w:rPr>
              <w:t>上次审核时间（再认证）</w:t>
            </w:r>
          </w:p>
        </w:tc>
        <w:tc>
          <w:tcPr>
            <w:tcW w:w="2854"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000000" w:themeColor="text1"/>
                <w:sz w:val="20"/>
                <w:szCs w:val="20"/>
              </w:rPr>
            </w:pPr>
          </w:p>
        </w:tc>
      </w:tr>
      <w:tr>
        <w:trPr>
          <w:cantSplit/>
          <w:jc w:val="center"/>
        </w:trPr>
        <w:tc>
          <w:tcPr>
            <w:tcW w:w="19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000000" w:themeColor="text1"/>
                <w:sz w:val="20"/>
                <w:szCs w:val="20"/>
              </w:rPr>
            </w:pPr>
            <w:r>
              <w:rPr>
                <w:rFonts w:ascii="宋体" w:hAnsi="宋体"/>
                <w:b/>
                <w:color w:val="000000" w:themeColor="text1"/>
                <w:sz w:val="20"/>
                <w:szCs w:val="20"/>
              </w:rPr>
              <w:t>体系区域</w:t>
            </w:r>
          </w:p>
        </w:tc>
        <w:tc>
          <w:tcPr>
            <w:tcW w:w="7957" w:type="dxa"/>
            <w:gridSpan w:val="14"/>
            <w:tcBorders>
              <w:top w:val="single" w:color="000000" w:sz="4" w:space="0"/>
              <w:left w:val="single" w:color="000000" w:sz="4" w:space="0"/>
              <w:bottom w:val="single" w:color="000000" w:sz="4" w:space="0"/>
              <w:right w:val="single" w:color="000000" w:sz="4" w:space="0"/>
            </w:tcBorders>
          </w:tcPr>
          <w:p>
            <w:pPr>
              <w:jc w:val="left"/>
              <w:rPr>
                <w:rFonts w:ascii="宋体" w:hAnsi="宋体"/>
                <w:b/>
                <w:color w:val="000000" w:themeColor="text1"/>
                <w:spacing w:val="-20"/>
                <w:sz w:val="20"/>
                <w:szCs w:val="20"/>
              </w:rPr>
            </w:pPr>
            <w:r>
              <w:rPr>
                <w:rFonts w:ascii="宋体" w:hAnsi="宋体"/>
                <w:b/>
                <w:color w:val="000000" w:themeColor="text1"/>
                <w:sz w:val="20"/>
                <w:szCs w:val="20"/>
              </w:rPr>
              <w:t>总部以外分公司（分场所）名称、地址（附多场所清单）</w:t>
            </w:r>
            <w:r>
              <w:rPr>
                <w:rFonts w:ascii="宋体" w:hAnsi="宋体"/>
                <w:b/>
                <w:color w:val="000000" w:themeColor="text1"/>
                <w:spacing w:val="-20"/>
                <w:sz w:val="20"/>
                <w:szCs w:val="20"/>
              </w:rPr>
              <w:t>：</w:t>
            </w:r>
          </w:p>
          <w:p>
            <w:pPr>
              <w:jc w:val="left"/>
              <w:rPr>
                <w:rFonts w:ascii="宋体" w:hAnsi="宋体"/>
                <w:b/>
                <w:color w:val="000000" w:themeColor="text1"/>
                <w:spacing w:val="-20"/>
                <w:sz w:val="20"/>
                <w:szCs w:val="20"/>
              </w:rPr>
            </w:pPr>
            <w:r>
              <w:rPr>
                <w:rFonts w:asciiTheme="minorEastAsia" w:hAnsiTheme="minorEastAsia" w:eastAsiaTheme="minorEastAsia"/>
                <w:sz w:val="20"/>
              </w:rPr>
              <w:t>青岛市即墨区由和三路12号（通济新区）青岛茳森工程有限公司即墨分公司</w:t>
            </w:r>
          </w:p>
          <w:p>
            <w:pPr>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ascii="宋体" w:hAnsi="宋体"/>
                <w:b/>
                <w:color w:val="000000" w:themeColor="text1"/>
                <w:sz w:val="20"/>
                <w:szCs w:val="20"/>
              </w:rPr>
              <w:t>所有项目部（</w:t>
            </w:r>
            <w:r>
              <w:rPr>
                <w:rFonts w:ascii="宋体" w:hAnsi="宋体"/>
                <w:b/>
                <w:color w:val="000000" w:themeColor="text1"/>
                <w:spacing w:val="-2"/>
                <w:sz w:val="20"/>
                <w:szCs w:val="20"/>
              </w:rPr>
              <w:t>临时场所</w:t>
            </w:r>
            <w:r>
              <w:rPr>
                <w:rFonts w:ascii="宋体" w:hAnsi="宋体"/>
                <w:b/>
                <w:color w:val="000000" w:themeColor="text1"/>
                <w:sz w:val="20"/>
                <w:szCs w:val="20"/>
              </w:rPr>
              <w:t>）名称、地址（可附项目清单）：</w:t>
            </w:r>
          </w:p>
          <w:p>
            <w:pPr>
              <w:rPr>
                <w:rFonts w:ascii="宋体" w:hAnsi="宋体"/>
                <w:b/>
                <w:color w:val="000000" w:themeColor="text1"/>
                <w:sz w:val="20"/>
                <w:szCs w:val="20"/>
              </w:rPr>
            </w:pPr>
          </w:p>
        </w:tc>
      </w:tr>
      <w:tr>
        <w:tblPrEx>
          <w:tblCellMar>
            <w:top w:w="0" w:type="dxa"/>
            <w:left w:w="108" w:type="dxa"/>
            <w:bottom w:w="0" w:type="dxa"/>
            <w:right w:w="108" w:type="dxa"/>
          </w:tblCellMar>
        </w:tblPrEx>
        <w:trPr>
          <w:cantSplit/>
          <w:jc w:val="center"/>
        </w:trPr>
        <w:tc>
          <w:tcPr>
            <w:tcW w:w="19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b/>
                <w:color w:val="000000" w:themeColor="text1"/>
                <w:sz w:val="20"/>
                <w:szCs w:val="20"/>
              </w:rPr>
            </w:pPr>
            <w:r>
              <w:rPr>
                <w:rFonts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ascii="宋体" w:hAnsi="宋体"/>
                <w:b/>
                <w:color w:val="000000" w:themeColor="text1"/>
                <w:sz w:val="20"/>
                <w:szCs w:val="20"/>
              </w:rPr>
              <w:t>（再认证）</w:t>
            </w:r>
          </w:p>
        </w:tc>
        <w:tc>
          <w:tcPr>
            <w:tcW w:w="7957" w:type="dxa"/>
            <w:gridSpan w:val="14"/>
            <w:tcBorders>
              <w:top w:val="single" w:color="000000" w:sz="4" w:space="0"/>
              <w:left w:val="single" w:color="000000" w:sz="4" w:space="0"/>
              <w:bottom w:val="single" w:color="000000" w:sz="4" w:space="0"/>
              <w:right w:val="single" w:color="000000" w:sz="4" w:space="0"/>
            </w:tcBorders>
          </w:tcPr>
          <w:p>
            <w:pPr>
              <w:jc w:val="left"/>
              <w:rPr>
                <w:rFonts w:ascii="宋体" w:hAnsi="宋体"/>
                <w:b/>
                <w:color w:val="000000" w:themeColor="text1"/>
                <w:sz w:val="20"/>
                <w:szCs w:val="20"/>
              </w:rPr>
            </w:pPr>
          </w:p>
        </w:tc>
      </w:tr>
    </w:tbl>
    <w:p>
      <w:pPr>
        <w:snapToGrid w:val="0"/>
        <w:spacing w:after="93"/>
        <w:jc w:val="center"/>
        <w:rPr>
          <w:rFonts w:ascii="楷体" w:hAnsi="楷体" w:eastAsia="楷体"/>
          <w:b/>
          <w:color w:val="000000" w:themeColor="text1"/>
          <w:sz w:val="28"/>
          <w:szCs w:val="28"/>
        </w:rPr>
      </w:pPr>
    </w:p>
    <w:p>
      <w:pPr>
        <w:ind w:left="-1" w:hanging="707"/>
        <w:rPr>
          <w:rFonts w:ascii="宋体" w:hAnsi="宋体"/>
          <w:b/>
          <w:color w:val="000000" w:themeColor="text1"/>
          <w:sz w:val="16"/>
          <w:szCs w:val="16"/>
        </w:rPr>
      </w:pPr>
      <w:r>
        <w:rPr>
          <w:rFonts w:ascii="宋体" w:hAnsi="宋体"/>
          <w:b/>
          <w:color w:val="000000" w:themeColor="text1"/>
          <w:sz w:val="26"/>
          <w:szCs w:val="26"/>
        </w:rPr>
        <w:t>五、审核活动综述</w:t>
      </w:r>
    </w:p>
    <w:p>
      <w:pPr>
        <w:spacing w:line="360" w:lineRule="auto"/>
        <w:ind w:left="-158" w:hanging="550"/>
        <w:rPr>
          <w:rFonts w:ascii="宋体" w:hAnsi="宋体"/>
          <w:b/>
          <w:color w:val="000000" w:themeColor="text1"/>
          <w:spacing w:val="-4"/>
          <w:sz w:val="16"/>
          <w:szCs w:val="16"/>
        </w:rPr>
      </w:pPr>
      <w:r>
        <w:rPr>
          <w:rFonts w:ascii="宋体" w:hAnsi="宋体"/>
          <w:b/>
          <w:color w:val="000000" w:themeColor="text1"/>
          <w:spacing w:val="-4"/>
          <w:szCs w:val="21"/>
        </w:rPr>
        <w:t>1. 本次审核活动按审核计划执行（见附件1）。</w:t>
      </w:r>
    </w:p>
    <w:p>
      <w:pPr>
        <w:spacing w:line="360" w:lineRule="auto"/>
        <w:ind w:left="-137" w:hanging="571"/>
        <w:rPr>
          <w:rFonts w:ascii="宋体" w:hAnsi="宋体"/>
          <w:b/>
          <w:color w:val="000000" w:themeColor="text1"/>
          <w:szCs w:val="21"/>
        </w:rPr>
      </w:pPr>
      <w:r>
        <w:rPr>
          <w:rFonts w:ascii="宋体" w:hAnsi="宋体"/>
          <w:b/>
          <w:color w:val="000000" w:themeColor="text1"/>
          <w:szCs w:val="21"/>
        </w:rPr>
        <w:t>2.已审核总部的部门、职能或过程：</w:t>
      </w:r>
    </w:p>
    <w:tbl>
      <w:tblPr>
        <w:tblStyle w:val="7"/>
        <w:tblW w:w="9923" w:type="dxa"/>
        <w:tblInd w:w="-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jc w:val="center"/>
              <w:rPr>
                <w:rFonts w:ascii="宋体" w:hAnsi="宋体"/>
                <w:b/>
                <w:color w:val="000000" w:themeColor="text1"/>
                <w:spacing w:val="-2"/>
                <w:sz w:val="20"/>
                <w:szCs w:val="20"/>
              </w:rPr>
            </w:pPr>
            <w:r>
              <w:rPr>
                <w:rFonts w:ascii="宋体" w:hAnsi="宋体"/>
                <w:b/>
                <w:color w:val="000000" w:themeColor="text1"/>
                <w:sz w:val="20"/>
                <w:szCs w:val="20"/>
              </w:rPr>
              <w:t>部门</w:t>
            </w:r>
            <w:r>
              <w:rPr>
                <w:rFonts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ascii="宋体" w:hAnsi="宋体"/>
                <w:b/>
                <w:color w:val="000000" w:themeColor="text1"/>
                <w:sz w:val="20"/>
                <w:szCs w:val="20"/>
              </w:rPr>
              <w:t>职能或过程</w:t>
            </w:r>
            <w:r>
              <w:rPr>
                <w:rFonts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pPr>
              <w:jc w:val="left"/>
              <w:rPr>
                <w:rFonts w:ascii="宋体" w:hAnsi="宋体"/>
                <w:b/>
                <w:color w:val="000000" w:themeColor="text1"/>
                <w:spacing w:val="-20"/>
                <w:szCs w:val="21"/>
                <w:u w:val="single"/>
              </w:rPr>
            </w:pPr>
            <w:r>
              <w:rPr>
                <w:rFonts w:ascii="宋体" w:hAnsi="宋体"/>
                <w:color w:val="000000" w:themeColor="text1"/>
                <w:szCs w:val="21"/>
              </w:rPr>
              <w:t>组织环境、风险和机遇、领导作用、管理评审、资质等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jc w:val="center"/>
              <w:rPr>
                <w:rFonts w:ascii="宋体" w:hAnsi="宋体"/>
                <w:b/>
                <w:color w:val="000000" w:themeColor="text1"/>
                <w:sz w:val="20"/>
                <w:szCs w:val="20"/>
              </w:rPr>
            </w:pPr>
            <w:r>
              <w:rPr>
                <w:rFonts w:hint="eastAsia" w:ascii="宋体" w:hAnsi="宋体"/>
                <w:b/>
                <w:color w:val="000000" w:themeColor="text1"/>
                <w:sz w:val="20"/>
                <w:szCs w:val="20"/>
              </w:rPr>
              <w:t>办公室</w:t>
            </w:r>
          </w:p>
        </w:tc>
        <w:tc>
          <w:tcPr>
            <w:tcW w:w="6804" w:type="dxa"/>
          </w:tcPr>
          <w:p>
            <w:pPr>
              <w:jc w:val="left"/>
              <w:rPr>
                <w:rFonts w:ascii="宋体" w:hAnsi="宋体"/>
                <w:b/>
                <w:color w:val="000000" w:themeColor="text1"/>
                <w:spacing w:val="-20"/>
                <w:szCs w:val="21"/>
                <w:u w:val="single"/>
              </w:rPr>
            </w:pPr>
            <w:r>
              <w:rPr>
                <w:rFonts w:ascii="宋体" w:hAnsi="宋体"/>
                <w:color w:val="000000" w:themeColor="text1"/>
                <w:szCs w:val="21"/>
              </w:rPr>
              <w:t>文件、记录、培训、内审、法律法规、合规性评价、危险源识别及运行控制、应急演练等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jc w:val="center"/>
              <w:rPr>
                <w:rFonts w:ascii="宋体" w:hAnsi="宋体"/>
                <w:b/>
                <w:color w:val="000000" w:themeColor="text1"/>
                <w:sz w:val="20"/>
                <w:szCs w:val="20"/>
              </w:rPr>
            </w:pPr>
            <w:r>
              <w:rPr>
                <w:rFonts w:hint="eastAsia" w:ascii="宋体" w:hAnsi="宋体"/>
                <w:b/>
                <w:color w:val="000000" w:themeColor="text1"/>
                <w:sz w:val="20"/>
                <w:szCs w:val="20"/>
              </w:rPr>
              <w:t>供销</w:t>
            </w:r>
            <w:r>
              <w:rPr>
                <w:rFonts w:ascii="宋体" w:hAnsi="宋体"/>
                <w:b/>
                <w:color w:val="000000" w:themeColor="text1"/>
                <w:sz w:val="20"/>
                <w:szCs w:val="20"/>
              </w:rPr>
              <w:t>部</w:t>
            </w:r>
          </w:p>
        </w:tc>
        <w:tc>
          <w:tcPr>
            <w:tcW w:w="6804" w:type="dxa"/>
          </w:tcPr>
          <w:p>
            <w:pPr>
              <w:jc w:val="left"/>
              <w:rPr>
                <w:rFonts w:ascii="宋体" w:hAnsi="宋体"/>
                <w:b/>
                <w:color w:val="000000" w:themeColor="text1"/>
                <w:spacing w:val="-20"/>
                <w:szCs w:val="21"/>
                <w:u w:val="single"/>
              </w:rPr>
            </w:pPr>
            <w:r>
              <w:rPr>
                <w:rFonts w:ascii="宋体" w:hAnsi="宋体"/>
                <w:color w:val="000000" w:themeColor="text1"/>
                <w:szCs w:val="21"/>
              </w:rPr>
              <w:t>采购过程、销售过程、产品标识与防护、顾客满意度、相关方施加影响、危险源识别及运行控制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jc w:val="center"/>
              <w:rPr>
                <w:rFonts w:ascii="宋体" w:hAnsi="宋体"/>
                <w:b/>
                <w:color w:val="000000" w:themeColor="text1"/>
                <w:sz w:val="20"/>
                <w:szCs w:val="20"/>
              </w:rPr>
            </w:pPr>
            <w:r>
              <w:rPr>
                <w:rFonts w:ascii="宋体" w:hAnsi="宋体"/>
                <w:b/>
                <w:color w:val="000000" w:themeColor="text1"/>
                <w:szCs w:val="21"/>
              </w:rPr>
              <w:t>生产</w:t>
            </w:r>
            <w:r>
              <w:rPr>
                <w:rFonts w:hint="eastAsia" w:ascii="宋体" w:hAnsi="宋体"/>
                <w:b/>
                <w:color w:val="000000" w:themeColor="text1"/>
                <w:szCs w:val="21"/>
              </w:rPr>
              <w:t>技术</w:t>
            </w:r>
            <w:r>
              <w:rPr>
                <w:rFonts w:ascii="宋体" w:hAnsi="宋体"/>
                <w:b/>
                <w:color w:val="000000" w:themeColor="text1"/>
                <w:szCs w:val="21"/>
              </w:rPr>
              <w:t>部</w:t>
            </w:r>
          </w:p>
        </w:tc>
        <w:tc>
          <w:tcPr>
            <w:tcW w:w="6804" w:type="dxa"/>
          </w:tcPr>
          <w:p>
            <w:pPr>
              <w:jc w:val="left"/>
              <w:rPr>
                <w:rFonts w:ascii="宋体" w:hAnsi="宋体"/>
                <w:b/>
                <w:color w:val="000000" w:themeColor="text1"/>
                <w:spacing w:val="-20"/>
                <w:szCs w:val="21"/>
                <w:u w:val="single"/>
              </w:rPr>
            </w:pPr>
            <w:r>
              <w:rPr>
                <w:rFonts w:ascii="宋体" w:hAnsi="宋体"/>
                <w:color w:val="000000" w:themeColor="text1"/>
                <w:szCs w:val="21"/>
              </w:rPr>
              <w:t>生产和服务控制、产品和服务放行、不合格品控制、不合格/事件和纠正措施、危险源识别及运行控制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jc w:val="center"/>
              <w:rPr>
                <w:rFonts w:ascii="宋体" w:hAnsi="宋体"/>
                <w:b/>
                <w:color w:val="000000" w:themeColor="text1"/>
                <w:szCs w:val="21"/>
              </w:rPr>
            </w:pPr>
            <w:r>
              <w:rPr>
                <w:rFonts w:hint="eastAsia" w:ascii="宋体" w:hAnsi="宋体"/>
                <w:b/>
                <w:color w:val="000000" w:themeColor="text1"/>
                <w:szCs w:val="21"/>
              </w:rPr>
              <w:t>质检部</w:t>
            </w:r>
          </w:p>
        </w:tc>
        <w:tc>
          <w:tcPr>
            <w:tcW w:w="6804" w:type="dxa"/>
          </w:tcPr>
          <w:p>
            <w:pPr>
              <w:rPr>
                <w:rFonts w:ascii="宋体" w:hAnsi="宋体"/>
                <w:b/>
                <w:color w:val="000000" w:themeColor="text1"/>
                <w:spacing w:val="-20"/>
                <w:szCs w:val="21"/>
                <w:u w:val="single"/>
              </w:rPr>
            </w:pPr>
          </w:p>
        </w:tc>
      </w:tr>
    </w:tbl>
    <w:p>
      <w:pPr>
        <w:ind w:left="-137" w:hanging="571"/>
        <w:rPr>
          <w:rFonts w:ascii="宋体" w:hAnsi="宋体"/>
          <w:b/>
          <w:color w:val="000000" w:themeColor="text1"/>
          <w:szCs w:val="21"/>
        </w:rPr>
      </w:pPr>
      <w:r>
        <w:rPr>
          <w:b/>
          <w:color w:val="000000" w:themeColor="text1"/>
          <w:szCs w:val="21"/>
        </w:rPr>
        <w:t xml:space="preserve">3. </w:t>
      </w:r>
      <w:r>
        <w:rPr>
          <w:rFonts w:ascii="宋体" w:hAnsi="宋体"/>
          <w:b/>
          <w:color w:val="000000" w:themeColor="text1"/>
          <w:szCs w:val="21"/>
        </w:rPr>
        <w:t>已审核的分场所（分中心、分部或不在一起的部门）、临时/流动场所信息</w:t>
      </w:r>
    </w:p>
    <w:p>
      <w:pPr>
        <w:ind w:left="-273" w:hanging="435"/>
        <w:rPr>
          <w:b/>
          <w:color w:val="000000" w:themeColor="text1"/>
          <w:sz w:val="16"/>
          <w:szCs w:val="16"/>
        </w:rPr>
      </w:pPr>
    </w:p>
    <w:tbl>
      <w:tblPr>
        <w:tblStyle w:val="7"/>
        <w:tblW w:w="9923" w:type="dxa"/>
        <w:tblInd w:w="-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3249"/>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jc w:val="center"/>
              <w:rPr>
                <w:rFonts w:ascii="宋体" w:hAnsi="宋体"/>
                <w:b/>
                <w:color w:val="000000" w:themeColor="text1"/>
                <w:spacing w:val="-2"/>
                <w:sz w:val="20"/>
                <w:szCs w:val="20"/>
              </w:rPr>
            </w:pPr>
            <w:r>
              <w:rPr>
                <w:rFonts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ascii="宋体" w:hAnsi="宋体"/>
                <w:b/>
                <w:color w:val="000000" w:themeColor="text1"/>
                <w:sz w:val="20"/>
                <w:szCs w:val="20"/>
              </w:rPr>
              <w:t>职能或过程</w:t>
            </w:r>
            <w:r>
              <w:rPr>
                <w:rFonts w:ascii="宋体" w:hAnsi="宋体"/>
                <w:b/>
                <w:color w:val="000000" w:themeColor="text1"/>
                <w:spacing w:val="-2"/>
                <w:sz w:val="20"/>
                <w:szCs w:val="20"/>
              </w:rPr>
              <w:t>:</w:t>
            </w:r>
          </w:p>
        </w:tc>
        <w:tc>
          <w:tcPr>
            <w:tcW w:w="3556" w:type="dxa"/>
          </w:tcPr>
          <w:p>
            <w:pPr>
              <w:jc w:val="center"/>
              <w:rPr>
                <w:rFonts w:ascii="宋体" w:hAnsi="宋体"/>
                <w:b/>
                <w:color w:val="000000" w:themeColor="text1"/>
                <w:sz w:val="20"/>
                <w:szCs w:val="20"/>
              </w:rPr>
            </w:pPr>
            <w:r>
              <w:rPr>
                <w:rFonts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jc w:val="center"/>
              <w:rPr>
                <w:rFonts w:ascii="宋体" w:hAnsi="宋体"/>
                <w:b/>
                <w:color w:val="000000" w:themeColor="text1"/>
                <w:sz w:val="20"/>
                <w:szCs w:val="20"/>
              </w:rPr>
            </w:pPr>
            <w:r>
              <w:rPr>
                <w:rFonts w:ascii="宋体" w:hAnsi="宋体"/>
                <w:b/>
                <w:color w:val="000000" w:themeColor="text1"/>
                <w:sz w:val="20"/>
                <w:szCs w:val="20"/>
              </w:rPr>
              <w:t>无</w:t>
            </w:r>
          </w:p>
        </w:tc>
        <w:tc>
          <w:tcPr>
            <w:tcW w:w="3249" w:type="dxa"/>
          </w:tcPr>
          <w:p>
            <w:pPr>
              <w:jc w:val="center"/>
              <w:rPr>
                <w:rFonts w:ascii="宋体" w:hAnsi="宋体"/>
                <w:b/>
                <w:color w:val="000000" w:themeColor="text1"/>
                <w:spacing w:val="-20"/>
                <w:sz w:val="20"/>
                <w:szCs w:val="20"/>
                <w:u w:val="single"/>
              </w:rPr>
            </w:pPr>
          </w:p>
        </w:tc>
        <w:tc>
          <w:tcPr>
            <w:tcW w:w="3556"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6"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6" w:type="dxa"/>
          </w:tcPr>
          <w:p>
            <w:pPr>
              <w:jc w:val="center"/>
              <w:rPr>
                <w:rFonts w:ascii="宋体" w:hAnsi="宋体"/>
                <w:b/>
                <w:color w:val="000000" w:themeColor="text1"/>
                <w:spacing w:val="-20"/>
                <w:sz w:val="20"/>
                <w:szCs w:val="20"/>
                <w:u w:val="single"/>
              </w:rPr>
            </w:pPr>
          </w:p>
        </w:tc>
      </w:tr>
    </w:tbl>
    <w:p>
      <w:pPr>
        <w:ind w:left="-169" w:hanging="539"/>
        <w:rPr>
          <w:b/>
          <w:color w:val="000000" w:themeColor="text1"/>
          <w:spacing w:val="-6"/>
          <w:szCs w:val="21"/>
        </w:rPr>
      </w:pPr>
      <w:r>
        <w:rPr>
          <w:b/>
          <w:color w:val="000000" w:themeColor="text1"/>
          <w:spacing w:val="-6"/>
          <w:szCs w:val="21"/>
        </w:rPr>
        <w:t>4. 已审核具体的产品/服务/型号/类型/系列和过程（设计/生产┄┄）是</w:t>
      </w:r>
    </w:p>
    <w:p>
      <w:pPr>
        <w:ind w:left="-169" w:hanging="539"/>
        <w:rPr>
          <w:b/>
          <w:color w:val="000000" w:themeColor="text1"/>
          <w:spacing w:val="-6"/>
          <w:szCs w:val="21"/>
        </w:rPr>
      </w:pPr>
    </w:p>
    <w:p>
      <w:pPr>
        <w:ind w:left="-137" w:hanging="571"/>
        <w:rPr>
          <w:b/>
          <w:color w:val="000000" w:themeColor="text1"/>
          <w:szCs w:val="21"/>
          <w:u w:val="single"/>
        </w:rPr>
      </w:pPr>
    </w:p>
    <w:tbl>
      <w:tblPr>
        <w:tblStyle w:val="7"/>
        <w:tblW w:w="10184"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2556"/>
        <w:gridCol w:w="1869"/>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163" w:type="dxa"/>
          </w:tcPr>
          <w:p>
            <w:pPr>
              <w:rPr>
                <w:b/>
                <w:color w:val="000000" w:themeColor="text1"/>
                <w:sz w:val="20"/>
                <w:szCs w:val="20"/>
              </w:rPr>
            </w:pPr>
            <w:r>
              <w:rPr>
                <w:b/>
                <w:color w:val="000000" w:themeColor="text1"/>
                <w:sz w:val="20"/>
                <w:szCs w:val="20"/>
              </w:rPr>
              <w:t>产品名称/</w:t>
            </w:r>
          </w:p>
          <w:p>
            <w:pPr>
              <w:rPr>
                <w:b/>
                <w:color w:val="000000" w:themeColor="text1"/>
                <w:sz w:val="20"/>
                <w:szCs w:val="20"/>
              </w:rPr>
            </w:pPr>
            <w:r>
              <w:rPr>
                <w:b/>
                <w:color w:val="000000" w:themeColor="text1"/>
                <w:sz w:val="20"/>
                <w:szCs w:val="20"/>
              </w:rPr>
              <w:t>服务名称</w:t>
            </w:r>
          </w:p>
        </w:tc>
        <w:tc>
          <w:tcPr>
            <w:tcW w:w="2556" w:type="dxa"/>
          </w:tcPr>
          <w:p>
            <w:pPr>
              <w:rPr>
                <w:b/>
                <w:color w:val="000000" w:themeColor="text1"/>
                <w:sz w:val="20"/>
                <w:szCs w:val="20"/>
              </w:rPr>
            </w:pPr>
            <w:r>
              <w:rPr>
                <w:b/>
                <w:color w:val="000000" w:themeColor="text1"/>
                <w:sz w:val="20"/>
                <w:szCs w:val="20"/>
              </w:rPr>
              <w:t>型号/</w:t>
            </w:r>
          </w:p>
          <w:p>
            <w:pPr>
              <w:rPr>
                <w:b/>
                <w:color w:val="000000" w:themeColor="text1"/>
                <w:sz w:val="20"/>
                <w:szCs w:val="20"/>
              </w:rPr>
            </w:pPr>
            <w:r>
              <w:rPr>
                <w:b/>
                <w:color w:val="000000" w:themeColor="text1"/>
                <w:sz w:val="20"/>
                <w:szCs w:val="20"/>
              </w:rPr>
              <w:t>服务类型</w:t>
            </w:r>
          </w:p>
        </w:tc>
        <w:tc>
          <w:tcPr>
            <w:tcW w:w="1869" w:type="dxa"/>
          </w:tcPr>
          <w:p>
            <w:pPr>
              <w:rPr>
                <w:b/>
                <w:color w:val="000000" w:themeColor="text1"/>
                <w:sz w:val="20"/>
                <w:szCs w:val="20"/>
              </w:rPr>
            </w:pPr>
            <w:r>
              <w:rPr>
                <w:b/>
                <w:color w:val="000000" w:themeColor="text1"/>
                <w:sz w:val="20"/>
                <w:szCs w:val="20"/>
              </w:rPr>
              <w:t>规格</w:t>
            </w:r>
          </w:p>
        </w:tc>
        <w:tc>
          <w:tcPr>
            <w:tcW w:w="3596" w:type="dxa"/>
          </w:tcPr>
          <w:p>
            <w:pPr>
              <w:rPr>
                <w:b/>
                <w:color w:val="000000" w:themeColor="text1"/>
                <w:sz w:val="20"/>
                <w:szCs w:val="20"/>
              </w:rPr>
            </w:pPr>
            <w:r>
              <w:rPr>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163" w:type="dxa"/>
          </w:tcPr>
          <w:p>
            <w:pPr>
              <w:rPr>
                <w:b/>
                <w:color w:val="000000" w:themeColor="text1"/>
                <w:sz w:val="20"/>
                <w:szCs w:val="20"/>
              </w:rPr>
            </w:pPr>
            <w:r>
              <w:rPr>
                <w:sz w:val="20"/>
                <w:szCs w:val="20"/>
              </w:rPr>
              <w:t>防火卷帘门、防火门和挡烟垂壁的研发、生产</w:t>
            </w:r>
          </w:p>
        </w:tc>
        <w:tc>
          <w:tcPr>
            <w:tcW w:w="2556" w:type="dxa"/>
          </w:tcPr>
          <w:p>
            <w:pPr>
              <w:rPr>
                <w:b/>
                <w:color w:val="000000" w:themeColor="text1"/>
                <w:sz w:val="20"/>
                <w:szCs w:val="20"/>
              </w:rPr>
            </w:pPr>
            <w:r>
              <w:rPr>
                <w:b/>
                <w:color w:val="000000" w:themeColor="text1"/>
                <w:sz w:val="20"/>
                <w:szCs w:val="20"/>
              </w:rPr>
              <w:t>/</w:t>
            </w:r>
          </w:p>
        </w:tc>
        <w:tc>
          <w:tcPr>
            <w:tcW w:w="1869" w:type="dxa"/>
          </w:tcPr>
          <w:p>
            <w:pPr>
              <w:rPr>
                <w:b/>
                <w:color w:val="000000" w:themeColor="text1"/>
                <w:sz w:val="20"/>
                <w:szCs w:val="20"/>
              </w:rPr>
            </w:pPr>
            <w:r>
              <w:rPr>
                <w:b/>
                <w:color w:val="000000" w:themeColor="text1"/>
                <w:sz w:val="20"/>
                <w:szCs w:val="20"/>
              </w:rPr>
              <w:t>/</w:t>
            </w:r>
          </w:p>
        </w:tc>
        <w:tc>
          <w:tcPr>
            <w:tcW w:w="3596" w:type="dxa"/>
          </w:tcPr>
          <w:p>
            <w:pPr>
              <w:snapToGrid w:val="0"/>
              <w:spacing w:line="280" w:lineRule="exact"/>
              <w:jc w:val="left"/>
              <w:rPr>
                <w:sz w:val="20"/>
              </w:rPr>
            </w:pPr>
            <w:r>
              <w:rPr>
                <w:rFonts w:hint="eastAsia"/>
                <w:sz w:val="20"/>
              </w:rPr>
              <w:t>防火卷帘：GB14102-2005</w:t>
            </w:r>
          </w:p>
          <w:p>
            <w:pPr>
              <w:snapToGrid w:val="0"/>
              <w:spacing w:line="280" w:lineRule="exact"/>
              <w:jc w:val="left"/>
              <w:rPr>
                <w:sz w:val="20"/>
              </w:rPr>
            </w:pPr>
            <w:r>
              <w:rPr>
                <w:rFonts w:hint="eastAsia"/>
                <w:sz w:val="20"/>
              </w:rPr>
              <w:t>防 火 门：GB12955-2008</w:t>
            </w:r>
          </w:p>
          <w:p>
            <w:pPr>
              <w:rPr>
                <w:b/>
                <w:color w:val="000000" w:themeColor="text1"/>
                <w:sz w:val="20"/>
                <w:szCs w:val="20"/>
              </w:rPr>
            </w:pPr>
            <w:r>
              <w:rPr>
                <w:rFonts w:hint="eastAsia"/>
                <w:sz w:val="20"/>
              </w:rPr>
              <w:t>挡烟垂壁：GA533-2012</w:t>
            </w:r>
          </w:p>
        </w:tc>
      </w:tr>
    </w:tbl>
    <w:p>
      <w:pPr>
        <w:spacing w:line="360" w:lineRule="auto"/>
        <w:ind w:left="-137" w:hanging="571"/>
        <w:rPr>
          <w:b/>
          <w:color w:val="000000" w:themeColor="text1"/>
          <w:szCs w:val="21"/>
        </w:rPr>
      </w:pPr>
      <w:r>
        <w:rPr>
          <w:b/>
          <w:color w:val="000000" w:themeColor="text1"/>
          <w:szCs w:val="21"/>
        </w:rPr>
        <w:t>5. 本次审核覆盖时期：</w:t>
      </w:r>
    </w:p>
    <w:p>
      <w:pPr>
        <w:spacing w:line="360" w:lineRule="auto"/>
        <w:ind w:left="-191" w:hanging="517"/>
        <w:rPr>
          <w:b/>
          <w:color w:val="000000" w:themeColor="text1"/>
          <w:spacing w:val="-10"/>
          <w:szCs w:val="21"/>
        </w:rPr>
      </w:pPr>
      <w:r>
        <w:rPr>
          <w:rFonts w:ascii="MS Mincho" w:hAnsi="MS Mincho" w:eastAsia="MS Mincho" w:cs="MS Mincho"/>
          <w:b/>
          <w:color w:val="000000" w:themeColor="text1"/>
          <w:spacing w:val="-10"/>
          <w:szCs w:val="21"/>
        </w:rPr>
        <w:t>☑</w:t>
      </w:r>
      <w:r>
        <w:rPr>
          <w:b/>
          <w:color w:val="000000" w:themeColor="text1"/>
          <w:spacing w:val="-10"/>
          <w:szCs w:val="21"/>
        </w:rPr>
        <w:t>体系运行时间</w:t>
      </w:r>
      <w:r>
        <w:rPr>
          <w:b/>
          <w:color w:val="000000" w:themeColor="text1"/>
          <w:spacing w:val="-10"/>
          <w:szCs w:val="21"/>
          <w:u w:val="single"/>
        </w:rPr>
        <w:t xml:space="preserve">   2021  </w:t>
      </w:r>
      <w:r>
        <w:rPr>
          <w:b/>
          <w:color w:val="000000" w:themeColor="text1"/>
          <w:spacing w:val="-10"/>
          <w:szCs w:val="21"/>
        </w:rPr>
        <w:t>年</w:t>
      </w:r>
      <w:r>
        <w:rPr>
          <w:b/>
          <w:color w:val="000000" w:themeColor="text1"/>
          <w:spacing w:val="-10"/>
          <w:szCs w:val="21"/>
          <w:u w:val="single"/>
        </w:rPr>
        <w:t xml:space="preserve">  1  </w:t>
      </w:r>
      <w:r>
        <w:rPr>
          <w:b/>
          <w:color w:val="000000" w:themeColor="text1"/>
          <w:spacing w:val="-10"/>
          <w:szCs w:val="21"/>
        </w:rPr>
        <w:t>月</w:t>
      </w:r>
      <w:bookmarkStart w:id="14" w:name="OLE_LINK1"/>
      <w:r>
        <w:rPr>
          <w:b/>
          <w:color w:val="000000" w:themeColor="text1"/>
          <w:spacing w:val="-10"/>
          <w:szCs w:val="21"/>
        </w:rPr>
        <w:t xml:space="preserve"> </w:t>
      </w:r>
      <w:r>
        <w:rPr>
          <w:b/>
          <w:color w:val="000000" w:themeColor="text1"/>
          <w:spacing w:val="-10"/>
          <w:szCs w:val="21"/>
          <w:u w:val="single"/>
        </w:rPr>
        <w:t xml:space="preserve"> 10  </w:t>
      </w:r>
      <w:r>
        <w:rPr>
          <w:b/>
          <w:color w:val="000000" w:themeColor="text1"/>
          <w:spacing w:val="-10"/>
          <w:szCs w:val="21"/>
        </w:rPr>
        <w:t>日</w:t>
      </w:r>
      <w:bookmarkEnd w:id="14"/>
      <w:r>
        <w:rPr>
          <w:b/>
          <w:color w:val="000000" w:themeColor="text1"/>
          <w:spacing w:val="-10"/>
          <w:szCs w:val="21"/>
        </w:rPr>
        <w:t>至</w:t>
      </w:r>
      <w:r>
        <w:rPr>
          <w:b/>
          <w:color w:val="000000" w:themeColor="text1"/>
          <w:spacing w:val="-10"/>
          <w:szCs w:val="21"/>
          <w:u w:val="single"/>
        </w:rPr>
        <w:t xml:space="preserve">  2021   </w:t>
      </w:r>
      <w:r>
        <w:rPr>
          <w:b/>
          <w:color w:val="000000" w:themeColor="text1"/>
          <w:spacing w:val="-10"/>
          <w:szCs w:val="21"/>
        </w:rPr>
        <w:t>年</w:t>
      </w:r>
      <w:r>
        <w:rPr>
          <w:b/>
          <w:color w:val="000000" w:themeColor="text1"/>
          <w:spacing w:val="-10"/>
          <w:szCs w:val="21"/>
          <w:u w:val="single"/>
        </w:rPr>
        <w:t xml:space="preserve">  7  </w:t>
      </w:r>
      <w:r>
        <w:rPr>
          <w:b/>
          <w:color w:val="000000" w:themeColor="text1"/>
          <w:spacing w:val="-10"/>
          <w:szCs w:val="21"/>
        </w:rPr>
        <w:t>月</w:t>
      </w:r>
      <w:r>
        <w:rPr>
          <w:b/>
          <w:color w:val="000000" w:themeColor="text1"/>
          <w:spacing w:val="-10"/>
          <w:szCs w:val="21"/>
          <w:u w:val="single"/>
        </w:rPr>
        <w:t xml:space="preserve">  15  </w:t>
      </w:r>
      <w:r>
        <w:rPr>
          <w:b/>
          <w:color w:val="000000" w:themeColor="text1"/>
          <w:spacing w:val="-10"/>
          <w:szCs w:val="21"/>
        </w:rPr>
        <w:t>日。</w:t>
      </w:r>
    </w:p>
    <w:p>
      <w:pPr>
        <w:spacing w:line="360" w:lineRule="auto"/>
        <w:ind w:left="-191" w:hanging="517"/>
        <w:rPr>
          <w:b/>
          <w:color w:val="000000" w:themeColor="text1"/>
          <w:spacing w:val="-10"/>
          <w:szCs w:val="21"/>
          <w:u w:val="single"/>
        </w:rPr>
      </w:pPr>
      <w:r>
        <w:rPr>
          <w:b/>
          <w:color w:val="000000" w:themeColor="text1"/>
          <w:spacing w:val="-10"/>
          <w:szCs w:val="21"/>
        </w:rPr>
        <w:t>□上次审核时间年月日至年月日（再认证填写）</w:t>
      </w:r>
    </w:p>
    <w:p>
      <w:pPr>
        <w:spacing w:line="360" w:lineRule="auto"/>
        <w:ind w:left="-191" w:hanging="517"/>
        <w:rPr>
          <w:b/>
          <w:color w:val="000000" w:themeColor="text1"/>
          <w:spacing w:val="-10"/>
          <w:szCs w:val="21"/>
        </w:rPr>
      </w:pPr>
      <w:r>
        <w:rPr>
          <w:b/>
          <w:color w:val="000000" w:themeColor="text1"/>
          <w:spacing w:val="-10"/>
          <w:szCs w:val="21"/>
        </w:rPr>
        <w:t>6. 完成情况说明:</w:t>
      </w:r>
    </w:p>
    <w:p>
      <w:pPr>
        <w:spacing w:line="360" w:lineRule="auto"/>
        <w:ind w:left="-191" w:hanging="517"/>
        <w:rPr>
          <w:b/>
          <w:color w:val="000000" w:themeColor="text1"/>
          <w:spacing w:val="-10"/>
          <w:szCs w:val="21"/>
        </w:rPr>
      </w:pPr>
      <w:r>
        <w:rPr>
          <w:rFonts w:ascii="MS Mincho" w:hAnsi="MS Mincho" w:eastAsia="MS Mincho" w:cs="MS Mincho"/>
          <w:b/>
          <w:color w:val="000000" w:themeColor="text1"/>
          <w:spacing w:val="-10"/>
          <w:szCs w:val="21"/>
        </w:rPr>
        <w:t>☑</w:t>
      </w:r>
      <w:r>
        <w:rPr>
          <w:rFonts w:ascii="宋体" w:hAnsi="宋体"/>
          <w:b/>
          <w:color w:val="000000" w:themeColor="text1"/>
          <w:szCs w:val="21"/>
        </w:rPr>
        <w:t>已完成审核计划的全部工作</w:t>
      </w:r>
    </w:p>
    <w:p>
      <w:pPr>
        <w:spacing w:line="360" w:lineRule="auto"/>
        <w:ind w:left="-191" w:hanging="517"/>
        <w:rPr>
          <w:b/>
          <w:color w:val="000000" w:themeColor="text1"/>
          <w:spacing w:val="-10"/>
          <w:w w:val="90"/>
          <w:szCs w:val="21"/>
        </w:rPr>
      </w:pPr>
      <w:r>
        <w:rPr>
          <w:b/>
          <w:color w:val="000000" w:themeColor="text1"/>
          <w:spacing w:val="-10"/>
          <w:szCs w:val="21"/>
        </w:rPr>
        <w:t>□</w:t>
      </w:r>
      <w:r>
        <w:rPr>
          <w:rFonts w:ascii="宋体" w:hAnsi="宋体"/>
          <w:b/>
          <w:color w:val="000000" w:themeColor="text1"/>
          <w:szCs w:val="21"/>
        </w:rPr>
        <w:t>计划有修改，但不会影响审核结论，修改的内容和原因是</w:t>
      </w:r>
    </w:p>
    <w:p>
      <w:pPr>
        <w:spacing w:line="360" w:lineRule="auto"/>
        <w:ind w:left="-191" w:hanging="517"/>
        <w:rPr>
          <w:b/>
          <w:color w:val="000000" w:themeColor="text1"/>
          <w:spacing w:val="-10"/>
          <w:szCs w:val="21"/>
        </w:rPr>
      </w:pPr>
      <w:r>
        <w:rPr>
          <w:b/>
          <w:color w:val="000000" w:themeColor="text1"/>
          <w:spacing w:val="-10"/>
          <w:szCs w:val="21"/>
        </w:rPr>
        <w:t>□</w:t>
      </w:r>
      <w:r>
        <w:rPr>
          <w:rFonts w:ascii="宋体" w:hAnsi="宋体"/>
          <w:b/>
          <w:color w:val="000000" w:themeColor="text1"/>
          <w:szCs w:val="21"/>
        </w:rPr>
        <w:t>未完成计划，未完成的内容和原因是:</w:t>
      </w:r>
    </w:p>
    <w:p>
      <w:pPr>
        <w:spacing w:before="312" w:line="320" w:lineRule="exact"/>
        <w:ind w:left="-1" w:hanging="707"/>
        <w:rPr>
          <w:b/>
          <w:color w:val="000000" w:themeColor="text1"/>
          <w:sz w:val="16"/>
          <w:szCs w:val="16"/>
        </w:rPr>
      </w:pPr>
      <w:r>
        <w:rPr>
          <w:rFonts w:ascii="宋体" w:hAnsi="宋体"/>
          <w:b/>
          <w:color w:val="000000" w:themeColor="text1"/>
          <w:sz w:val="26"/>
          <w:szCs w:val="26"/>
        </w:rPr>
        <w:t>六、审核发现及审核证据说明</w:t>
      </w:r>
    </w:p>
    <w:tbl>
      <w:tblPr>
        <w:tblStyle w:val="6"/>
        <w:tblW w:w="9918" w:type="dxa"/>
        <w:jc w:val="center"/>
        <w:tblLayout w:type="fixed"/>
        <w:tblCellMar>
          <w:top w:w="0" w:type="dxa"/>
          <w:left w:w="108" w:type="dxa"/>
          <w:bottom w:w="0" w:type="dxa"/>
          <w:right w:w="108" w:type="dxa"/>
        </w:tblCellMar>
      </w:tblPr>
      <w:tblGrid>
        <w:gridCol w:w="720"/>
        <w:gridCol w:w="9198"/>
      </w:tblGrid>
      <w:tr>
        <w:tblPrEx>
          <w:tblCellMar>
            <w:top w:w="0" w:type="dxa"/>
            <w:left w:w="108" w:type="dxa"/>
            <w:bottom w:w="0" w:type="dxa"/>
            <w:right w:w="108" w:type="dxa"/>
          </w:tblCellMar>
        </w:tblPrEx>
        <w:trPr>
          <w:cantSplit/>
          <w:trHeight w:val="985"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textDirection w:val="tbRl"/>
            <w:vAlign w:val="center"/>
          </w:tcPr>
          <w:p>
            <w:pPr>
              <w:spacing w:line="240" w:lineRule="exact"/>
              <w:ind w:left="201" w:right="113" w:hanging="201"/>
              <w:jc w:val="center"/>
              <w:rPr>
                <w:rFonts w:ascii="宋体" w:hAnsi="宋体"/>
                <w:b/>
                <w:color w:val="000000" w:themeColor="text1"/>
                <w:sz w:val="20"/>
                <w:szCs w:val="20"/>
              </w:rPr>
            </w:pPr>
            <w:r>
              <w:rPr>
                <w:rFonts w:ascii="宋体" w:hAnsi="宋体"/>
                <w:b/>
                <w:color w:val="000000" w:themeColor="text1"/>
                <w:sz w:val="20"/>
                <w:szCs w:val="20"/>
              </w:rPr>
              <w:t>(一)策划的充分与合理性</w:t>
            </w: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b/>
                <w:color w:val="000000" w:themeColor="text1"/>
                <w:sz w:val="20"/>
                <w:szCs w:val="20"/>
              </w:rPr>
            </w:pPr>
            <w:r>
              <w:rPr>
                <w:b/>
                <w:color w:val="000000" w:themeColor="text1"/>
                <w:sz w:val="20"/>
                <w:szCs w:val="20"/>
              </w:rPr>
              <w:t>1、组织及其环境的识别情况</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总经理确定与公司管理目标和战略方向相关并影响实现管理体系预期结果的各种内部因素和外部因素。这些因素包括了需要考虑的正面和负面因素或条件。</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办公室根据公司销售等外出人员从市场、客户、网络等搜集到的信息并结合自身业务运作情况进行分析，通过分析对这些内部和外部因素的相关信息进行监视和评审以确保其充分和适宜。</w:t>
            </w:r>
          </w:p>
          <w:p>
            <w:pPr>
              <w:spacing w:line="240" w:lineRule="exact"/>
              <w:ind w:firstLine="420" w:firstLineChars="200"/>
              <w:rPr>
                <w:rFonts w:ascii="宋体" w:hAnsi="宋体" w:cs="宋体"/>
                <w:color w:val="000000" w:themeColor="text1"/>
                <w:szCs w:val="21"/>
              </w:rPr>
            </w:pPr>
            <w:r>
              <w:rPr>
                <w:rFonts w:ascii="宋体" w:hAnsi="宋体" w:cs="宋体"/>
                <w:color w:val="000000" w:themeColor="text1"/>
                <w:szCs w:val="21"/>
              </w:rPr>
              <w:t>内外部环境、相关方的需求，其对政策、法规、经济、行业趋势等信息通过行业协会、社会关系、政府网站等渠道获得，包括客户以及其他相关方的要求进行了识别；</w:t>
            </w:r>
          </w:p>
          <w:p>
            <w:pPr>
              <w:spacing w:line="240" w:lineRule="exact"/>
              <w:ind w:firstLine="420" w:firstLineChars="200"/>
              <w:rPr>
                <w:b/>
                <w:color w:val="000000" w:themeColor="text1"/>
                <w:sz w:val="20"/>
                <w:szCs w:val="20"/>
              </w:rPr>
            </w:pPr>
            <w:r>
              <w:rPr>
                <w:rFonts w:ascii="宋体" w:hAnsi="宋体" w:cs="宋体"/>
                <w:color w:val="000000" w:themeColor="text1"/>
                <w:szCs w:val="21"/>
              </w:rPr>
              <w:t>通过</w:t>
            </w:r>
            <w:r>
              <w:rPr>
                <w:rFonts w:hint="eastAsia" w:ascii="宋体" w:hAnsi="宋体" w:cs="宋体"/>
                <w:color w:val="000000" w:themeColor="text1"/>
                <w:szCs w:val="21"/>
              </w:rPr>
              <w:t>管理体系运行</w:t>
            </w:r>
            <w:r>
              <w:rPr>
                <w:rFonts w:ascii="宋体" w:hAnsi="宋体" w:cs="宋体"/>
                <w:color w:val="000000" w:themeColor="text1"/>
                <w:szCs w:val="21"/>
              </w:rPr>
              <w:t>，最高管理者和管理层增加了风险意识，分析了公司所处的内外部环境，面临的风险和机遇，并制定应对风险和机遇的措施，由各分管部门进行落实。</w:t>
            </w:r>
          </w:p>
        </w:tc>
      </w:tr>
      <w:tr>
        <w:tblPrEx>
          <w:tblCellMar>
            <w:top w:w="0" w:type="dxa"/>
            <w:left w:w="108" w:type="dxa"/>
            <w:bottom w:w="0" w:type="dxa"/>
            <w:right w:w="108" w:type="dxa"/>
          </w:tblCellMar>
        </w:tblPrEx>
        <w:trPr>
          <w:cantSplit/>
          <w:trHeight w:val="1107"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spacing w:line="240" w:lineRule="exact"/>
              <w:ind w:left="201" w:right="113" w:hanging="201"/>
              <w:jc w:val="center"/>
              <w:rPr>
                <w:rFonts w:ascii="宋体" w:hAnsi="宋体"/>
                <w:b/>
                <w:color w:val="000000" w:themeColor="text1"/>
                <w:sz w:val="20"/>
                <w:szCs w:val="20"/>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b/>
                <w:color w:val="000000" w:themeColor="text1"/>
                <w:sz w:val="20"/>
                <w:szCs w:val="20"/>
              </w:rPr>
            </w:pPr>
            <w:r>
              <w:rPr>
                <w:b/>
                <w:color w:val="000000" w:themeColor="text1"/>
                <w:sz w:val="20"/>
                <w:szCs w:val="20"/>
              </w:rPr>
              <w:t>2、相关方需求和期望识别情况</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公司理解相关方的需求和期望，建立了管理方针和目标，并分解落实，以满足相关方的要求并争取做到更高的期望值；</w:t>
            </w:r>
          </w:p>
          <w:p>
            <w:pPr>
              <w:spacing w:line="240" w:lineRule="exact"/>
              <w:ind w:firstLine="420" w:firstLineChars="200"/>
              <w:rPr>
                <w:b/>
                <w:color w:val="000000" w:themeColor="text1"/>
                <w:sz w:val="20"/>
                <w:szCs w:val="20"/>
              </w:rPr>
            </w:pPr>
            <w:r>
              <w:rPr>
                <w:rFonts w:hint="eastAsia" w:ascii="宋体" w:hAnsi="宋体" w:cs="宋体"/>
                <w:color w:val="000000" w:themeColor="text1"/>
                <w:szCs w:val="21"/>
              </w:rPr>
              <w:t>公司确定了与管理体系有关的相关方，特别是关注外部供方和顾客，这些相关方的要求；公司对这些相关方及其要求的相关信息进行监视和评审。</w:t>
            </w:r>
          </w:p>
        </w:tc>
      </w:tr>
      <w:tr>
        <w:tblPrEx>
          <w:tblCellMar>
            <w:top w:w="0" w:type="dxa"/>
            <w:left w:w="108" w:type="dxa"/>
            <w:bottom w:w="0" w:type="dxa"/>
            <w:right w:w="108" w:type="dxa"/>
          </w:tblCellMar>
        </w:tblPrEx>
        <w:trPr>
          <w:cantSplit/>
          <w:trHeight w:val="163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spacing w:line="240" w:lineRule="exact"/>
              <w:ind w:left="201" w:right="113" w:hanging="201"/>
              <w:jc w:val="center"/>
              <w:rPr>
                <w:rFonts w:ascii="宋体" w:hAnsi="宋体"/>
                <w:b/>
                <w:color w:val="000000" w:themeColor="text1"/>
                <w:sz w:val="20"/>
                <w:szCs w:val="20"/>
              </w:rPr>
            </w:pPr>
          </w:p>
        </w:tc>
        <w:tc>
          <w:tcPr>
            <w:tcW w:w="9197" w:type="dxa"/>
            <w:tcBorders>
              <w:top w:val="single" w:color="000000" w:sz="4" w:space="0"/>
              <w:left w:val="single" w:color="000000" w:sz="4" w:space="0"/>
              <w:bottom w:val="single" w:color="000000" w:sz="4" w:space="0"/>
              <w:right w:val="single" w:color="000000" w:sz="4" w:space="0"/>
            </w:tcBorders>
          </w:tcPr>
          <w:p>
            <w:pPr>
              <w:spacing w:line="280" w:lineRule="exact"/>
              <w:rPr>
                <w:rFonts w:ascii="宋体" w:hAnsi="宋体"/>
                <w:b/>
                <w:color w:val="000000" w:themeColor="text1"/>
                <w:sz w:val="20"/>
                <w:szCs w:val="20"/>
              </w:rPr>
            </w:pPr>
            <w:r>
              <w:rPr>
                <w:b/>
                <w:color w:val="000000" w:themeColor="text1"/>
                <w:sz w:val="20"/>
                <w:szCs w:val="20"/>
              </w:rPr>
              <w:t>3.</w:t>
            </w:r>
            <w:r>
              <w:rPr>
                <w:rFonts w:ascii="MS Mincho" w:hAnsi="MS Mincho" w:eastAsia="MS Mincho" w:cs="MS Mincho"/>
                <w:b/>
                <w:color w:val="000000" w:themeColor="text1"/>
                <w:spacing w:val="-10"/>
                <w:sz w:val="20"/>
                <w:szCs w:val="20"/>
              </w:rPr>
              <w:t xml:space="preserve"> ☑</w:t>
            </w:r>
            <w:r>
              <w:rPr>
                <w:rFonts w:ascii="宋体" w:hAnsi="宋体"/>
                <w:b/>
                <w:color w:val="000000" w:themeColor="text1"/>
                <w:sz w:val="20"/>
                <w:szCs w:val="20"/>
              </w:rPr>
              <w:t>质量/</w:t>
            </w:r>
            <w:r>
              <w:rPr>
                <w:rFonts w:hint="eastAsia"/>
                <w:sz w:val="20"/>
              </w:rPr>
              <w:t>□</w:t>
            </w:r>
            <w:r>
              <w:rPr>
                <w:rFonts w:ascii="宋体" w:hAnsi="宋体"/>
                <w:b/>
                <w:color w:val="000000" w:themeColor="text1"/>
                <w:sz w:val="20"/>
                <w:szCs w:val="20"/>
              </w:rPr>
              <w:t>环境/</w:t>
            </w:r>
            <w:r>
              <w:rPr>
                <w:rFonts w:ascii="MS Mincho" w:hAnsi="MS Mincho" w:eastAsia="MS Mincho" w:cs="MS Mincho"/>
                <w:b/>
                <w:color w:val="000000" w:themeColor="text1"/>
                <w:spacing w:val="-10"/>
                <w:sz w:val="20"/>
                <w:szCs w:val="20"/>
              </w:rPr>
              <w:t>☑</w:t>
            </w:r>
            <w:r>
              <w:rPr>
                <w:rFonts w:ascii="宋体" w:hAnsi="宋体"/>
                <w:b/>
                <w:color w:val="000000" w:themeColor="text1"/>
                <w:sz w:val="20"/>
                <w:szCs w:val="20"/>
              </w:rPr>
              <w:t>职业健康安全方针（组织</w:t>
            </w:r>
            <w:r>
              <w:rPr>
                <w:b/>
                <w:color w:val="000000" w:themeColor="text1"/>
                <w:sz w:val="20"/>
                <w:szCs w:val="20"/>
              </w:rPr>
              <w:t>方针</w:t>
            </w:r>
            <w:r>
              <w:rPr>
                <w:rFonts w:ascii="宋体" w:hAnsi="宋体"/>
                <w:b/>
                <w:color w:val="000000" w:themeColor="text1"/>
                <w:sz w:val="20"/>
                <w:szCs w:val="20"/>
              </w:rPr>
              <w:t>的适宜性/持续适宜性、方针的传达及职工的理解等）</w:t>
            </w:r>
          </w:p>
          <w:p>
            <w:pPr>
              <w:ind w:firstLine="420"/>
              <w:rPr>
                <w:rFonts w:cs="宋体" w:asciiTheme="minorEastAsia" w:hAnsiTheme="minorEastAsia" w:eastAsiaTheme="minorEastAsia"/>
                <w:szCs w:val="21"/>
              </w:rPr>
            </w:pPr>
            <w:r>
              <w:rPr>
                <w:rFonts w:cs="宋体" w:asciiTheme="minorEastAsia" w:hAnsiTheme="minorEastAsia"/>
                <w:szCs w:val="21"/>
              </w:rPr>
              <w:t>质量方针：质量第一、客户至上；诚信经营，持续改进；</w:t>
            </w:r>
          </w:p>
          <w:p>
            <w:pPr>
              <w:spacing w:line="280" w:lineRule="exact"/>
              <w:ind w:firstLine="420"/>
              <w:rPr>
                <w:rFonts w:cs="宋体" w:asciiTheme="minorEastAsia" w:hAnsiTheme="minorEastAsia" w:eastAsiaTheme="minorEastAsia"/>
                <w:szCs w:val="21"/>
              </w:rPr>
            </w:pPr>
            <w:r>
              <w:rPr>
                <w:rFonts w:cs="宋体" w:asciiTheme="minorEastAsia" w:hAnsiTheme="minorEastAsia"/>
                <w:szCs w:val="21"/>
              </w:rPr>
              <w:t>职业健康安全方针：</w:t>
            </w:r>
            <w:r>
              <w:rPr>
                <w:szCs w:val="21"/>
              </w:rPr>
              <w:t>安全生产、健康工作、追求卓越、营造和谐</w:t>
            </w:r>
            <w:r>
              <w:rPr>
                <w:rFonts w:cs="宋体" w:asciiTheme="minorEastAsia" w:hAnsiTheme="minorEastAsia"/>
                <w:szCs w:val="21"/>
              </w:rPr>
              <w:t>。</w:t>
            </w:r>
          </w:p>
          <w:p>
            <w:pPr>
              <w:spacing w:line="240" w:lineRule="exact"/>
              <w:ind w:left="199" w:firstLine="210"/>
              <w:rPr>
                <w:b/>
                <w:color w:val="000000" w:themeColor="text1"/>
              </w:rPr>
            </w:pPr>
            <w:r>
              <w:rPr>
                <w:rFonts w:ascii="宋体" w:hAnsi="宋体"/>
                <w:color w:val="000000" w:themeColor="text1"/>
                <w:szCs w:val="21"/>
              </w:rPr>
              <w:t>管理方针通过文件、</w:t>
            </w:r>
            <w:r>
              <w:rPr>
                <w:rFonts w:hint="eastAsia" w:ascii="宋体" w:hAnsi="宋体"/>
                <w:color w:val="000000" w:themeColor="text1"/>
                <w:szCs w:val="21"/>
              </w:rPr>
              <w:t>公告栏、</w:t>
            </w:r>
            <w:r>
              <w:rPr>
                <w:rFonts w:ascii="宋体" w:hAnsi="宋体"/>
                <w:color w:val="000000" w:themeColor="text1"/>
                <w:szCs w:val="21"/>
              </w:rPr>
              <w:t>培训等形式将公司管理方针传达给所有为公司工作或代表公司的人员管理评审时进行了评审，方针适宜。</w:t>
            </w:r>
          </w:p>
        </w:tc>
      </w:tr>
      <w:tr>
        <w:tblPrEx>
          <w:tblCellMar>
            <w:top w:w="0" w:type="dxa"/>
            <w:left w:w="108" w:type="dxa"/>
            <w:bottom w:w="0" w:type="dxa"/>
            <w:right w:w="108" w:type="dxa"/>
          </w:tblCellMar>
        </w:tblPrEx>
        <w:trPr>
          <w:cantSplit/>
          <w:trHeight w:val="1153"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spacing w:line="240" w:lineRule="exact"/>
              <w:ind w:left="201" w:right="113" w:hanging="201"/>
              <w:jc w:val="center"/>
              <w:rPr>
                <w:rFonts w:ascii="宋体" w:hAnsi="宋体"/>
                <w:b/>
                <w:color w:val="000000" w:themeColor="text1"/>
                <w:sz w:val="20"/>
                <w:szCs w:val="20"/>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b/>
                <w:color w:val="000000" w:themeColor="text1"/>
              </w:rPr>
            </w:pPr>
            <w:r>
              <w:rPr>
                <w:b/>
                <w:color w:val="000000" w:themeColor="text1"/>
              </w:rPr>
              <w:t>4、风险识别与控制策划（QMS）</w:t>
            </w:r>
          </w:p>
          <w:p>
            <w:pPr>
              <w:spacing w:line="240" w:lineRule="exact"/>
              <w:ind w:firstLine="420"/>
              <w:rPr>
                <w:b/>
                <w:color w:val="000000" w:themeColor="text1"/>
              </w:rPr>
            </w:pPr>
            <w:r>
              <w:rPr>
                <w:rFonts w:cs="宋体" w:asciiTheme="minorEastAsia" w:hAnsiTheme="minorEastAsia"/>
                <w:szCs w:val="21"/>
              </w:rPr>
              <w:t>指定办公室负责组织公司风险和机遇识别和控制措施制定，建立并执行《风险和机遇控制程序》，提供了内外因素识别清单、风险及机遇识别评价表，将需要应对的风险和机遇进行风险分析确定风险级别（采用打分法），在管理体系所确定的过程中，整合制定针对性管理措施。</w:t>
            </w:r>
          </w:p>
        </w:tc>
      </w:tr>
      <w:tr>
        <w:tblPrEx>
          <w:tblCellMar>
            <w:top w:w="0" w:type="dxa"/>
            <w:left w:w="108" w:type="dxa"/>
            <w:bottom w:w="0" w:type="dxa"/>
            <w:right w:w="108" w:type="dxa"/>
          </w:tblCellMar>
        </w:tblPrEx>
        <w:trPr>
          <w:cantSplit/>
          <w:trHeight w:val="1553"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b/>
                <w:color w:val="000000" w:themeColor="text1"/>
                <w:sz w:val="20"/>
                <w:szCs w:val="20"/>
              </w:rPr>
              <w:t>过程</w:t>
            </w:r>
          </w:p>
          <w:p>
            <w:pPr>
              <w:tabs>
                <w:tab w:val="left" w:pos="540"/>
              </w:tabs>
              <w:spacing w:line="300" w:lineRule="exact"/>
              <w:ind w:left="201" w:hanging="201"/>
              <w:rPr>
                <w:rFonts w:ascii="宋体" w:hAnsi="宋体"/>
                <w:b/>
                <w:color w:val="000000" w:themeColor="text1"/>
                <w:sz w:val="20"/>
                <w:szCs w:val="20"/>
                <w:u w:val="single"/>
              </w:rPr>
            </w:pPr>
            <w:r>
              <w:rPr>
                <w:rFonts w:ascii="宋体" w:hAnsi="宋体"/>
                <w:b/>
                <w:color w:val="000000" w:themeColor="text1"/>
                <w:sz w:val="20"/>
                <w:szCs w:val="20"/>
              </w:rPr>
              <w:t>质量管理体系过程有：</w:t>
            </w:r>
          </w:p>
          <w:p>
            <w:pPr>
              <w:tabs>
                <w:tab w:val="left" w:pos="540"/>
              </w:tabs>
              <w:spacing w:line="300" w:lineRule="exact"/>
              <w:ind w:left="201" w:hanging="201"/>
              <w:rPr>
                <w:rFonts w:ascii="宋体" w:hAnsi="宋体"/>
                <w:b/>
                <w:color w:val="000000" w:themeColor="text1"/>
                <w:sz w:val="20"/>
                <w:szCs w:val="20"/>
                <w:u w:val="single"/>
              </w:rPr>
            </w:pPr>
            <w:r>
              <w:rPr>
                <w:rFonts w:ascii="宋体" w:hAnsi="宋体"/>
                <w:b/>
                <w:color w:val="000000" w:themeColor="text1"/>
                <w:sz w:val="20"/>
                <w:szCs w:val="20"/>
              </w:rPr>
              <w:t>其中关键过程有</w:t>
            </w:r>
            <w:r>
              <w:rPr>
                <w:rFonts w:ascii="宋体" w:hAnsi="宋体"/>
                <w:b/>
                <w:color w:val="000000" w:themeColor="text1"/>
                <w:sz w:val="20"/>
                <w:szCs w:val="20"/>
                <w:u w:val="single"/>
              </w:rPr>
              <w:t xml:space="preserve"> </w:t>
            </w:r>
            <w:r>
              <w:rPr>
                <w:rFonts w:hint="eastAsia" w:ascii="宋体" w:hAnsi="宋体"/>
                <w:b/>
                <w:color w:val="000000" w:themeColor="text1"/>
                <w:sz w:val="20"/>
                <w:szCs w:val="20"/>
                <w:u w:val="single"/>
              </w:rPr>
              <w:t>安装过程</w:t>
            </w:r>
            <w:r>
              <w:rPr>
                <w:rFonts w:hint="eastAsia" w:ascii="宋体" w:hAnsi="宋体"/>
                <w:b/>
                <w:color w:val="000000" w:themeColor="text1"/>
                <w:sz w:val="20"/>
                <w:szCs w:val="20"/>
              </w:rPr>
              <w:t xml:space="preserve"> </w:t>
            </w:r>
            <w:r>
              <w:rPr>
                <w:rFonts w:ascii="宋体" w:hAnsi="宋体"/>
                <w:b/>
                <w:color w:val="000000" w:themeColor="text1"/>
                <w:sz w:val="20"/>
                <w:szCs w:val="20"/>
              </w:rPr>
              <w:t xml:space="preserve">       </w:t>
            </w:r>
            <w:r>
              <w:rPr>
                <w:rFonts w:ascii="宋体" w:hAnsi="宋体"/>
                <w:b/>
                <w:color w:val="000000" w:themeColor="text1"/>
                <w:sz w:val="20"/>
                <w:szCs w:val="20"/>
                <w:u w:val="single"/>
              </w:rPr>
              <w:t xml:space="preserve">                                  </w:t>
            </w:r>
          </w:p>
          <w:p>
            <w:pPr>
              <w:tabs>
                <w:tab w:val="left" w:pos="540"/>
              </w:tabs>
              <w:spacing w:line="300" w:lineRule="exact"/>
              <w:ind w:left="201" w:hanging="201"/>
              <w:rPr>
                <w:rFonts w:ascii="宋体" w:hAnsi="宋体"/>
                <w:b/>
                <w:color w:val="000000" w:themeColor="text1"/>
                <w:sz w:val="20"/>
                <w:szCs w:val="20"/>
                <w:u w:val="single"/>
              </w:rPr>
            </w:pPr>
            <w:r>
              <w:rPr>
                <w:rFonts w:ascii="宋体" w:hAnsi="宋体"/>
                <w:b/>
                <w:color w:val="000000" w:themeColor="text1"/>
                <w:sz w:val="20"/>
                <w:szCs w:val="20"/>
              </w:rPr>
              <w:t>需要确认过程</w:t>
            </w:r>
          </w:p>
          <w:p>
            <w:pPr>
              <w:pStyle w:val="12"/>
              <w:spacing w:line="360" w:lineRule="auto"/>
              <w:ind w:left="420" w:firstLine="201"/>
              <w:jc w:val="left"/>
              <w:rPr>
                <w:rFonts w:ascii="宋体" w:hAnsi="宋体"/>
                <w:b/>
                <w:color w:val="000000" w:themeColor="text1"/>
                <w:szCs w:val="21"/>
              </w:rPr>
            </w:pPr>
            <w:r>
              <w:rPr>
                <w:rFonts w:hint="eastAsia" w:ascii="宋体" w:hAnsi="宋体"/>
                <w:b/>
                <w:color w:val="000000" w:themeColor="text1"/>
                <w:sz w:val="20"/>
              </w:rPr>
              <w:t>焊接过程，已进行过程确认；</w:t>
            </w:r>
          </w:p>
        </w:tc>
      </w:tr>
      <w:tr>
        <w:tblPrEx>
          <w:tblCellMar>
            <w:top w:w="0" w:type="dxa"/>
            <w:left w:w="108" w:type="dxa"/>
            <w:bottom w:w="0" w:type="dxa"/>
            <w:right w:w="108" w:type="dxa"/>
          </w:tblCellMar>
        </w:tblPrEx>
        <w:trPr>
          <w:cantSplit/>
          <w:trHeight w:val="141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ascii="宋体" w:hAnsi="宋体"/>
                <w:b/>
                <w:color w:val="000000" w:themeColor="text1"/>
                <w:sz w:val="20"/>
                <w:szCs w:val="20"/>
              </w:rPr>
              <w:t>（</w:t>
            </w:r>
            <w:r>
              <w:rPr>
                <w:rFonts w:ascii="宋体" w:hAnsi="宋体"/>
                <w:b/>
                <w:color w:val="000000" w:themeColor="text1"/>
                <w:spacing w:val="-8"/>
                <w:sz w:val="20"/>
                <w:szCs w:val="20"/>
              </w:rPr>
              <w:t>环境因素</w:t>
            </w:r>
            <w:r>
              <w:rPr>
                <w:rFonts w:ascii="宋体" w:hAnsi="宋体"/>
                <w:b/>
                <w:color w:val="000000" w:themeColor="text1"/>
                <w:sz w:val="20"/>
                <w:szCs w:val="20"/>
              </w:rPr>
              <w:t>辨识是否充分、重要环境因素评价合理性，</w:t>
            </w:r>
            <w:r>
              <w:rPr>
                <w:rFonts w:ascii="宋体" w:hAnsi="宋体"/>
                <w:b/>
                <w:color w:val="000000" w:themeColor="text1"/>
                <w:spacing w:val="-8"/>
                <w:sz w:val="20"/>
                <w:szCs w:val="20"/>
              </w:rPr>
              <w:t>以及环境因素动态变更的及时性等）</w:t>
            </w:r>
          </w:p>
          <w:p>
            <w:pPr>
              <w:spacing w:line="300" w:lineRule="exact"/>
              <w:rPr>
                <w:color w:val="000000" w:themeColor="text1"/>
                <w:sz w:val="20"/>
                <w:szCs w:val="20"/>
              </w:rPr>
            </w:pPr>
            <w:r>
              <w:rPr>
                <w:rFonts w:hint="eastAsia" w:ascii="宋体" w:hAnsi="宋体"/>
                <w:b/>
                <w:color w:val="000000" w:themeColor="text1"/>
                <w:spacing w:val="-8"/>
                <w:sz w:val="20"/>
                <w:szCs w:val="20"/>
              </w:rPr>
              <w:t xml:space="preserve"> </w:t>
            </w:r>
            <w:r>
              <w:rPr>
                <w:rFonts w:ascii="宋体" w:hAnsi="宋体"/>
                <w:b/>
                <w:color w:val="000000" w:themeColor="text1"/>
                <w:spacing w:val="-8"/>
                <w:sz w:val="20"/>
                <w:szCs w:val="20"/>
              </w:rPr>
              <w:t xml:space="preserve"> </w:t>
            </w:r>
            <w:r>
              <w:rPr>
                <w:rFonts w:hint="eastAsia" w:ascii="宋体" w:hAnsi="宋体"/>
                <w:color w:val="000000" w:themeColor="text1"/>
                <w:spacing w:val="-8"/>
                <w:sz w:val="20"/>
                <w:szCs w:val="20"/>
              </w:rPr>
              <w:t>本次审核不涉及</w:t>
            </w:r>
          </w:p>
        </w:tc>
      </w:tr>
      <w:tr>
        <w:tblPrEx>
          <w:tblCellMar>
            <w:top w:w="0" w:type="dxa"/>
            <w:left w:w="108" w:type="dxa"/>
            <w:bottom w:w="0" w:type="dxa"/>
            <w:right w:w="108" w:type="dxa"/>
          </w:tblCellMar>
        </w:tblPrEx>
        <w:trPr>
          <w:cantSplit/>
          <w:trHeight w:val="2144"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ascii="宋体" w:hAnsi="宋体"/>
                <w:b/>
                <w:color w:val="000000" w:themeColor="text1"/>
                <w:sz w:val="20"/>
                <w:szCs w:val="20"/>
              </w:rPr>
              <w:t>（</w:t>
            </w:r>
            <w:r>
              <w:rPr>
                <w:rFonts w:ascii="宋体" w:hAnsi="宋体"/>
                <w:b/>
                <w:color w:val="000000" w:themeColor="text1"/>
                <w:spacing w:val="-8"/>
                <w:sz w:val="20"/>
                <w:szCs w:val="20"/>
              </w:rPr>
              <w:t>职业健康安全危险源</w:t>
            </w:r>
            <w:r>
              <w:rPr>
                <w:rFonts w:ascii="宋体" w:hAnsi="宋体"/>
                <w:b/>
                <w:color w:val="000000" w:themeColor="text1"/>
                <w:sz w:val="20"/>
                <w:szCs w:val="20"/>
              </w:rPr>
              <w:t>辨识是否充分、风险评价合理性，</w:t>
            </w:r>
            <w:r>
              <w:rPr>
                <w:rFonts w:ascii="宋体" w:hAnsi="宋体"/>
                <w:b/>
                <w:color w:val="000000" w:themeColor="text1"/>
                <w:spacing w:val="-8"/>
                <w:sz w:val="20"/>
                <w:szCs w:val="20"/>
              </w:rPr>
              <w:t>以及风险评价动态变更的及时性等）</w:t>
            </w:r>
          </w:p>
          <w:p>
            <w:pPr>
              <w:pStyle w:val="2"/>
              <w:ind w:firstLine="420"/>
              <w:rPr>
                <w:rFonts w:ascii="宋体" w:hAnsi="宋体"/>
                <w:color w:val="000000" w:themeColor="text1"/>
                <w:szCs w:val="21"/>
              </w:rPr>
            </w:pPr>
            <w:r>
              <w:rPr>
                <w:rFonts w:ascii="宋体" w:hAnsi="宋体"/>
                <w:color w:val="000000" w:themeColor="text1"/>
                <w:szCs w:val="21"/>
              </w:rPr>
              <w:t>识别了办公、生产和服务、业务活动、质检等过程的危险源，动态更新，确定的不可接受风险包括：</w:t>
            </w:r>
            <w:r>
              <w:rPr>
                <w:rFonts w:hint="eastAsia" w:ascii="宋体" w:hAnsi="宋体"/>
                <w:color w:val="000000" w:themeColor="text1"/>
                <w:szCs w:val="21"/>
              </w:rPr>
              <w:t>工作中割伤、砸伤、划伤伤害，高部跌落、物体打击伤害，火灾、触电、打磨过程和机加工过程铁屑砸伤和伤眼、噪声伤害等危险源</w:t>
            </w:r>
            <w:r>
              <w:rPr>
                <w:rFonts w:ascii="宋体" w:hAnsi="宋体"/>
                <w:color w:val="000000" w:themeColor="text1"/>
                <w:szCs w:val="21"/>
              </w:rPr>
              <w:t>。</w:t>
            </w:r>
          </w:p>
          <w:p>
            <w:pPr>
              <w:pStyle w:val="2"/>
              <w:ind w:firstLine="420"/>
              <w:rPr>
                <w:rFonts w:ascii="宋体" w:hAnsi="宋体"/>
                <w:color w:val="000000" w:themeColor="text1"/>
                <w:szCs w:val="21"/>
              </w:rPr>
            </w:pPr>
            <w:r>
              <w:rPr>
                <w:rFonts w:ascii="宋体" w:hAnsi="宋体"/>
                <w:color w:val="000000" w:themeColor="text1"/>
                <w:szCs w:val="21"/>
              </w:rPr>
              <w:t>公司通过制定目标、管理方案、应急预案、日常检查与控制等方法，对危险源、不可接受风险进行控制，针对不可接受风险、职业健康安全目标，制了措施方案，措施方案按计划实施中，措施方案基本适宜、实施基本有效。</w:t>
            </w:r>
          </w:p>
          <w:p>
            <w:pPr>
              <w:spacing w:line="300" w:lineRule="exact"/>
              <w:ind w:firstLine="420"/>
              <w:rPr>
                <w:b/>
                <w:color w:val="000000" w:themeColor="text1"/>
                <w:sz w:val="20"/>
                <w:szCs w:val="20"/>
              </w:rPr>
            </w:pPr>
            <w:r>
              <w:rPr>
                <w:rFonts w:ascii="宋体" w:hAnsi="宋体"/>
                <w:color w:val="000000" w:themeColor="text1"/>
                <w:szCs w:val="21"/>
              </w:rPr>
              <w:t>公司通过日常巡视等方式进行职业健康安全检查，监视和测量公司的职业健康安全状况，检查工作基本按要求实施。</w:t>
            </w:r>
          </w:p>
        </w:tc>
      </w:tr>
      <w:tr>
        <w:tblPrEx>
          <w:tblCellMar>
            <w:top w:w="0" w:type="dxa"/>
            <w:left w:w="108" w:type="dxa"/>
            <w:bottom w:w="0" w:type="dxa"/>
            <w:right w:w="108" w:type="dxa"/>
          </w:tblCellMar>
        </w:tblPrEx>
        <w:trPr>
          <w:cantSplit/>
          <w:trHeight w:val="189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spacing w:line="300" w:lineRule="exact"/>
              <w:rPr>
                <w:b/>
                <w:color w:val="000000" w:themeColor="text1"/>
                <w:spacing w:val="-4"/>
                <w:szCs w:val="21"/>
              </w:rPr>
            </w:pPr>
            <w:r>
              <w:rPr>
                <w:b/>
                <w:color w:val="000000" w:themeColor="text1"/>
                <w:szCs w:val="21"/>
              </w:rPr>
              <w:t xml:space="preserve">4. </w:t>
            </w:r>
            <w:r>
              <w:rPr>
                <w:rFonts w:ascii="宋体" w:hAnsi="宋体"/>
                <w:b/>
                <w:color w:val="000000" w:themeColor="text1"/>
                <w:spacing w:val="-4"/>
                <w:szCs w:val="21"/>
              </w:rPr>
              <w:t>法律法规及其他要求</w:t>
            </w:r>
          </w:p>
          <w:p>
            <w:pPr>
              <w:pStyle w:val="11"/>
              <w:numPr>
                <w:ilvl w:val="0"/>
                <w:numId w:val="2"/>
              </w:numPr>
              <w:tabs>
                <w:tab w:val="left" w:pos="540"/>
              </w:tabs>
              <w:spacing w:line="300" w:lineRule="exact"/>
              <w:ind w:firstLine="420"/>
              <w:rPr>
                <w:rFonts w:ascii="宋体" w:hAnsi="宋体"/>
                <w:b/>
                <w:color w:val="000000" w:themeColor="text1"/>
                <w:szCs w:val="21"/>
              </w:rPr>
            </w:pPr>
            <w:r>
              <w:rPr>
                <w:rFonts w:ascii="宋体" w:hAnsi="宋体"/>
                <w:b/>
                <w:color w:val="000000" w:themeColor="text1"/>
                <w:szCs w:val="21"/>
              </w:rPr>
              <w:t>获取法律法规项，</w:t>
            </w:r>
            <w:r>
              <w:rPr>
                <w:rFonts w:ascii="MS Mincho" w:hAnsi="MS Mincho" w:eastAsia="MS Mincho" w:cs="MS Mincho"/>
                <w:b/>
                <w:color w:val="000000" w:themeColor="text1"/>
                <w:szCs w:val="21"/>
              </w:rPr>
              <w:t>☑</w:t>
            </w:r>
            <w:r>
              <w:rPr>
                <w:rFonts w:ascii="宋体" w:hAnsi="宋体"/>
                <w:b/>
                <w:color w:val="000000" w:themeColor="text1"/>
                <w:szCs w:val="21"/>
              </w:rPr>
              <w:t>法律法规获取充分，□法律法规获取有遗漏，缺少</w:t>
            </w:r>
          </w:p>
          <w:p>
            <w:pPr>
              <w:pStyle w:val="11"/>
              <w:numPr>
                <w:ilvl w:val="0"/>
                <w:numId w:val="2"/>
              </w:numPr>
              <w:tabs>
                <w:tab w:val="left" w:pos="540"/>
              </w:tabs>
              <w:spacing w:line="300" w:lineRule="exact"/>
              <w:ind w:firstLine="420"/>
              <w:rPr>
                <w:rFonts w:ascii="宋体" w:hAnsi="宋体"/>
                <w:b/>
                <w:color w:val="000000" w:themeColor="text1"/>
                <w:szCs w:val="21"/>
              </w:rPr>
            </w:pPr>
            <w:r>
              <w:rPr>
                <w:rFonts w:ascii="宋体" w:hAnsi="宋体"/>
                <w:b/>
                <w:color w:val="000000" w:themeColor="text1"/>
                <w:szCs w:val="21"/>
              </w:rPr>
              <w:t>结合公司的□产品/服务□环境因素</w:t>
            </w:r>
            <w:r>
              <w:rPr>
                <w:rFonts w:ascii="MS Mincho" w:hAnsi="MS Mincho" w:eastAsia="MS Mincho" w:cs="MS Mincho"/>
                <w:b/>
                <w:color w:val="000000" w:themeColor="text1"/>
                <w:szCs w:val="21"/>
              </w:rPr>
              <w:t>☑</w:t>
            </w:r>
            <w:r>
              <w:rPr>
                <w:rFonts w:ascii="宋体" w:hAnsi="宋体"/>
                <w:b/>
                <w:color w:val="000000" w:themeColor="text1"/>
                <w:szCs w:val="21"/>
              </w:rPr>
              <w:t>危险源，</w:t>
            </w:r>
            <w:r>
              <w:rPr>
                <w:rFonts w:ascii="MS Mincho" w:hAnsi="MS Mincho" w:eastAsia="MS Mincho" w:cs="MS Mincho"/>
                <w:b/>
                <w:color w:val="000000" w:themeColor="text1"/>
                <w:szCs w:val="21"/>
              </w:rPr>
              <w:t>☑</w:t>
            </w:r>
            <w:r>
              <w:rPr>
                <w:rFonts w:ascii="宋体" w:hAnsi="宋体"/>
                <w:b/>
                <w:color w:val="000000" w:themeColor="text1"/>
                <w:szCs w:val="21"/>
              </w:rPr>
              <w:t>确定 □未确定法律法规要求的具体条款，</w:t>
            </w:r>
          </w:p>
          <w:p>
            <w:pPr>
              <w:pStyle w:val="11"/>
              <w:numPr>
                <w:ilvl w:val="0"/>
                <w:numId w:val="2"/>
              </w:numPr>
              <w:tabs>
                <w:tab w:val="left" w:pos="540"/>
              </w:tabs>
              <w:spacing w:line="300" w:lineRule="exact"/>
              <w:ind w:firstLine="420"/>
              <w:rPr>
                <w:rFonts w:ascii="宋体" w:hAnsi="宋体"/>
                <w:b/>
                <w:color w:val="000000" w:themeColor="text1"/>
                <w:szCs w:val="21"/>
              </w:rPr>
            </w:pPr>
            <w:r>
              <w:rPr>
                <w:rFonts w:ascii="宋体" w:hAnsi="宋体"/>
                <w:b/>
                <w:color w:val="000000" w:themeColor="text1"/>
                <w:szCs w:val="21"/>
              </w:rPr>
              <w:t>法律法规的宣传方式：</w:t>
            </w:r>
            <w:r>
              <w:rPr>
                <w:rFonts w:ascii="宋体" w:hAnsi="宋体"/>
                <w:szCs w:val="21"/>
                <w:u w:val="single"/>
              </w:rPr>
              <w:t>公司通过培训、文件、会议等方式向有关员工传达法律、法规及其它要求的相关要求</w:t>
            </w:r>
          </w:p>
          <w:p>
            <w:pPr>
              <w:pStyle w:val="11"/>
              <w:numPr>
                <w:ilvl w:val="0"/>
                <w:numId w:val="2"/>
              </w:numPr>
              <w:tabs>
                <w:tab w:val="left" w:pos="540"/>
              </w:tabs>
              <w:spacing w:line="300" w:lineRule="exact"/>
              <w:ind w:firstLine="420"/>
              <w:rPr>
                <w:rFonts w:ascii="宋体" w:hAnsi="宋体"/>
                <w:b/>
                <w:color w:val="000000" w:themeColor="text1"/>
                <w:szCs w:val="21"/>
              </w:rPr>
            </w:pPr>
            <w:r>
              <w:rPr>
                <w:rFonts w:ascii="宋体" w:hAnsi="宋体"/>
                <w:b/>
                <w:color w:val="000000" w:themeColor="text1"/>
                <w:szCs w:val="21"/>
              </w:rPr>
              <w:t>法律法规要求及时更新了</w:t>
            </w:r>
            <w:r>
              <w:rPr>
                <w:rFonts w:ascii="宋体" w:hAnsi="宋体"/>
                <w:szCs w:val="21"/>
                <w:u w:val="single"/>
              </w:rPr>
              <w:t>为最新版本，每年更新一次</w:t>
            </w:r>
          </w:p>
          <w:p>
            <w:pPr>
              <w:tabs>
                <w:tab w:val="left" w:pos="0"/>
              </w:tabs>
              <w:spacing w:line="240" w:lineRule="exact"/>
              <w:rPr>
                <w:b/>
                <w:color w:val="000000" w:themeColor="text1"/>
                <w:sz w:val="14"/>
                <w:szCs w:val="14"/>
              </w:rPr>
            </w:pPr>
          </w:p>
        </w:tc>
      </w:tr>
      <w:tr>
        <w:tblPrEx>
          <w:tblCellMar>
            <w:top w:w="0" w:type="dxa"/>
            <w:left w:w="108" w:type="dxa"/>
            <w:bottom w:w="0" w:type="dxa"/>
            <w:right w:w="108" w:type="dxa"/>
          </w:tblCellMar>
        </w:tblPrEx>
        <w:trPr>
          <w:cantSplit/>
          <w:trHeight w:val="221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b/>
                <w:color w:val="000000" w:themeColor="text1"/>
                <w:szCs w:val="21"/>
              </w:rPr>
            </w:pPr>
            <w:r>
              <w:rPr>
                <w:b/>
                <w:color w:val="000000" w:themeColor="text1"/>
                <w:szCs w:val="21"/>
              </w:rPr>
              <w:t xml:space="preserve">5. </w:t>
            </w:r>
            <w:r>
              <w:rPr>
                <w:rFonts w:ascii="宋体" w:hAnsi="宋体"/>
                <w:b/>
                <w:color w:val="000000" w:themeColor="text1"/>
                <w:szCs w:val="21"/>
              </w:rPr>
              <w:t>目标、方案</w:t>
            </w:r>
          </w:p>
          <w:p>
            <w:pPr>
              <w:spacing w:line="300" w:lineRule="exact"/>
              <w:rPr>
                <w:rFonts w:ascii="宋体" w:hAnsi="宋体"/>
                <w:b/>
                <w:color w:val="000000" w:themeColor="text1"/>
                <w:sz w:val="20"/>
                <w:szCs w:val="20"/>
              </w:rPr>
            </w:pPr>
            <w:r>
              <w:rPr>
                <w:b/>
                <w:color w:val="000000" w:themeColor="text1"/>
                <w:sz w:val="20"/>
                <w:szCs w:val="20"/>
              </w:rPr>
              <w:t>（</w:t>
            </w:r>
            <w:r>
              <w:rPr>
                <w:rFonts w:ascii="宋体" w:hAnsi="宋体"/>
                <w:b/>
                <w:color w:val="000000" w:themeColor="text1"/>
                <w:spacing w:val="-4"/>
                <w:sz w:val="20"/>
                <w:szCs w:val="20"/>
              </w:rPr>
              <w:t>在相关层次上建立</w:t>
            </w:r>
            <w:r>
              <w:rPr>
                <w:rFonts w:ascii="宋体" w:hAnsi="宋体"/>
                <w:b/>
                <w:color w:val="000000" w:themeColor="text1"/>
                <w:sz w:val="20"/>
                <w:szCs w:val="20"/>
              </w:rPr>
              <w:t>可测量的目标，目标、方案的有效性，对质量目标的实现情况进行评价并叙述测量方法）</w:t>
            </w:r>
          </w:p>
          <w:p>
            <w:pPr>
              <w:pStyle w:val="11"/>
              <w:ind w:left="210"/>
              <w:rPr>
                <w:szCs w:val="22"/>
              </w:rPr>
            </w:pPr>
            <w:r>
              <w:rPr>
                <w:szCs w:val="22"/>
              </w:rPr>
              <w:t>质量目标</w:t>
            </w:r>
          </w:p>
          <w:p>
            <w:pPr>
              <w:pStyle w:val="11"/>
              <w:ind w:left="210"/>
              <w:rPr>
                <w:szCs w:val="22"/>
              </w:rPr>
            </w:pPr>
            <w:r>
              <w:rPr>
                <w:szCs w:val="22"/>
              </w:rPr>
              <w:t>1、整机</w:t>
            </w:r>
            <w:r>
              <w:rPr>
                <w:rFonts w:hint="eastAsia"/>
                <w:szCs w:val="22"/>
              </w:rPr>
              <w:t>产品</w:t>
            </w:r>
            <w:r>
              <w:rPr>
                <w:szCs w:val="22"/>
              </w:rPr>
              <w:t>合格率100%。</w:t>
            </w:r>
          </w:p>
          <w:p>
            <w:pPr>
              <w:pStyle w:val="11"/>
              <w:ind w:left="210"/>
              <w:rPr>
                <w:szCs w:val="22"/>
              </w:rPr>
            </w:pPr>
            <w:r>
              <w:rPr>
                <w:szCs w:val="22"/>
              </w:rPr>
              <w:t>2、顾客满意度≥85%，顾客投诉率为零。</w:t>
            </w:r>
          </w:p>
          <w:p>
            <w:pPr>
              <w:pStyle w:val="11"/>
              <w:ind w:left="210"/>
              <w:rPr>
                <w:szCs w:val="22"/>
              </w:rPr>
            </w:pPr>
          </w:p>
          <w:p>
            <w:pPr>
              <w:pStyle w:val="11"/>
              <w:ind w:left="210"/>
              <w:rPr>
                <w:szCs w:val="22"/>
              </w:rPr>
            </w:pPr>
            <w:r>
              <w:rPr>
                <w:szCs w:val="22"/>
              </w:rPr>
              <w:t>职业健康安全目标</w:t>
            </w:r>
          </w:p>
          <w:p>
            <w:pPr>
              <w:pStyle w:val="11"/>
              <w:ind w:left="210"/>
              <w:rPr>
                <w:szCs w:val="22"/>
              </w:rPr>
            </w:pPr>
            <w:r>
              <w:rPr>
                <w:szCs w:val="22"/>
              </w:rPr>
              <w:t>1、全年安全生产无事故</w:t>
            </w:r>
          </w:p>
          <w:p>
            <w:pPr>
              <w:pStyle w:val="11"/>
              <w:ind w:left="210"/>
              <w:rPr>
                <w:szCs w:val="22"/>
              </w:rPr>
            </w:pPr>
            <w:r>
              <w:rPr>
                <w:szCs w:val="22"/>
              </w:rPr>
              <w:t xml:space="preserve">  a）重伤事故为零。</w:t>
            </w:r>
          </w:p>
          <w:p>
            <w:pPr>
              <w:pStyle w:val="11"/>
              <w:ind w:left="210"/>
              <w:rPr>
                <w:szCs w:val="22"/>
              </w:rPr>
            </w:pPr>
            <w:r>
              <w:rPr>
                <w:szCs w:val="22"/>
              </w:rPr>
              <w:t xml:space="preserve">  b）火灾事故为零。</w:t>
            </w:r>
          </w:p>
          <w:p>
            <w:pPr>
              <w:pStyle w:val="11"/>
              <w:ind w:left="210"/>
              <w:rPr>
                <w:szCs w:val="22"/>
              </w:rPr>
            </w:pPr>
            <w:r>
              <w:rPr>
                <w:szCs w:val="22"/>
              </w:rPr>
              <w:t xml:space="preserve">  c）重大设备事故为零。</w:t>
            </w:r>
          </w:p>
          <w:p>
            <w:pPr>
              <w:pStyle w:val="11"/>
              <w:ind w:left="210"/>
              <w:rPr>
                <w:szCs w:val="22"/>
              </w:rPr>
            </w:pPr>
            <w:r>
              <w:rPr>
                <w:szCs w:val="22"/>
              </w:rPr>
              <w:t>2、全年职业病发生率为零。</w:t>
            </w:r>
          </w:p>
          <w:p>
            <w:pPr>
              <w:pStyle w:val="11"/>
              <w:ind w:left="210"/>
              <w:rPr>
                <w:szCs w:val="22"/>
              </w:rPr>
            </w:pPr>
            <w:r>
              <w:rPr>
                <w:szCs w:val="22"/>
              </w:rPr>
              <w:t>3、一般事故（轻微伤、较小设备事故损失）处置费用控制额≤10万元/年。</w:t>
            </w:r>
          </w:p>
          <w:p>
            <w:pPr>
              <w:pStyle w:val="11"/>
              <w:ind w:left="210"/>
              <w:rPr>
                <w:szCs w:val="22"/>
              </w:rPr>
            </w:pPr>
          </w:p>
          <w:p>
            <w:pPr>
              <w:pStyle w:val="11"/>
              <w:ind w:left="210"/>
              <w:rPr>
                <w:szCs w:val="22"/>
              </w:rPr>
            </w:pPr>
            <w:r>
              <w:rPr>
                <w:szCs w:val="22"/>
              </w:rPr>
              <w:t>提供各部门</w:t>
            </w:r>
            <w:r>
              <w:rPr>
                <w:rFonts w:hint="eastAsia"/>
                <w:szCs w:val="22"/>
              </w:rPr>
              <w:t>质量</w:t>
            </w:r>
            <w:r>
              <w:rPr>
                <w:szCs w:val="22"/>
              </w:rPr>
              <w:t>目标完成情况统计记录、各部门安全指标分解实现统计表；</w:t>
            </w:r>
          </w:p>
          <w:p>
            <w:pPr>
              <w:pStyle w:val="11"/>
              <w:ind w:left="210"/>
              <w:rPr>
                <w:szCs w:val="22"/>
              </w:rPr>
            </w:pPr>
            <w:r>
              <w:rPr>
                <w:szCs w:val="22"/>
              </w:rPr>
              <w:t>目标已分解到各部门，有目标实现的措施和资源、考核方式、考核周期等要求。</w:t>
            </w:r>
          </w:p>
          <w:p>
            <w:pPr>
              <w:spacing w:line="240" w:lineRule="exact"/>
              <w:rPr>
                <w:rFonts w:ascii="宋体" w:hAnsi="宋体"/>
                <w:b/>
                <w:color w:val="000000" w:themeColor="text1"/>
              </w:rPr>
            </w:pPr>
          </w:p>
        </w:tc>
      </w:tr>
      <w:tr>
        <w:tblPrEx>
          <w:tblCellMar>
            <w:top w:w="0" w:type="dxa"/>
            <w:left w:w="108" w:type="dxa"/>
            <w:bottom w:w="0" w:type="dxa"/>
            <w:right w:w="108" w:type="dxa"/>
          </w:tblCellMar>
        </w:tblPrEx>
        <w:trPr>
          <w:cantSplit/>
          <w:trHeight w:val="62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rFonts w:ascii="宋体" w:hAnsi="宋体"/>
                <w:b/>
                <w:color w:val="000000" w:themeColor="text1"/>
                <w:sz w:val="20"/>
                <w:szCs w:val="20"/>
              </w:rPr>
            </w:pPr>
            <w:r>
              <w:rPr>
                <w:b/>
                <w:color w:val="000000" w:themeColor="text1"/>
                <w:sz w:val="20"/>
                <w:szCs w:val="20"/>
              </w:rPr>
              <w:t>6. 文件与记录控制 (</w:t>
            </w:r>
            <w:r>
              <w:rPr>
                <w:rFonts w:ascii="宋体" w:hAnsi="宋体"/>
                <w:b/>
                <w:color w:val="000000" w:themeColor="text1"/>
                <w:sz w:val="20"/>
                <w:szCs w:val="20"/>
              </w:rPr>
              <w:t>文审修订后文件与标准的符合程度评价、</w:t>
            </w:r>
            <w:r>
              <w:rPr>
                <w:rFonts w:ascii="宋体" w:hAnsi="宋体"/>
                <w:b/>
                <w:color w:val="000000" w:themeColor="text1"/>
                <w:spacing w:val="-4"/>
                <w:sz w:val="20"/>
                <w:szCs w:val="20"/>
              </w:rPr>
              <w:t>文件</w:t>
            </w:r>
            <w:r>
              <w:rPr>
                <w:rFonts w:ascii="宋体" w:hAnsi="宋体"/>
                <w:b/>
                <w:color w:val="000000" w:themeColor="text1"/>
                <w:sz w:val="20"/>
                <w:szCs w:val="20"/>
              </w:rPr>
              <w:t>控制管理等)</w:t>
            </w:r>
          </w:p>
          <w:p>
            <w:pPr>
              <w:spacing w:line="480" w:lineRule="auto"/>
              <w:ind w:firstLine="420"/>
              <w:rPr>
                <w:rFonts w:ascii="宋体" w:hAnsi="宋体"/>
                <w:b/>
                <w:color w:val="000000" w:themeColor="text1"/>
                <w:sz w:val="20"/>
                <w:szCs w:val="20"/>
              </w:rPr>
            </w:pPr>
            <w:r>
              <w:rPr>
                <w:szCs w:val="22"/>
              </w:rPr>
              <w:t>体系文件符合公司要求，文件和记录管理控制符合标准要求。</w:t>
            </w:r>
          </w:p>
        </w:tc>
      </w:tr>
      <w:tr>
        <w:tblPrEx>
          <w:tblCellMar>
            <w:top w:w="0" w:type="dxa"/>
            <w:left w:w="108" w:type="dxa"/>
            <w:bottom w:w="0" w:type="dxa"/>
            <w:right w:w="108" w:type="dxa"/>
          </w:tblCellMar>
        </w:tblPrEx>
        <w:trPr>
          <w:cantSplit/>
          <w:trHeight w:val="944"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textDirection w:val="tbRl"/>
            <w:vAlign w:val="center"/>
          </w:tcPr>
          <w:p>
            <w:pPr>
              <w:spacing w:line="240" w:lineRule="exact"/>
              <w:ind w:left="113" w:right="113"/>
              <w:jc w:val="center"/>
              <w:rPr>
                <w:b/>
                <w:color w:val="000000" w:themeColor="text1"/>
                <w:szCs w:val="21"/>
              </w:rPr>
            </w:pPr>
            <w:r>
              <w:rPr>
                <w:rFonts w:ascii="宋体" w:hAnsi="宋体"/>
                <w:b/>
                <w:color w:val="000000" w:themeColor="text1"/>
                <w:szCs w:val="21"/>
              </w:rPr>
              <w:t>(二)资源评价</w:t>
            </w:r>
          </w:p>
        </w:tc>
        <w:tc>
          <w:tcPr>
            <w:tcW w:w="9197" w:type="dxa"/>
            <w:tcBorders>
              <w:top w:val="single" w:color="000000" w:sz="4" w:space="0"/>
              <w:left w:val="single" w:color="000000" w:sz="4" w:space="0"/>
              <w:bottom w:val="single" w:color="000000" w:sz="4" w:space="0"/>
              <w:right w:val="single" w:color="000000" w:sz="4" w:space="0"/>
            </w:tcBorders>
          </w:tcPr>
          <w:p>
            <w:pPr>
              <w:spacing w:line="300" w:lineRule="exact"/>
              <w:rPr>
                <w:b/>
                <w:color w:val="000000" w:themeColor="text1"/>
                <w:sz w:val="20"/>
                <w:szCs w:val="20"/>
              </w:rPr>
            </w:pPr>
            <w:r>
              <w:rPr>
                <w:rFonts w:ascii="宋体" w:hAnsi="宋体"/>
                <w:b/>
                <w:color w:val="000000" w:themeColor="text1"/>
                <w:sz w:val="20"/>
                <w:szCs w:val="20"/>
              </w:rPr>
              <w:t>人力资源的简要说明</w:t>
            </w:r>
            <w:r>
              <w:rPr>
                <w:b/>
                <w:color w:val="000000" w:themeColor="text1"/>
                <w:sz w:val="20"/>
                <w:szCs w:val="20"/>
              </w:rPr>
              <w:t>.</w:t>
            </w:r>
            <w:r>
              <w:rPr>
                <w:rFonts w:ascii="宋体" w:hAnsi="宋体"/>
                <w:b/>
                <w:color w:val="000000" w:themeColor="text1"/>
                <w:sz w:val="20"/>
                <w:szCs w:val="20"/>
              </w:rPr>
              <w:t>:</w:t>
            </w:r>
          </w:p>
          <w:p>
            <w:pPr>
              <w:ind w:firstLine="420"/>
              <w:jc w:val="left"/>
              <w:rPr>
                <w:rFonts w:ascii="宋体" w:hAnsi="宋体"/>
                <w:b/>
                <w:color w:val="000000" w:themeColor="text1"/>
                <w:sz w:val="20"/>
                <w:szCs w:val="20"/>
              </w:rPr>
            </w:pPr>
            <w:r>
              <w:rPr>
                <w:szCs w:val="22"/>
              </w:rPr>
              <w:t>编制了人力资源管理程序，制定培训计划，定期组织相关培训，主要是</w:t>
            </w:r>
            <w:r>
              <w:rPr>
                <w:rFonts w:cs="宋体" w:asciiTheme="minorEastAsia" w:hAnsiTheme="minorEastAsia"/>
                <w:szCs w:val="21"/>
              </w:rPr>
              <w:t>体系标准和手册和程序培训、合规性评价培训、应急响应和预案、安全生产知识培训、管理制度培训</w:t>
            </w:r>
            <w:r>
              <w:rPr>
                <w:szCs w:val="22"/>
              </w:rPr>
              <w:t>。</w:t>
            </w:r>
          </w:p>
        </w:tc>
      </w:tr>
      <w:tr>
        <w:tblPrEx>
          <w:tblCellMar>
            <w:top w:w="0" w:type="dxa"/>
            <w:left w:w="108" w:type="dxa"/>
            <w:bottom w:w="0" w:type="dxa"/>
            <w:right w:w="108" w:type="dxa"/>
          </w:tblCellMar>
        </w:tblPrEx>
        <w:trPr>
          <w:cantSplit/>
          <w:trHeight w:val="64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spacing w:line="240" w:lineRule="exact"/>
              <w:ind w:left="113" w:right="113"/>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rFonts w:ascii="宋体" w:hAnsi="宋体"/>
                <w:b/>
                <w:color w:val="000000" w:themeColor="text1"/>
                <w:sz w:val="20"/>
                <w:szCs w:val="20"/>
              </w:rPr>
            </w:pPr>
            <w:r>
              <w:rPr>
                <w:rFonts w:ascii="宋体" w:hAnsi="宋体"/>
                <w:b/>
                <w:color w:val="000000" w:themeColor="text1"/>
                <w:sz w:val="20"/>
                <w:szCs w:val="20"/>
              </w:rPr>
              <w:t>设备设施（包括信息系统）、</w:t>
            </w:r>
          </w:p>
          <w:p>
            <w:pPr>
              <w:ind w:firstLine="420"/>
              <w:rPr>
                <w:szCs w:val="22"/>
              </w:rPr>
            </w:pPr>
            <w:r>
              <w:rPr>
                <w:rFonts w:hint="eastAsia"/>
                <w:szCs w:val="22"/>
              </w:rPr>
              <w:t>公司确定、配置和维护过程运行所需的基础设施、设备：数控开平剪板机、剪板机、折弯机、冲床、液压折边机、热压胶合机、辊轮滚压成型机、组合式冲床、门框成型生产线、冷弯成型机组、型材切割机、台式钻床、电动单梁桥式起重机等</w:t>
            </w:r>
            <w:r>
              <w:rPr>
                <w:szCs w:val="22"/>
              </w:rPr>
              <w:t>，有设备台帐；</w:t>
            </w:r>
          </w:p>
          <w:p>
            <w:pPr>
              <w:ind w:firstLine="420"/>
              <w:rPr>
                <w:szCs w:val="22"/>
              </w:rPr>
            </w:pPr>
            <w:r>
              <w:rPr>
                <w:szCs w:val="22"/>
              </w:rPr>
              <w:t>有独立的办公区域</w:t>
            </w:r>
            <w:r>
              <w:rPr>
                <w:rFonts w:hint="eastAsia"/>
                <w:szCs w:val="22"/>
              </w:rPr>
              <w:t>和生产车间</w:t>
            </w:r>
            <w:r>
              <w:rPr>
                <w:szCs w:val="22"/>
              </w:rPr>
              <w:t>，</w:t>
            </w:r>
            <w:r>
              <w:rPr>
                <w:rFonts w:hint="eastAsia"/>
                <w:szCs w:val="22"/>
              </w:rPr>
              <w:t>公司厂房为租赁。</w:t>
            </w:r>
          </w:p>
          <w:p>
            <w:pPr>
              <w:spacing w:line="240" w:lineRule="exact"/>
              <w:rPr>
                <w:rFonts w:ascii="宋体" w:hAnsi="宋体"/>
                <w:b/>
                <w:color w:val="000000" w:themeColor="text1"/>
                <w:sz w:val="20"/>
                <w:szCs w:val="20"/>
              </w:rPr>
            </w:pPr>
          </w:p>
        </w:tc>
      </w:tr>
      <w:tr>
        <w:tblPrEx>
          <w:tblCellMar>
            <w:top w:w="0" w:type="dxa"/>
            <w:left w:w="108" w:type="dxa"/>
            <w:bottom w:w="0" w:type="dxa"/>
            <w:right w:w="108" w:type="dxa"/>
          </w:tblCellMar>
        </w:tblPrEx>
        <w:trPr>
          <w:cantSplit/>
          <w:trHeight w:val="64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spacing w:line="240" w:lineRule="exact"/>
              <w:ind w:left="113" w:right="113"/>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rFonts w:ascii="宋体" w:hAnsi="宋体"/>
                <w:b/>
                <w:color w:val="000000" w:themeColor="text1"/>
                <w:sz w:val="20"/>
                <w:szCs w:val="20"/>
              </w:rPr>
            </w:pPr>
            <w:r>
              <w:rPr>
                <w:rFonts w:ascii="宋体" w:hAnsi="宋体"/>
                <w:b/>
                <w:color w:val="000000" w:themeColor="text1"/>
                <w:sz w:val="20"/>
                <w:szCs w:val="20"/>
              </w:rPr>
              <w:t>过程运行环境</w:t>
            </w:r>
          </w:p>
          <w:p>
            <w:pPr>
              <w:ind w:firstLine="420"/>
              <w:rPr>
                <w:szCs w:val="22"/>
              </w:rPr>
            </w:pPr>
            <w:r>
              <w:rPr>
                <w:szCs w:val="22"/>
              </w:rPr>
              <w:t>办公场所空间较宽敞、光线较明亮，各现场环境整洁；</w:t>
            </w:r>
          </w:p>
          <w:p>
            <w:pPr>
              <w:ind w:firstLine="420"/>
              <w:rPr>
                <w:rFonts w:ascii="宋体" w:hAnsi="宋体"/>
                <w:b/>
                <w:color w:val="000000" w:themeColor="text1"/>
                <w:sz w:val="20"/>
                <w:szCs w:val="20"/>
              </w:rPr>
            </w:pPr>
            <w:r>
              <w:rPr>
                <w:rFonts w:hint="eastAsia"/>
                <w:szCs w:val="22"/>
              </w:rPr>
              <w:t>本公司根据产品和服务特点，确定、提供并维护过程运行所需要的环境，确保运行环境舒适安全、和谐稳定</w:t>
            </w:r>
            <w:r>
              <w:rPr>
                <w:szCs w:val="22"/>
              </w:rPr>
              <w:t>。</w:t>
            </w:r>
          </w:p>
        </w:tc>
      </w:tr>
      <w:tr>
        <w:trPr>
          <w:cantSplit/>
          <w:trHeight w:val="64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spacing w:line="240" w:lineRule="exact"/>
              <w:ind w:left="113" w:right="113"/>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rFonts w:ascii="宋体" w:hAnsi="宋体"/>
                <w:b/>
                <w:color w:val="000000" w:themeColor="text1"/>
                <w:sz w:val="20"/>
                <w:szCs w:val="20"/>
              </w:rPr>
            </w:pPr>
            <w:r>
              <w:rPr>
                <w:rFonts w:ascii="宋体" w:hAnsi="宋体"/>
                <w:b/>
                <w:color w:val="000000" w:themeColor="text1"/>
                <w:sz w:val="20"/>
                <w:szCs w:val="20"/>
              </w:rPr>
              <w:t>监视和测量资源</w:t>
            </w:r>
          </w:p>
          <w:p>
            <w:pPr>
              <w:ind w:firstLine="420"/>
              <w:rPr>
                <w:rFonts w:ascii="宋体" w:hAnsi="宋体"/>
                <w:b/>
                <w:color w:val="000000" w:themeColor="text1"/>
                <w:sz w:val="20"/>
                <w:szCs w:val="20"/>
              </w:rPr>
            </w:pPr>
            <w:r>
              <w:rPr>
                <w:rFonts w:hint="eastAsia"/>
                <w:szCs w:val="22"/>
              </w:rPr>
              <w:t>公司配备防火门可靠性试验装置1651 FHM-I、防火门甲醛测定仪３０４０ GDYJ－２０１MC、</w:t>
            </w:r>
            <w:r>
              <w:rPr>
                <w:szCs w:val="22"/>
              </w:rPr>
              <w:t xml:space="preserve"> </w:t>
            </w:r>
            <w:r>
              <w:rPr>
                <w:rFonts w:hint="eastAsia"/>
                <w:szCs w:val="22"/>
              </w:rPr>
              <w:t>抗压抗折试验机２１７８  LDS－１０、超声波测厚仪０００１ TEME２１１３、游标卡尺 （０－１５０ｍ）＼钢卷尺 （０－３．５）ｍ＼万能角度尺（０－１８０）度、管形测力计LTZ－１０ 有校准证书 校准部门是深圳市汇科计量检测技术有限公司</w:t>
            </w:r>
            <w:r>
              <w:rPr>
                <w:szCs w:val="22"/>
              </w:rPr>
              <w:t>。</w:t>
            </w:r>
          </w:p>
        </w:tc>
      </w:tr>
      <w:tr>
        <w:tblPrEx>
          <w:tblCellMar>
            <w:top w:w="0" w:type="dxa"/>
            <w:left w:w="108" w:type="dxa"/>
            <w:bottom w:w="0" w:type="dxa"/>
            <w:right w:w="108" w:type="dxa"/>
          </w:tblCellMar>
        </w:tblPrEx>
        <w:trPr>
          <w:cantSplit/>
          <w:trHeight w:val="64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spacing w:line="240" w:lineRule="exact"/>
              <w:ind w:left="113" w:right="113"/>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rFonts w:ascii="宋体" w:hAnsi="宋体"/>
                <w:b/>
                <w:color w:val="000000" w:themeColor="text1"/>
                <w:sz w:val="20"/>
                <w:szCs w:val="20"/>
              </w:rPr>
            </w:pPr>
            <w:r>
              <w:rPr>
                <w:rFonts w:ascii="宋体" w:hAnsi="宋体"/>
                <w:b/>
                <w:color w:val="000000" w:themeColor="text1"/>
                <w:sz w:val="20"/>
                <w:szCs w:val="20"/>
              </w:rPr>
              <w:t>知识</w:t>
            </w:r>
          </w:p>
          <w:p>
            <w:pPr>
              <w:ind w:firstLine="420"/>
              <w:rPr>
                <w:szCs w:val="22"/>
              </w:rPr>
            </w:pPr>
            <w:r>
              <w:rPr>
                <w:szCs w:val="22"/>
              </w:rPr>
              <w:t>公司按手册中组织知识要求进行知识控制，公司确定运行过程所需的知识及管理要求；</w:t>
            </w:r>
          </w:p>
          <w:p>
            <w:pPr>
              <w:ind w:firstLine="420"/>
              <w:rPr>
                <w:szCs w:val="22"/>
              </w:rPr>
            </w:pPr>
            <w:r>
              <w:rPr>
                <w:rFonts w:hint="eastAsia"/>
                <w:szCs w:val="22"/>
              </w:rPr>
              <w:t>内部来源包括：公司运作准则（管理手册、程序文件、各项制度等）、管理过程控制失败和成功项目吸取的经验教训和改进的结果等；</w:t>
            </w:r>
          </w:p>
          <w:p>
            <w:pPr>
              <w:ind w:firstLine="420"/>
              <w:rPr>
                <w:szCs w:val="22"/>
              </w:rPr>
            </w:pPr>
            <w:r>
              <w:rPr>
                <w:rFonts w:hint="eastAsia"/>
                <w:szCs w:val="22"/>
              </w:rPr>
              <w:t>外部来源包括：外来资料（如顾客反馈的信息、供应商和合作伙伴知识、竞争对手等）、法律法规、</w:t>
            </w:r>
          </w:p>
          <w:p>
            <w:pPr>
              <w:ind w:firstLine="420"/>
              <w:rPr>
                <w:rFonts w:ascii="宋体" w:hAnsi="宋体"/>
                <w:b/>
                <w:color w:val="000000" w:themeColor="text1"/>
                <w:sz w:val="20"/>
                <w:szCs w:val="20"/>
              </w:rPr>
            </w:pPr>
            <w:r>
              <w:rPr>
                <w:rFonts w:hint="eastAsia"/>
                <w:szCs w:val="22"/>
              </w:rPr>
              <w:t>市场信息等。对知识的保持采取文件资料的保存和信息系统存储方式，在公司内部通过传递、交流、培训等方式获取。</w:t>
            </w:r>
          </w:p>
        </w:tc>
      </w:tr>
      <w:tr>
        <w:tblPrEx>
          <w:tblCellMar>
            <w:top w:w="0" w:type="dxa"/>
            <w:left w:w="108" w:type="dxa"/>
            <w:bottom w:w="0" w:type="dxa"/>
            <w:right w:w="108" w:type="dxa"/>
          </w:tblCellMar>
        </w:tblPrEx>
        <w:trPr>
          <w:cantSplit/>
          <w:trHeight w:val="64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spacing w:line="240" w:lineRule="exact"/>
              <w:ind w:left="113" w:right="113"/>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rFonts w:ascii="宋体" w:hAnsi="宋体"/>
                <w:b/>
                <w:color w:val="000000" w:themeColor="text1"/>
                <w:sz w:val="20"/>
                <w:szCs w:val="20"/>
              </w:rPr>
            </w:pPr>
            <w:r>
              <w:rPr>
                <w:rFonts w:ascii="宋体" w:hAnsi="宋体"/>
                <w:b/>
                <w:color w:val="000000" w:themeColor="text1"/>
                <w:sz w:val="20"/>
                <w:szCs w:val="20"/>
              </w:rPr>
              <w:t>环保设施：</w:t>
            </w:r>
          </w:p>
          <w:p>
            <w:pPr>
              <w:spacing w:line="240" w:lineRule="exact"/>
              <w:ind w:firstLine="420" w:firstLineChars="200"/>
              <w:rPr>
                <w:rFonts w:ascii="宋体" w:hAnsi="宋体"/>
                <w:b/>
                <w:color w:val="000000" w:themeColor="text1"/>
                <w:sz w:val="20"/>
                <w:szCs w:val="20"/>
              </w:rPr>
            </w:pPr>
            <w:r>
              <w:rPr>
                <w:szCs w:val="22"/>
              </w:rPr>
              <w:t>/</w:t>
            </w:r>
          </w:p>
        </w:tc>
      </w:tr>
      <w:tr>
        <w:tblPrEx>
          <w:tblCellMar>
            <w:top w:w="0" w:type="dxa"/>
            <w:left w:w="108" w:type="dxa"/>
            <w:bottom w:w="0" w:type="dxa"/>
            <w:right w:w="108" w:type="dxa"/>
          </w:tblCellMar>
        </w:tblPrEx>
        <w:trPr>
          <w:cantSplit/>
          <w:trHeight w:val="61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spacing w:line="240" w:lineRule="exact"/>
              <w:ind w:left="113" w:right="113"/>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rFonts w:ascii="宋体" w:hAnsi="宋体"/>
                <w:b/>
                <w:color w:val="000000" w:themeColor="text1"/>
                <w:sz w:val="20"/>
                <w:szCs w:val="20"/>
              </w:rPr>
            </w:pPr>
            <w:r>
              <w:rPr>
                <w:rFonts w:ascii="宋体" w:hAnsi="宋体"/>
                <w:b/>
                <w:color w:val="000000" w:themeColor="text1"/>
                <w:sz w:val="20"/>
                <w:szCs w:val="20"/>
              </w:rPr>
              <w:t>职业健康安全设施：</w:t>
            </w:r>
          </w:p>
          <w:p>
            <w:pPr>
              <w:spacing w:line="240" w:lineRule="exact"/>
              <w:ind w:firstLine="420" w:firstLineChars="200"/>
              <w:rPr>
                <w:rFonts w:ascii="宋体" w:hAnsi="宋体"/>
                <w:b/>
                <w:color w:val="000000" w:themeColor="text1"/>
                <w:sz w:val="20"/>
                <w:szCs w:val="20"/>
              </w:rPr>
            </w:pPr>
            <w:r>
              <w:rPr>
                <w:rFonts w:hint="eastAsia"/>
                <w:szCs w:val="22"/>
              </w:rPr>
              <w:t>安全警示</w:t>
            </w:r>
            <w:r>
              <w:rPr>
                <w:szCs w:val="22"/>
              </w:rPr>
              <w:t>标志牌、劳保用品、灭火器；</w:t>
            </w:r>
            <w:r>
              <w:rPr>
                <w:rFonts w:hint="eastAsia"/>
                <w:szCs w:val="22"/>
              </w:rPr>
              <w:t>用电设施漏电保护装置；设备防护装置等</w:t>
            </w:r>
          </w:p>
        </w:tc>
      </w:tr>
      <w:tr>
        <w:tblPrEx>
          <w:tblCellMar>
            <w:top w:w="0" w:type="dxa"/>
            <w:left w:w="108" w:type="dxa"/>
            <w:bottom w:w="0" w:type="dxa"/>
            <w:right w:w="108" w:type="dxa"/>
          </w:tblCellMar>
        </w:tblPrEx>
        <w:trPr>
          <w:cantSplit/>
          <w:trHeight w:val="1265"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textDirection w:val="tbRl"/>
            <w:vAlign w:val="center"/>
          </w:tcPr>
          <w:p>
            <w:pPr>
              <w:spacing w:line="240" w:lineRule="exact"/>
              <w:ind w:left="113" w:right="113"/>
              <w:jc w:val="center"/>
              <w:rPr>
                <w:b/>
                <w:color w:val="000000" w:themeColor="text1"/>
                <w:sz w:val="20"/>
                <w:szCs w:val="20"/>
              </w:rPr>
            </w:pPr>
            <w:r>
              <w:rPr>
                <w:b/>
                <w:color w:val="000000" w:themeColor="text1"/>
                <w:sz w:val="20"/>
                <w:szCs w:val="20"/>
              </w:rPr>
              <w:t>(三)体系运行情况</w:t>
            </w:r>
          </w:p>
        </w:tc>
        <w:tc>
          <w:tcPr>
            <w:tcW w:w="9197" w:type="dxa"/>
            <w:tcBorders>
              <w:top w:val="single" w:color="000000" w:sz="4" w:space="0"/>
              <w:left w:val="single" w:color="000000" w:sz="4" w:space="0"/>
              <w:bottom w:val="single" w:color="000000" w:sz="4" w:space="0"/>
              <w:right w:val="single" w:color="000000" w:sz="4" w:space="0"/>
            </w:tcBorders>
          </w:tcPr>
          <w:p>
            <w:pPr>
              <w:spacing w:line="300" w:lineRule="exact"/>
              <w:rPr>
                <w:b/>
                <w:color w:val="000000" w:themeColor="text1"/>
                <w:sz w:val="20"/>
                <w:szCs w:val="20"/>
              </w:rPr>
            </w:pPr>
            <w:r>
              <w:rPr>
                <w:b/>
                <w:color w:val="000000" w:themeColor="text1"/>
                <w:sz w:val="20"/>
                <w:szCs w:val="20"/>
              </w:rPr>
              <w:t>1. 针对方针的管理职责评审</w:t>
            </w:r>
          </w:p>
          <w:p>
            <w:pPr>
              <w:spacing w:line="300" w:lineRule="exact"/>
              <w:ind w:left="1"/>
              <w:rPr>
                <w:b/>
                <w:color w:val="000000" w:themeColor="text1"/>
                <w:sz w:val="20"/>
                <w:szCs w:val="20"/>
              </w:rPr>
            </w:pPr>
            <w:r>
              <w:rPr>
                <w:b/>
                <w:color w:val="000000" w:themeColor="text1"/>
                <w:sz w:val="20"/>
                <w:szCs w:val="20"/>
              </w:rPr>
              <w:t>（包括针对组织宗旨，制定相关管理方针政策、确保方针为员工理解并在运营中实施，监视方针的实施并评审方针的适宜性）</w:t>
            </w:r>
          </w:p>
          <w:p>
            <w:pPr>
              <w:pStyle w:val="2"/>
              <w:ind w:firstLine="420"/>
              <w:rPr>
                <w:b/>
                <w:color w:val="000000" w:themeColor="text1"/>
                <w:sz w:val="20"/>
                <w:szCs w:val="20"/>
              </w:rPr>
            </w:pPr>
            <w:r>
              <w:rPr>
                <w:szCs w:val="22"/>
              </w:rPr>
              <w:t>根据组织宗旨制定了管理体系方针，进行了有效沟通，在管理评审时进行评审，符合要求。</w:t>
            </w:r>
          </w:p>
        </w:tc>
      </w:tr>
      <w:tr>
        <w:tblPrEx>
          <w:tblCellMar>
            <w:top w:w="0" w:type="dxa"/>
            <w:left w:w="108" w:type="dxa"/>
            <w:bottom w:w="0" w:type="dxa"/>
            <w:right w:w="108" w:type="dxa"/>
          </w:tblCellMar>
        </w:tblPrEx>
        <w:trPr>
          <w:cantSplit/>
          <w:trHeight w:val="45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ind w:left="159" w:hanging="159"/>
              <w:rPr>
                <w:b/>
                <w:color w:val="000000" w:themeColor="text1"/>
                <w:sz w:val="20"/>
                <w:szCs w:val="20"/>
              </w:rPr>
            </w:pPr>
            <w:r>
              <w:rPr>
                <w:b/>
                <w:color w:val="000000" w:themeColor="text1"/>
                <w:sz w:val="20"/>
                <w:szCs w:val="20"/>
              </w:rPr>
              <w:t>2. 组织内部沟通的充分性与效果；（OHSMS员工参与风险管理/健康安全事务的关心和影响力；组织对外联络关注顾客的感受情况、信息交流包括通报相关方的情况等）</w:t>
            </w:r>
          </w:p>
          <w:p>
            <w:pPr>
              <w:spacing w:line="240" w:lineRule="exact"/>
              <w:rPr>
                <w:rFonts w:ascii="楷体_GB2312" w:hAnsi="楷体_GB2312" w:eastAsia="楷体_GB2312"/>
                <w:b/>
                <w:color w:val="000000" w:themeColor="text1"/>
                <w:sz w:val="20"/>
                <w:szCs w:val="20"/>
              </w:rPr>
            </w:pPr>
          </w:p>
          <w:p>
            <w:pPr>
              <w:spacing w:line="240" w:lineRule="exact"/>
              <w:rPr>
                <w:rFonts w:ascii="楷体_GB2312" w:hAnsi="楷体_GB2312" w:eastAsia="楷体_GB2312"/>
                <w:b/>
                <w:color w:val="000000" w:themeColor="text1"/>
                <w:sz w:val="20"/>
                <w:szCs w:val="20"/>
              </w:rPr>
            </w:pPr>
            <w:r>
              <w:rPr>
                <w:rFonts w:ascii="楷体_GB2312" w:hAnsi="楷体_GB2312" w:eastAsia="楷体_GB2312"/>
                <w:b/>
                <w:color w:val="000000" w:themeColor="text1"/>
                <w:sz w:val="20"/>
                <w:szCs w:val="20"/>
              </w:rPr>
              <w:t>内部沟通的情况：内部沟通方式：</w:t>
            </w:r>
            <w:r>
              <w:rPr>
                <w:rFonts w:hint="eastAsia" w:ascii="楷体_GB2312" w:hAnsi="楷体_GB2312" w:eastAsia="楷体_GB2312"/>
                <w:b/>
                <w:color w:val="000000" w:themeColor="text1"/>
                <w:sz w:val="20"/>
                <w:szCs w:val="20"/>
              </w:rPr>
              <w:t>文件</w:t>
            </w:r>
            <w:r>
              <w:rPr>
                <w:szCs w:val="21"/>
              </w:rPr>
              <w:t>培训、会议、电话；</w:t>
            </w:r>
          </w:p>
          <w:p>
            <w:pPr>
              <w:spacing w:line="240" w:lineRule="exact"/>
              <w:rPr>
                <w:rFonts w:ascii="楷体_GB2312" w:hAnsi="楷体_GB2312" w:eastAsia="楷体_GB2312"/>
                <w:b/>
                <w:color w:val="000000" w:themeColor="text1"/>
                <w:sz w:val="20"/>
                <w:szCs w:val="20"/>
              </w:rPr>
            </w:pPr>
            <w:r>
              <w:rPr>
                <w:rFonts w:ascii="楷体_GB2312" w:hAnsi="楷体_GB2312" w:eastAsia="楷体_GB2312"/>
                <w:b/>
                <w:color w:val="000000" w:themeColor="text1"/>
                <w:sz w:val="20"/>
                <w:szCs w:val="20"/>
              </w:rPr>
              <w:t xml:space="preserve">                内部沟通的效果：</w:t>
            </w:r>
            <w:r>
              <w:rPr>
                <w:szCs w:val="21"/>
              </w:rPr>
              <w:t>沟通畅通；</w:t>
            </w:r>
          </w:p>
          <w:p>
            <w:pPr>
              <w:spacing w:line="240" w:lineRule="exact"/>
              <w:rPr>
                <w:rFonts w:ascii="楷体_GB2312" w:hAnsi="楷体_GB2312" w:eastAsia="楷体_GB2312"/>
                <w:b/>
                <w:color w:val="000000" w:themeColor="text1"/>
                <w:sz w:val="20"/>
                <w:szCs w:val="20"/>
              </w:rPr>
            </w:pPr>
            <w:r>
              <w:rPr>
                <w:rFonts w:ascii="楷体_GB2312" w:hAnsi="楷体_GB2312" w:eastAsia="楷体_GB2312"/>
                <w:b/>
                <w:color w:val="000000" w:themeColor="text1"/>
                <w:sz w:val="20"/>
                <w:szCs w:val="20"/>
              </w:rPr>
              <w:t>组织对外联络，关注顾客的感受情况（QMS）：</w:t>
            </w:r>
            <w:r>
              <w:rPr>
                <w:szCs w:val="21"/>
              </w:rPr>
              <w:t>定期组织顾客满意度调查和走访，</w:t>
            </w:r>
            <w:r>
              <w:rPr>
                <w:rFonts w:hint="eastAsia"/>
                <w:szCs w:val="21"/>
              </w:rPr>
              <w:t>网络或电话</w:t>
            </w:r>
            <w:r>
              <w:rPr>
                <w:szCs w:val="21"/>
              </w:rPr>
              <w:t>。</w:t>
            </w:r>
          </w:p>
          <w:p>
            <w:pPr>
              <w:rPr>
                <w:rFonts w:ascii="楷体_GB2312" w:hAnsi="楷体_GB2312" w:eastAsia="楷体_GB2312"/>
                <w:b/>
                <w:color w:val="000000" w:themeColor="text1"/>
                <w:sz w:val="20"/>
                <w:szCs w:val="20"/>
              </w:rPr>
            </w:pPr>
            <w:r>
              <w:rPr>
                <w:rFonts w:ascii="楷体_GB2312" w:hAnsi="楷体_GB2312" w:eastAsia="楷体_GB2312"/>
                <w:b/>
                <w:color w:val="000000" w:themeColor="text1"/>
                <w:sz w:val="20"/>
                <w:szCs w:val="20"/>
              </w:rPr>
              <w:t>外部信息的接收、成文并答复的情况（E、S填写）：</w:t>
            </w:r>
            <w:r>
              <w:rPr>
                <w:szCs w:val="21"/>
              </w:rPr>
              <w:t>参加相关部门组织的会议、网络及走访，接收相关部门下达的通知并在公司内部沟通传达。</w:t>
            </w:r>
          </w:p>
          <w:p>
            <w:pPr>
              <w:spacing w:line="240" w:lineRule="exact"/>
              <w:rPr>
                <w:rFonts w:ascii="楷体_GB2312" w:hAnsi="楷体_GB2312" w:eastAsia="楷体_GB2312"/>
                <w:b/>
                <w:color w:val="000000" w:themeColor="text1"/>
                <w:sz w:val="20"/>
                <w:szCs w:val="20"/>
              </w:rPr>
            </w:pPr>
            <w:r>
              <w:rPr>
                <w:rFonts w:ascii="楷体_GB2312" w:hAnsi="楷体_GB2312" w:eastAsia="楷体_GB2312"/>
                <w:b/>
                <w:color w:val="000000" w:themeColor="text1"/>
                <w:sz w:val="20"/>
                <w:szCs w:val="20"/>
              </w:rPr>
              <w:t>重要环境因素信息对外交流情况（EMS填写）：/</w:t>
            </w:r>
          </w:p>
          <w:p>
            <w:pPr>
              <w:spacing w:line="240" w:lineRule="exact"/>
              <w:rPr>
                <w:rFonts w:ascii="楷体_GB2312" w:hAnsi="楷体_GB2312" w:eastAsia="楷体_GB2312"/>
                <w:b/>
                <w:color w:val="000000" w:themeColor="text1"/>
                <w:sz w:val="20"/>
                <w:szCs w:val="20"/>
              </w:rPr>
            </w:pPr>
            <w:r>
              <w:rPr>
                <w:rFonts w:ascii="楷体_GB2312" w:hAnsi="楷体_GB2312" w:eastAsia="楷体_GB2312"/>
                <w:b/>
                <w:color w:val="000000" w:themeColor="text1"/>
                <w:sz w:val="20"/>
                <w:szCs w:val="20"/>
              </w:rPr>
              <w:t xml:space="preserve"> OHSMS事务代表协商和交流的情况（OHSMS填写）：</w:t>
            </w:r>
          </w:p>
          <w:p>
            <w:pPr>
              <w:ind w:firstLine="420"/>
              <w:rPr>
                <w:szCs w:val="22"/>
              </w:rPr>
            </w:pPr>
            <w:r>
              <w:rPr>
                <w:szCs w:val="22"/>
              </w:rPr>
              <w:t>公司通过员工选举纪毓昂为公司的职业健康安全事务代表。询问纪毓昂了解为该公司职业健康安全事务代表的职责：1）确定其与管理层协商和参与的机制；2）辨识危险源并评价风险和机遇；3）确定消除危险源和降低职业健康安全风险的措施；4）确定能力要求、培训需求、培训和培训效果评价；5）确定沟通的内容和方式；6）确定控制措施及其有效的实施和应用；7）调查事件和不符合并确定纠正措施。</w:t>
            </w:r>
          </w:p>
          <w:p>
            <w:pPr>
              <w:spacing w:line="240" w:lineRule="exact"/>
              <w:rPr>
                <w:rFonts w:ascii="楷体_GB2312" w:hAnsi="楷体_GB2312" w:eastAsia="楷体_GB2312"/>
                <w:b/>
                <w:color w:val="000000" w:themeColor="text1"/>
                <w:szCs w:val="21"/>
              </w:rPr>
            </w:pPr>
            <w:r>
              <w:rPr>
                <w:rFonts w:ascii="楷体_GB2312" w:hAnsi="楷体_GB2312" w:eastAsia="楷体_GB2312"/>
                <w:b/>
                <w:color w:val="000000" w:themeColor="text1"/>
                <w:szCs w:val="21"/>
              </w:rPr>
              <w:t>与相关方协商的情况（OHSMS填写）：</w:t>
            </w:r>
            <w:r>
              <w:rPr>
                <w:rFonts w:asciiTheme="minorEastAsia" w:hAnsiTheme="minorEastAsia"/>
                <w:szCs w:val="21"/>
              </w:rPr>
              <w:t>通过发放《告相关方书》与相关方就相关质量、环境、职业健康安全信息进行相互沟通。</w:t>
            </w:r>
          </w:p>
        </w:tc>
      </w:tr>
      <w:tr>
        <w:tblPrEx>
          <w:tblCellMar>
            <w:top w:w="0" w:type="dxa"/>
            <w:left w:w="108" w:type="dxa"/>
            <w:bottom w:w="0" w:type="dxa"/>
            <w:right w:w="108" w:type="dxa"/>
          </w:tblCellMar>
        </w:tblPrEx>
        <w:trPr>
          <w:cantSplit/>
          <w:trHeight w:val="225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b/>
                <w:color w:val="000000" w:themeColor="text1"/>
                <w:sz w:val="20"/>
                <w:szCs w:val="20"/>
              </w:rPr>
            </w:pPr>
            <w:r>
              <w:rPr>
                <w:b/>
                <w:color w:val="000000" w:themeColor="text1"/>
                <w:sz w:val="20"/>
                <w:szCs w:val="20"/>
              </w:rPr>
              <w:t>3.  QMS 组织对重要过程实施控制的结果</w:t>
            </w:r>
          </w:p>
          <w:p>
            <w:pPr>
              <w:spacing w:line="240" w:lineRule="exact"/>
              <w:ind w:left="188" w:hanging="100"/>
              <w:rPr>
                <w:b/>
                <w:color w:val="000000" w:themeColor="text1"/>
                <w:sz w:val="20"/>
                <w:szCs w:val="20"/>
              </w:rPr>
            </w:pPr>
            <w:r>
              <w:rPr>
                <w:b/>
                <w:color w:val="000000" w:themeColor="text1"/>
                <w:sz w:val="20"/>
                <w:szCs w:val="20"/>
              </w:rPr>
              <w:t>(包括对QMS关键工序(过程)、特殊过程控制;评价组织对过程实施控制情况/)</w:t>
            </w:r>
          </w:p>
          <w:p>
            <w:pPr>
              <w:ind w:firstLine="420"/>
              <w:rPr>
                <w:rFonts w:ascii="宋体" w:hAnsi="宋体" w:cs="宋体"/>
                <w:szCs w:val="22"/>
              </w:rPr>
            </w:pPr>
            <w:r>
              <w:rPr>
                <w:rFonts w:hint="eastAsia" w:ascii="宋体" w:hAnsi="宋体" w:cs="宋体"/>
                <w:szCs w:val="22"/>
              </w:rPr>
              <w:t>部门提供并执行公司管理制度、技术标准和质量要求、现场作业指导书及任务书</w:t>
            </w:r>
          </w:p>
          <w:p>
            <w:pPr>
              <w:ind w:firstLine="420"/>
              <w:rPr>
                <w:rFonts w:ascii="宋体" w:hAnsi="宋体" w:cs="宋体"/>
                <w:szCs w:val="22"/>
              </w:rPr>
            </w:pPr>
            <w:r>
              <w:rPr>
                <w:rFonts w:hint="eastAsia" w:ascii="宋体" w:hAnsi="宋体" w:cs="宋体"/>
                <w:szCs w:val="22"/>
              </w:rPr>
              <w:t>产品实现流程：</w:t>
            </w:r>
          </w:p>
          <w:p>
            <w:pPr>
              <w:ind w:firstLine="420"/>
              <w:rPr>
                <w:rFonts w:ascii="宋体" w:hAnsi="宋体" w:cs="宋体"/>
                <w:szCs w:val="22"/>
              </w:rPr>
            </w:pPr>
            <w:r>
              <w:rPr>
                <w:rFonts w:hint="eastAsia" w:ascii="宋体" w:hAnsi="宋体" w:cs="宋体"/>
                <w:szCs w:val="22"/>
              </w:rPr>
              <w:t>流客户沟通</w:t>
            </w:r>
            <w:r>
              <w:rPr>
                <w:rFonts w:ascii="宋体" w:hAnsi="宋体" w:cs="宋体"/>
                <w:szCs w:val="22"/>
              </w:rPr>
              <w:t>→产品设计→</w:t>
            </w:r>
            <w:r>
              <w:rPr>
                <w:rFonts w:hint="eastAsia" w:ascii="宋体" w:hAnsi="宋体" w:cs="宋体"/>
                <w:szCs w:val="22"/>
              </w:rPr>
              <w:t>采购</w:t>
            </w:r>
            <w:r>
              <w:rPr>
                <w:rFonts w:ascii="宋体" w:hAnsi="宋体" w:cs="宋体"/>
                <w:szCs w:val="22"/>
              </w:rPr>
              <w:t>/配套</w:t>
            </w:r>
            <w:r>
              <w:rPr>
                <w:rFonts w:hint="eastAsia" w:ascii="宋体" w:hAnsi="宋体" w:cs="宋体"/>
                <w:szCs w:val="22"/>
              </w:rPr>
              <w:t>及标准</w:t>
            </w:r>
            <w:r>
              <w:rPr>
                <w:rFonts w:ascii="宋体" w:hAnsi="宋体" w:cs="宋体"/>
                <w:szCs w:val="22"/>
              </w:rPr>
              <w:t>件</w:t>
            </w:r>
            <w:r>
              <w:rPr>
                <w:rFonts w:hint="eastAsia" w:ascii="宋体" w:hAnsi="宋体" w:cs="宋体"/>
                <w:szCs w:val="22"/>
              </w:rPr>
              <w:t>、外协</w:t>
            </w:r>
            <w:r>
              <w:rPr>
                <w:rFonts w:ascii="宋体" w:hAnsi="宋体" w:cs="宋体"/>
                <w:szCs w:val="22"/>
              </w:rPr>
              <w:t>/机械加工</w:t>
            </w:r>
            <w:r>
              <w:rPr>
                <w:rFonts w:hint="eastAsia" w:ascii="宋体" w:hAnsi="宋体" w:cs="宋体"/>
                <w:szCs w:val="22"/>
              </w:rPr>
              <w:t>件</w:t>
            </w:r>
            <w:r>
              <w:rPr>
                <w:rFonts w:ascii="宋体" w:hAnsi="宋体" w:cs="宋体"/>
                <w:szCs w:val="22"/>
              </w:rPr>
              <w:t>→</w:t>
            </w:r>
            <w:r>
              <w:rPr>
                <w:rFonts w:hint="eastAsia" w:ascii="宋体" w:hAnsi="宋体" w:cs="宋体"/>
                <w:szCs w:val="22"/>
              </w:rPr>
              <w:t>采购验收</w:t>
            </w:r>
            <w:r>
              <w:rPr>
                <w:rFonts w:ascii="宋体" w:hAnsi="宋体" w:cs="宋体"/>
                <w:szCs w:val="22"/>
              </w:rPr>
              <w:t>→</w:t>
            </w:r>
            <w:r>
              <w:rPr>
                <w:rFonts w:hint="eastAsia" w:ascii="宋体" w:hAnsi="宋体" w:cs="宋体"/>
                <w:szCs w:val="22"/>
              </w:rPr>
              <w:t>领用</w:t>
            </w:r>
            <w:r>
              <w:rPr>
                <w:rFonts w:ascii="宋体" w:hAnsi="宋体" w:cs="宋体"/>
                <w:szCs w:val="22"/>
              </w:rPr>
              <w:t>→</w:t>
            </w:r>
            <w:r>
              <w:rPr>
                <w:rFonts w:hint="eastAsia" w:ascii="宋体" w:hAnsi="宋体" w:cs="宋体"/>
                <w:szCs w:val="22"/>
              </w:rPr>
              <w:t>生产</w:t>
            </w:r>
            <w:r>
              <w:rPr>
                <w:rFonts w:ascii="宋体" w:hAnsi="宋体" w:cs="宋体"/>
                <w:szCs w:val="22"/>
              </w:rPr>
              <w:t>→</w:t>
            </w:r>
            <w:r>
              <w:rPr>
                <w:rFonts w:hint="eastAsia" w:ascii="宋体" w:hAnsi="宋体" w:cs="宋体"/>
                <w:szCs w:val="22"/>
              </w:rPr>
              <w:t>安</w:t>
            </w:r>
            <w:r>
              <w:rPr>
                <w:rFonts w:ascii="宋体" w:hAnsi="宋体" w:cs="宋体"/>
                <w:szCs w:val="22"/>
              </w:rPr>
              <w:t>装→检验</w:t>
            </w:r>
            <w:r>
              <w:rPr>
                <w:rFonts w:hint="eastAsia" w:ascii="宋体" w:hAnsi="宋体" w:cs="宋体"/>
                <w:szCs w:val="22"/>
              </w:rPr>
              <w:t>验收</w:t>
            </w:r>
            <w:r>
              <w:rPr>
                <w:rFonts w:ascii="宋体" w:hAnsi="宋体" w:cs="宋体"/>
                <w:szCs w:val="22"/>
              </w:rPr>
              <w:t>（</w:t>
            </w:r>
            <w:r>
              <w:rPr>
                <w:rFonts w:hint="eastAsia" w:ascii="宋体" w:hAnsi="宋体" w:cs="宋体"/>
                <w:szCs w:val="22"/>
              </w:rPr>
              <w:t>设计确认</w:t>
            </w:r>
            <w:r>
              <w:rPr>
                <w:rFonts w:ascii="宋体" w:hAnsi="宋体" w:cs="宋体"/>
                <w:szCs w:val="22"/>
              </w:rPr>
              <w:t>）→</w:t>
            </w:r>
            <w:r>
              <w:rPr>
                <w:rFonts w:hint="eastAsia" w:ascii="宋体" w:hAnsi="宋体" w:cs="宋体"/>
                <w:szCs w:val="22"/>
              </w:rPr>
              <w:t>入库、</w:t>
            </w:r>
            <w:r>
              <w:rPr>
                <w:rFonts w:ascii="宋体" w:hAnsi="宋体" w:cs="宋体"/>
                <w:szCs w:val="22"/>
              </w:rPr>
              <w:t>出厂交付→现场安装、调试、技术服务（必要时）</w:t>
            </w:r>
          </w:p>
          <w:p>
            <w:pPr>
              <w:ind w:firstLine="420"/>
              <w:rPr>
                <w:rFonts w:ascii="宋体" w:hAnsi="宋体" w:cs="宋体"/>
                <w:szCs w:val="22"/>
              </w:rPr>
            </w:pPr>
            <w:r>
              <w:rPr>
                <w:rFonts w:hint="eastAsia" w:ascii="宋体" w:hAnsi="宋体" w:cs="宋体"/>
                <w:szCs w:val="22"/>
              </w:rPr>
              <w:t>有防火门、挡烟垂壁、防火卷帘门生产工序流程；</w:t>
            </w:r>
          </w:p>
          <w:p>
            <w:pPr>
              <w:ind w:firstLine="420"/>
              <w:rPr>
                <w:rFonts w:ascii="宋体" w:hAnsi="宋体" w:cs="宋体"/>
                <w:szCs w:val="22"/>
              </w:rPr>
            </w:pPr>
            <w:r>
              <w:rPr>
                <w:rFonts w:hint="eastAsia" w:ascii="宋体" w:hAnsi="宋体" w:cs="宋体"/>
                <w:szCs w:val="22"/>
              </w:rPr>
              <w:t>现场查看与负责人交流与实际生产和服务过程相符。</w:t>
            </w:r>
          </w:p>
          <w:p>
            <w:pPr>
              <w:ind w:firstLine="420"/>
              <w:rPr>
                <w:rFonts w:ascii="宋体" w:hAnsi="宋体" w:cs="宋体"/>
                <w:szCs w:val="22"/>
              </w:rPr>
            </w:pPr>
            <w:r>
              <w:rPr>
                <w:rFonts w:hint="eastAsia" w:ascii="宋体" w:hAnsi="宋体" w:cs="宋体"/>
                <w:szCs w:val="22"/>
              </w:rPr>
              <w:t>a) 公司和生产车间通过订单合同、图纸、产品规格型号、产品标准描述产品特性的信息。</w:t>
            </w:r>
          </w:p>
          <w:p>
            <w:pPr>
              <w:ind w:firstLine="420"/>
              <w:rPr>
                <w:rFonts w:ascii="宋体" w:hAnsi="宋体" w:cs="宋体"/>
                <w:szCs w:val="22"/>
              </w:rPr>
            </w:pPr>
            <w:r>
              <w:rPr>
                <w:rFonts w:hint="eastAsia" w:ascii="宋体" w:hAnsi="宋体" w:cs="宋体"/>
                <w:szCs w:val="22"/>
              </w:rPr>
              <w:t>b) 公司编制了产品的作业指导书、图纸、设备操作规程等文件，文件中描述了各工序的工艺内容和控制指标，作为操作人员的作业指南。</w:t>
            </w:r>
          </w:p>
          <w:p>
            <w:pPr>
              <w:ind w:firstLine="420"/>
              <w:rPr>
                <w:rFonts w:ascii="宋体" w:hAnsi="宋体" w:cs="宋体"/>
                <w:szCs w:val="22"/>
              </w:rPr>
            </w:pPr>
            <w:r>
              <w:rPr>
                <w:rFonts w:hint="eastAsia" w:ascii="宋体" w:hAnsi="宋体" w:cs="宋体"/>
                <w:szCs w:val="22"/>
              </w:rPr>
              <w:t>c) 公司为生产配备了适宜的生产设备和设施，现场观察抽查生产设备热压胶合机、成型机、冲床、切割机、台式钻床工作正常。</w:t>
            </w:r>
          </w:p>
          <w:p>
            <w:pPr>
              <w:ind w:firstLine="420"/>
              <w:rPr>
                <w:rFonts w:ascii="宋体" w:hAnsi="宋体" w:cs="宋体"/>
                <w:szCs w:val="22"/>
              </w:rPr>
            </w:pPr>
            <w:r>
              <w:rPr>
                <w:rFonts w:hint="eastAsia" w:ascii="宋体" w:hAnsi="宋体" w:cs="宋体"/>
                <w:szCs w:val="22"/>
              </w:rPr>
              <w:t>d) 公司为各工序配备了必要的监视测量设备。</w:t>
            </w:r>
          </w:p>
          <w:p>
            <w:pPr>
              <w:ind w:firstLine="420"/>
              <w:rPr>
                <w:rFonts w:ascii="宋体" w:hAnsi="宋体" w:cs="宋体"/>
                <w:szCs w:val="22"/>
              </w:rPr>
            </w:pPr>
            <w:r>
              <w:rPr>
                <w:rFonts w:hint="eastAsia" w:ascii="宋体" w:hAnsi="宋体" w:cs="宋体"/>
                <w:szCs w:val="22"/>
              </w:rPr>
              <w:t>e) 公司对生产过程和产品实施了监视和测量，并作了相应记录。</w:t>
            </w:r>
          </w:p>
          <w:p>
            <w:pPr>
              <w:ind w:firstLine="420"/>
              <w:rPr>
                <w:rFonts w:ascii="宋体" w:hAnsi="宋体" w:cs="宋体"/>
                <w:szCs w:val="22"/>
              </w:rPr>
            </w:pPr>
            <w:r>
              <w:rPr>
                <w:rFonts w:hint="eastAsia" w:ascii="宋体" w:hAnsi="宋体" w:cs="宋体"/>
                <w:szCs w:val="22"/>
              </w:rPr>
              <w:t>检验活动包括原材料检验、过程检验、成品例行检验；生产过程中使用的记录有：“进货检验记录”、“过程检验记录”、“成品例行检验记录”等，符合要求。</w:t>
            </w:r>
          </w:p>
          <w:p>
            <w:pPr>
              <w:ind w:firstLine="420"/>
              <w:rPr>
                <w:rFonts w:ascii="宋体" w:hAnsi="宋体" w:cs="宋体"/>
                <w:szCs w:val="22"/>
              </w:rPr>
            </w:pPr>
            <w:r>
              <w:rPr>
                <w:rFonts w:hint="eastAsia" w:ascii="宋体" w:hAnsi="宋体" w:cs="宋体"/>
                <w:szCs w:val="22"/>
              </w:rPr>
              <w:t>f) 质检部负责对产品的放行，办公室负责产品交付和交付后活动的实施，产品经过测试检验合格后方可放行和交付，办公室依据合同出具发货单，联系物流公司进行送货，经顾客接受签字带回公司做账。需要售后服务时由办公室负责联系售后服务工作。</w:t>
            </w:r>
          </w:p>
          <w:p>
            <w:pPr>
              <w:ind w:firstLine="420"/>
              <w:rPr>
                <w:rFonts w:ascii="宋体" w:hAnsi="宋体" w:cs="宋体"/>
                <w:szCs w:val="22"/>
              </w:rPr>
            </w:pPr>
            <w:r>
              <w:rPr>
                <w:rFonts w:hint="eastAsia" w:ascii="宋体" w:hAnsi="宋体" w:cs="宋体"/>
                <w:szCs w:val="22"/>
              </w:rPr>
              <w:t>g）为生产过程配备了必要的人员，有电焊工、电工特殊工种。</w:t>
            </w:r>
          </w:p>
          <w:p>
            <w:pPr>
              <w:ind w:firstLine="420"/>
              <w:rPr>
                <w:rFonts w:ascii="宋体" w:hAnsi="宋体" w:cs="宋体"/>
                <w:szCs w:val="22"/>
              </w:rPr>
            </w:pPr>
            <w:r>
              <w:rPr>
                <w:rFonts w:ascii="宋体" w:hAnsi="宋体" w:cs="宋体"/>
                <w:szCs w:val="22"/>
              </w:rPr>
              <w:t>h</w:t>
            </w:r>
            <w:r>
              <w:rPr>
                <w:rFonts w:hint="eastAsia" w:ascii="宋体" w:hAnsi="宋体" w:cs="宋体"/>
                <w:szCs w:val="22"/>
              </w:rPr>
              <w:t>）通过日常班前会和技能培训提高操作工的熟练程度和质量意识。</w:t>
            </w:r>
          </w:p>
          <w:p>
            <w:pPr>
              <w:ind w:firstLine="420"/>
              <w:rPr>
                <w:b/>
                <w:color w:val="000000" w:themeColor="text1"/>
                <w:sz w:val="20"/>
                <w:szCs w:val="20"/>
              </w:rPr>
            </w:pPr>
            <w:r>
              <w:rPr>
                <w:rFonts w:hint="eastAsia" w:ascii="宋体" w:hAnsi="宋体" w:cs="宋体"/>
                <w:szCs w:val="22"/>
              </w:rPr>
              <w:t>I）生产中心负责防火卷帘门关键过程帘布缝隙、帘面复合；挡烟垂壁关键过程填芯胶合；本公司的生产过程中需确认的过程为：防火卷帘门焊接过程，已进行过程确认。</w:t>
            </w:r>
          </w:p>
        </w:tc>
      </w:tr>
      <w:tr>
        <w:tblPrEx>
          <w:tblCellMar>
            <w:top w:w="0" w:type="dxa"/>
            <w:left w:w="108" w:type="dxa"/>
            <w:bottom w:w="0" w:type="dxa"/>
            <w:right w:w="108" w:type="dxa"/>
          </w:tblCellMar>
        </w:tblPrEx>
        <w:trPr>
          <w:cantSplit/>
          <w:trHeight w:val="149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spacing w:line="300" w:lineRule="exact"/>
              <w:jc w:val="left"/>
              <w:rPr>
                <w:b/>
                <w:sz w:val="20"/>
                <w:szCs w:val="20"/>
                <w:highlight w:val="none"/>
              </w:rPr>
            </w:pPr>
            <w:r>
              <w:rPr>
                <w:b/>
                <w:sz w:val="20"/>
                <w:szCs w:val="20"/>
              </w:rPr>
              <w:t>4</w:t>
            </w:r>
            <w:r>
              <w:rPr>
                <w:b/>
                <w:sz w:val="20"/>
                <w:szCs w:val="20"/>
                <w:highlight w:val="none"/>
              </w:rPr>
              <w:t>.QMS产品/服务的标准、协议/规范的有效性以及产品/服务质量符合要求，向顾客稳定提供合格产品的情况；</w:t>
            </w:r>
          </w:p>
          <w:p>
            <w:pPr>
              <w:spacing w:line="280" w:lineRule="exact"/>
              <w:ind w:firstLine="420" w:firstLineChars="200"/>
              <w:rPr>
                <w:rFonts w:ascii="宋体" w:hAnsi="宋体" w:cs="宋体"/>
                <w:szCs w:val="22"/>
              </w:rPr>
            </w:pPr>
            <w:r>
              <w:rPr>
                <w:rFonts w:hint="eastAsia" w:ascii="宋体" w:hAnsi="宋体" w:cs="宋体"/>
                <w:szCs w:val="22"/>
                <w:highlight w:val="none"/>
              </w:rPr>
              <w:t>公司提</w:t>
            </w:r>
            <w:r>
              <w:rPr>
                <w:rFonts w:hint="eastAsia" w:ascii="宋体" w:hAnsi="宋体" w:cs="宋体"/>
                <w:szCs w:val="22"/>
              </w:rPr>
              <w:t>供并执行公司管理制度、技术标准和检验验收标准、检验规范等，产品质量标准防火卷帘：GB14102-2005、防 火 门：GB12955-2008、挡烟垂壁：GA533-2012</w:t>
            </w:r>
            <w:r>
              <w:rPr>
                <w:rFonts w:ascii="宋体" w:hAnsi="宋体" w:cs="宋体"/>
                <w:szCs w:val="22"/>
              </w:rPr>
              <w:t>和客户要求。</w:t>
            </w:r>
          </w:p>
          <w:p>
            <w:pPr>
              <w:spacing w:line="280" w:lineRule="exact"/>
              <w:ind w:firstLine="420" w:firstLineChars="200"/>
              <w:rPr>
                <w:rFonts w:ascii="宋体" w:hAnsi="宋体" w:cs="宋体"/>
                <w:szCs w:val="22"/>
              </w:rPr>
            </w:pPr>
            <w:r>
              <w:rPr>
                <w:rFonts w:ascii="宋体" w:hAnsi="宋体" w:cs="宋体"/>
                <w:szCs w:val="22"/>
              </w:rPr>
              <w:t>提供了</w:t>
            </w:r>
            <w:r>
              <w:rPr>
                <w:rFonts w:hint="eastAsia" w:ascii="宋体" w:hAnsi="宋体" w:cs="宋体"/>
                <w:szCs w:val="22"/>
              </w:rPr>
              <w:t>进货检验、过程检验、成</w:t>
            </w:r>
            <w:r>
              <w:rPr>
                <w:rFonts w:ascii="宋体" w:hAnsi="宋体" w:cs="宋体"/>
                <w:szCs w:val="22"/>
              </w:rPr>
              <w:t>品</w:t>
            </w:r>
            <w:r>
              <w:rPr>
                <w:rFonts w:hint="eastAsia" w:ascii="宋体" w:hAnsi="宋体" w:cs="宋体"/>
                <w:szCs w:val="22"/>
              </w:rPr>
              <w:t>例行</w:t>
            </w:r>
            <w:r>
              <w:rPr>
                <w:rFonts w:ascii="宋体" w:hAnsi="宋体" w:cs="宋体"/>
                <w:szCs w:val="22"/>
              </w:rPr>
              <w:t>检验记录</w:t>
            </w:r>
            <w:r>
              <w:rPr>
                <w:rFonts w:hint="eastAsia" w:ascii="宋体" w:hAnsi="宋体" w:cs="宋体"/>
                <w:szCs w:val="22"/>
              </w:rPr>
              <w:t>并且有外检报告单</w:t>
            </w:r>
            <w:r>
              <w:rPr>
                <w:rFonts w:ascii="宋体" w:hAnsi="宋体" w:cs="宋体"/>
                <w:szCs w:val="22"/>
              </w:rPr>
              <w:t>，</w:t>
            </w:r>
            <w:r>
              <w:rPr>
                <w:rFonts w:hint="eastAsia" w:ascii="宋体" w:hAnsi="宋体" w:cs="宋体"/>
                <w:szCs w:val="22"/>
              </w:rPr>
              <w:t>自体系运行以来，</w:t>
            </w:r>
            <w:r>
              <w:rPr>
                <w:rFonts w:ascii="宋体" w:hAnsi="宋体" w:cs="宋体"/>
                <w:szCs w:val="22"/>
              </w:rPr>
              <w:t>产品</w:t>
            </w:r>
            <w:r>
              <w:rPr>
                <w:rFonts w:hint="eastAsia" w:ascii="宋体" w:hAnsi="宋体" w:cs="宋体"/>
                <w:szCs w:val="22"/>
              </w:rPr>
              <w:t>质量</w:t>
            </w:r>
            <w:r>
              <w:rPr>
                <w:rFonts w:ascii="宋体" w:hAnsi="宋体" w:cs="宋体"/>
                <w:szCs w:val="22"/>
              </w:rPr>
              <w:t>满足顾客要求</w:t>
            </w:r>
            <w:r>
              <w:rPr>
                <w:rFonts w:hint="eastAsia" w:ascii="宋体" w:hAnsi="宋体" w:cs="宋体"/>
                <w:szCs w:val="22"/>
              </w:rPr>
              <w:t>和标准要求</w:t>
            </w:r>
            <w:r>
              <w:rPr>
                <w:rFonts w:ascii="宋体" w:hAnsi="宋体" w:cs="宋体"/>
                <w:szCs w:val="22"/>
              </w:rPr>
              <w:t>；</w:t>
            </w:r>
          </w:p>
          <w:p>
            <w:pPr>
              <w:spacing w:line="280" w:lineRule="exact"/>
              <w:ind w:firstLine="420" w:firstLineChars="200"/>
              <w:rPr>
                <w:rFonts w:ascii="宋体" w:hAnsi="宋体" w:cs="宋体"/>
                <w:szCs w:val="22"/>
              </w:rPr>
            </w:pPr>
            <w:r>
              <w:rPr>
                <w:rFonts w:hint="eastAsia" w:ascii="宋体" w:hAnsi="宋体" w:cs="宋体"/>
                <w:szCs w:val="22"/>
              </w:rPr>
              <w:t>但成品例行检验记录填写需加强改进，审核发现海信正阳中心项目1#、2#楼 垂直卷-320</w:t>
            </w:r>
            <w:r>
              <w:rPr>
                <w:rFonts w:ascii="宋体" w:hAnsi="宋体" w:cs="宋体"/>
                <w:szCs w:val="22"/>
              </w:rPr>
              <w:t xml:space="preserve"> </w:t>
            </w:r>
            <w:r>
              <w:rPr>
                <w:rFonts w:hint="eastAsia" w:ascii="宋体" w:hAnsi="宋体" w:cs="宋体"/>
                <w:szCs w:val="22"/>
              </w:rPr>
              <w:t>生产数量25</w:t>
            </w:r>
            <w:r>
              <w:rPr>
                <w:rFonts w:ascii="宋体" w:hAnsi="宋体" w:cs="宋体"/>
                <w:szCs w:val="22"/>
              </w:rPr>
              <w:t xml:space="preserve"> </w:t>
            </w:r>
            <w:r>
              <w:rPr>
                <w:rFonts w:hint="eastAsia" w:ascii="宋体" w:hAnsi="宋体" w:cs="宋体"/>
                <w:szCs w:val="22"/>
              </w:rPr>
              <w:t xml:space="preserve">生产批号20201029，有成品例行检验记录 </w:t>
            </w:r>
            <w:r>
              <w:rPr>
                <w:rFonts w:ascii="宋体" w:hAnsi="宋体" w:cs="宋体"/>
                <w:szCs w:val="22"/>
              </w:rPr>
              <w:t xml:space="preserve"> </w:t>
            </w:r>
            <w:r>
              <w:rPr>
                <w:rFonts w:hint="eastAsia" w:ascii="宋体" w:hAnsi="宋体" w:cs="宋体"/>
                <w:szCs w:val="22"/>
              </w:rPr>
              <w:t>有公司成品例行检验记录、有检验项目单项判定，但无综合判定，且无批次信息记录；已提出书面不符合项。</w:t>
            </w:r>
          </w:p>
          <w:p>
            <w:pPr>
              <w:spacing w:line="240" w:lineRule="exact"/>
              <w:rPr>
                <w:b/>
                <w:color w:val="000000" w:themeColor="text1"/>
                <w:sz w:val="20"/>
                <w:szCs w:val="20"/>
              </w:rPr>
            </w:pPr>
            <w:r>
              <w:rPr>
                <w:b/>
                <w:color w:val="000000" w:themeColor="text1"/>
                <w:sz w:val="20"/>
                <w:szCs w:val="20"/>
              </w:rPr>
              <w:t>(应说明相关证据)：</w:t>
            </w:r>
          </w:p>
        </w:tc>
      </w:tr>
      <w:tr>
        <w:tblPrEx>
          <w:tblCellMar>
            <w:top w:w="0" w:type="dxa"/>
            <w:left w:w="108" w:type="dxa"/>
            <w:bottom w:w="0" w:type="dxa"/>
            <w:right w:w="108" w:type="dxa"/>
          </w:tblCellMar>
        </w:tblPrEx>
        <w:trPr>
          <w:cantSplit/>
          <w:trHeight w:val="9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b/>
                <w:color w:val="000000" w:themeColor="text1"/>
                <w:sz w:val="20"/>
                <w:szCs w:val="20"/>
              </w:rPr>
            </w:pPr>
            <w:r>
              <w:rPr>
                <w:b/>
                <w:color w:val="000000" w:themeColor="text1"/>
                <w:sz w:val="20"/>
                <w:szCs w:val="20"/>
              </w:rPr>
              <w:t>5 .QMS国家/地方技术监督部门监测（检测、委托检测、定期监测、型式试验等）、抽查结果</w:t>
            </w:r>
          </w:p>
          <w:p>
            <w:pPr>
              <w:ind w:firstLine="420"/>
              <w:rPr>
                <w:rFonts w:ascii="宋体" w:hAnsi="宋体" w:cs="宋体"/>
                <w:szCs w:val="22"/>
              </w:rPr>
            </w:pPr>
            <w:r>
              <w:rPr>
                <w:rFonts w:ascii="宋体" w:hAnsi="宋体" w:cs="宋体"/>
                <w:szCs w:val="22"/>
              </w:rPr>
              <w:t>无。</w:t>
            </w:r>
          </w:p>
          <w:p>
            <w:pPr>
              <w:spacing w:line="300" w:lineRule="exact"/>
              <w:ind w:firstLine="197"/>
              <w:rPr>
                <w:b/>
                <w:color w:val="000000" w:themeColor="text1"/>
                <w:sz w:val="20"/>
                <w:szCs w:val="20"/>
              </w:rPr>
            </w:pPr>
            <w:r>
              <w:rPr>
                <w:b/>
                <w:color w:val="000000" w:themeColor="text1"/>
                <w:sz w:val="20"/>
                <w:szCs w:val="20"/>
              </w:rPr>
              <w:t>（附相关证据）：</w:t>
            </w:r>
          </w:p>
        </w:tc>
      </w:tr>
      <w:tr>
        <w:tblPrEx>
          <w:tblCellMar>
            <w:top w:w="0" w:type="dxa"/>
            <w:left w:w="108" w:type="dxa"/>
            <w:bottom w:w="0" w:type="dxa"/>
            <w:right w:w="108" w:type="dxa"/>
          </w:tblCellMar>
        </w:tblPrEx>
        <w:trPr>
          <w:cantSplit/>
          <w:trHeight w:val="842"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b/>
                <w:color w:val="000000" w:themeColor="text1"/>
                <w:spacing w:val="-8"/>
                <w:sz w:val="20"/>
                <w:szCs w:val="20"/>
              </w:rPr>
            </w:pPr>
            <w:r>
              <w:rPr>
                <w:b/>
                <w:color w:val="000000" w:themeColor="text1"/>
                <w:sz w:val="20"/>
                <w:szCs w:val="20"/>
              </w:rPr>
              <w:t xml:space="preserve">6. </w:t>
            </w:r>
            <w:r>
              <w:rPr>
                <w:b/>
                <w:color w:val="000000" w:themeColor="text1"/>
                <w:spacing w:val="-8"/>
                <w:sz w:val="20"/>
                <w:szCs w:val="20"/>
              </w:rPr>
              <w:t>不合格品/项的识别、控制;</w:t>
            </w:r>
          </w:p>
          <w:p>
            <w:pPr>
              <w:spacing w:line="240" w:lineRule="exact"/>
              <w:ind w:firstLine="210"/>
              <w:jc w:val="left"/>
              <w:rPr>
                <w:rFonts w:ascii="宋体" w:hAnsi="宋体" w:cs="宋体"/>
                <w:szCs w:val="22"/>
              </w:rPr>
            </w:pPr>
            <w:r>
              <w:rPr>
                <w:rFonts w:ascii="宋体" w:hAnsi="宋体" w:cs="宋体"/>
                <w:szCs w:val="22"/>
              </w:rPr>
              <w:t>提供《不合格品控制程序》中规定对不合格品的标识、记录、隔离、记录和处置的控制要求。</w:t>
            </w:r>
          </w:p>
          <w:p>
            <w:pPr>
              <w:spacing w:line="240" w:lineRule="exact"/>
              <w:ind w:firstLine="210"/>
              <w:rPr>
                <w:b/>
                <w:color w:val="000000" w:themeColor="text1"/>
                <w:sz w:val="20"/>
                <w:szCs w:val="20"/>
              </w:rPr>
            </w:pPr>
            <w:r>
              <w:rPr>
                <w:rFonts w:hint="eastAsia" w:ascii="宋体" w:hAnsi="宋体" w:cs="宋体"/>
                <w:szCs w:val="22"/>
              </w:rPr>
              <w:t>进货</w:t>
            </w:r>
            <w:r>
              <w:rPr>
                <w:rFonts w:ascii="宋体" w:hAnsi="宋体" w:cs="宋体"/>
                <w:szCs w:val="22"/>
              </w:rPr>
              <w:t>检验中发现的不合格，要求做好相应的标识，并及时通知采购人员作退/换货处理</w:t>
            </w:r>
          </w:p>
        </w:tc>
      </w:tr>
      <w:tr>
        <w:tblPrEx>
          <w:tblCellMar>
            <w:top w:w="0" w:type="dxa"/>
            <w:left w:w="108" w:type="dxa"/>
            <w:bottom w:w="0" w:type="dxa"/>
            <w:right w:w="108" w:type="dxa"/>
          </w:tblCellMar>
        </w:tblPrEx>
        <w:trPr>
          <w:cantSplit/>
          <w:trHeight w:val="84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b/>
                <w:color w:val="000000" w:themeColor="text1"/>
                <w:sz w:val="20"/>
                <w:szCs w:val="20"/>
              </w:rPr>
            </w:pPr>
            <w:r>
              <w:rPr>
                <w:b/>
                <w:color w:val="000000" w:themeColor="text1"/>
                <w:sz w:val="20"/>
                <w:szCs w:val="20"/>
              </w:rPr>
              <w:t>7. EMS组织对重要环境因素实施控制的结果</w:t>
            </w:r>
          </w:p>
          <w:p>
            <w:pPr>
              <w:spacing w:line="240" w:lineRule="exact"/>
              <w:rPr>
                <w:b/>
                <w:color w:val="000000" w:themeColor="text1"/>
                <w:sz w:val="20"/>
                <w:szCs w:val="20"/>
              </w:rPr>
            </w:pPr>
            <w:r>
              <w:rPr>
                <w:b/>
                <w:color w:val="000000" w:themeColor="text1"/>
                <w:sz w:val="20"/>
                <w:szCs w:val="20"/>
              </w:rPr>
              <w:t>（EMS对重要环境因素控制，重大环境因素对周边环境产生的影响及控制;对相关方施加影响）</w:t>
            </w:r>
          </w:p>
          <w:p>
            <w:pPr>
              <w:spacing w:line="240" w:lineRule="exact"/>
              <w:ind w:firstLine="420"/>
              <w:rPr>
                <w:b/>
                <w:color w:val="000000" w:themeColor="text1"/>
                <w:sz w:val="20"/>
                <w:szCs w:val="20"/>
              </w:rPr>
            </w:pPr>
            <w:r>
              <w:rPr>
                <w:b/>
                <w:color w:val="000000" w:themeColor="text1"/>
                <w:sz w:val="20"/>
                <w:szCs w:val="20"/>
              </w:rPr>
              <w:t>/</w:t>
            </w:r>
          </w:p>
        </w:tc>
      </w:tr>
      <w:tr>
        <w:tblPrEx>
          <w:tblCellMar>
            <w:top w:w="0" w:type="dxa"/>
            <w:left w:w="108" w:type="dxa"/>
            <w:bottom w:w="0" w:type="dxa"/>
            <w:right w:w="108" w:type="dxa"/>
          </w:tblCellMar>
        </w:tblPrEx>
        <w:trPr>
          <w:cantSplit/>
          <w:trHeight w:val="1263"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b/>
                <w:color w:val="000000" w:themeColor="text1"/>
                <w:sz w:val="20"/>
                <w:szCs w:val="20"/>
              </w:rPr>
            </w:pPr>
            <w:r>
              <w:rPr>
                <w:b/>
                <w:color w:val="000000" w:themeColor="text1"/>
                <w:sz w:val="20"/>
                <w:szCs w:val="20"/>
              </w:rPr>
              <w:t>8. OHSMS组织对不可接受风险实施控制的结果</w:t>
            </w:r>
          </w:p>
          <w:p>
            <w:pPr>
              <w:spacing w:line="240" w:lineRule="exact"/>
              <w:ind w:firstLine="420" w:firstLineChars="200"/>
              <w:rPr>
                <w:rFonts w:ascii="宋体" w:hAnsi="宋体" w:cs="宋体"/>
                <w:szCs w:val="22"/>
              </w:rPr>
            </w:pPr>
            <w:r>
              <w:rPr>
                <w:rFonts w:hint="eastAsia" w:ascii="宋体" w:hAnsi="宋体" w:cs="宋体"/>
                <w:szCs w:val="22"/>
              </w:rPr>
              <w:t>提供并执行《</w:t>
            </w:r>
            <w:r>
              <w:fldChar w:fldCharType="begin"/>
            </w:r>
            <w:r>
              <w:instrText xml:space="preserve"> HYPERLINK \l "消防管理控制程序" </w:instrText>
            </w:r>
            <w:r>
              <w:fldChar w:fldCharType="separate"/>
            </w:r>
            <w:r>
              <w:rPr>
                <w:rFonts w:ascii="宋体" w:hAnsi="宋体" w:cs="宋体"/>
                <w:szCs w:val="22"/>
              </w:rPr>
              <w:t>消防管理控制程序</w:t>
            </w:r>
            <w:r>
              <w:rPr>
                <w:rFonts w:ascii="宋体" w:hAnsi="宋体" w:cs="宋体"/>
                <w:szCs w:val="22"/>
              </w:rPr>
              <w:fldChar w:fldCharType="end"/>
            </w:r>
            <w:r>
              <w:rPr>
                <w:rFonts w:ascii="宋体" w:hAnsi="宋体" w:cs="宋体"/>
                <w:szCs w:val="22"/>
              </w:rPr>
              <w:t>》、《</w:t>
            </w:r>
            <w:r>
              <w:fldChar w:fldCharType="begin"/>
            </w:r>
            <w:r>
              <w:instrText xml:space="preserve"> HYPERLINK \l "职工职业性健康管理程序" </w:instrText>
            </w:r>
            <w:r>
              <w:fldChar w:fldCharType="separate"/>
            </w:r>
            <w:r>
              <w:rPr>
                <w:rFonts w:ascii="宋体" w:hAnsi="宋体" w:cs="宋体"/>
                <w:szCs w:val="22"/>
              </w:rPr>
              <w:t>员工职业性健康管理程序</w:t>
            </w:r>
            <w:r>
              <w:rPr>
                <w:rFonts w:ascii="宋体" w:hAnsi="宋体" w:cs="宋体"/>
                <w:szCs w:val="22"/>
              </w:rPr>
              <w:fldChar w:fldCharType="end"/>
            </w:r>
            <w:r>
              <w:rPr>
                <w:rFonts w:ascii="宋体" w:hAnsi="宋体" w:cs="宋体"/>
                <w:szCs w:val="22"/>
              </w:rPr>
              <w:t>》、《</w:t>
            </w:r>
            <w:r>
              <w:fldChar w:fldCharType="begin"/>
            </w:r>
            <w:r>
              <w:instrText xml:space="preserve"> HYPERLINK \l "安全防护管理程序" </w:instrText>
            </w:r>
            <w:r>
              <w:fldChar w:fldCharType="separate"/>
            </w:r>
            <w:r>
              <w:rPr>
                <w:rFonts w:ascii="宋体" w:hAnsi="宋体" w:cs="宋体"/>
                <w:szCs w:val="22"/>
              </w:rPr>
              <w:t>安全防护管理程序</w:t>
            </w:r>
            <w:r>
              <w:rPr>
                <w:rFonts w:ascii="宋体" w:hAnsi="宋体" w:cs="宋体"/>
                <w:szCs w:val="22"/>
              </w:rPr>
              <w:fldChar w:fldCharType="end"/>
            </w:r>
            <w:r>
              <w:rPr>
                <w:rFonts w:ascii="宋体" w:hAnsi="宋体" w:cs="宋体"/>
                <w:szCs w:val="22"/>
              </w:rPr>
              <w:t>》、《</w:t>
            </w:r>
            <w:r>
              <w:fldChar w:fldCharType="begin"/>
            </w:r>
            <w:r>
              <w:instrText xml:space="preserve"> HYPERLINK \l "特种作业管理程序" </w:instrText>
            </w:r>
            <w:r>
              <w:fldChar w:fldCharType="separate"/>
            </w:r>
            <w:r>
              <w:rPr>
                <w:rFonts w:ascii="宋体" w:hAnsi="宋体" w:cs="宋体"/>
                <w:szCs w:val="22"/>
              </w:rPr>
              <w:t>特种作业管理程序</w:t>
            </w:r>
            <w:r>
              <w:rPr>
                <w:rFonts w:ascii="宋体" w:hAnsi="宋体" w:cs="宋体"/>
                <w:szCs w:val="22"/>
              </w:rPr>
              <w:fldChar w:fldCharType="end"/>
            </w:r>
            <w:r>
              <w:rPr>
                <w:rFonts w:ascii="宋体" w:hAnsi="宋体" w:cs="宋体"/>
                <w:szCs w:val="22"/>
              </w:rPr>
              <w:t>》、《</w:t>
            </w:r>
            <w:r>
              <w:fldChar w:fldCharType="begin"/>
            </w:r>
            <w:r>
              <w:instrText xml:space="preserve"> HYPERLINK \l "安全设施管理程序" </w:instrText>
            </w:r>
            <w:r>
              <w:fldChar w:fldCharType="separate"/>
            </w:r>
            <w:r>
              <w:rPr>
                <w:rFonts w:ascii="宋体" w:hAnsi="宋体" w:cs="宋体"/>
                <w:szCs w:val="22"/>
              </w:rPr>
              <w:t>安全设施管理程序</w:t>
            </w:r>
            <w:r>
              <w:rPr>
                <w:rFonts w:ascii="宋体" w:hAnsi="宋体" w:cs="宋体"/>
                <w:szCs w:val="22"/>
              </w:rPr>
              <w:fldChar w:fldCharType="end"/>
            </w:r>
            <w:r>
              <w:rPr>
                <w:rFonts w:ascii="宋体" w:hAnsi="宋体" w:cs="宋体"/>
                <w:szCs w:val="22"/>
              </w:rPr>
              <w:t>》、《</w:t>
            </w:r>
            <w:r>
              <w:fldChar w:fldCharType="begin"/>
            </w:r>
            <w:r>
              <w:instrText xml:space="preserve"> HYPERLINK \l "交通安全管理程序" </w:instrText>
            </w:r>
            <w:r>
              <w:fldChar w:fldCharType="separate"/>
            </w:r>
            <w:r>
              <w:rPr>
                <w:rFonts w:ascii="宋体" w:hAnsi="宋体" w:cs="宋体"/>
                <w:szCs w:val="22"/>
              </w:rPr>
              <w:t>交通安全管理程序</w:t>
            </w:r>
            <w:r>
              <w:rPr>
                <w:rFonts w:ascii="宋体" w:hAnsi="宋体" w:cs="宋体"/>
                <w:szCs w:val="22"/>
              </w:rPr>
              <w:fldChar w:fldCharType="end"/>
            </w:r>
            <w:r>
              <w:rPr>
                <w:rFonts w:ascii="宋体" w:hAnsi="宋体" w:cs="宋体"/>
                <w:szCs w:val="22"/>
              </w:rPr>
              <w:t>》、《</w:t>
            </w:r>
            <w:r>
              <w:rPr>
                <w:rFonts w:hint="eastAsia" w:ascii="宋体" w:hAnsi="宋体" w:cs="宋体"/>
                <w:szCs w:val="22"/>
              </w:rPr>
              <w:t>消防管理控制程序</w:t>
            </w:r>
            <w:r>
              <w:rPr>
                <w:rFonts w:ascii="宋体" w:hAnsi="宋体" w:cs="宋体"/>
                <w:szCs w:val="22"/>
              </w:rPr>
              <w:t>》、《</w:t>
            </w:r>
            <w:r>
              <w:rPr>
                <w:rFonts w:hint="eastAsia" w:ascii="宋体" w:hAnsi="宋体" w:cs="宋体"/>
                <w:szCs w:val="22"/>
              </w:rPr>
              <w:t>安全设施管理程序</w:t>
            </w:r>
            <w:r>
              <w:rPr>
                <w:rFonts w:ascii="宋体" w:hAnsi="宋体" w:cs="宋体"/>
                <w:szCs w:val="22"/>
              </w:rPr>
              <w:t>》</w:t>
            </w:r>
            <w:r>
              <w:rPr>
                <w:rFonts w:hint="eastAsia" w:ascii="宋体" w:hAnsi="宋体" w:cs="宋体"/>
                <w:szCs w:val="22"/>
              </w:rPr>
              <w:t>等安全制度；</w:t>
            </w:r>
          </w:p>
          <w:p>
            <w:pPr>
              <w:spacing w:line="240" w:lineRule="exact"/>
              <w:ind w:firstLine="420" w:firstLineChars="200"/>
              <w:rPr>
                <w:rFonts w:ascii="宋体" w:hAnsi="宋体" w:cs="宋体"/>
                <w:szCs w:val="22"/>
              </w:rPr>
            </w:pPr>
            <w:r>
              <w:rPr>
                <w:rFonts w:hint="eastAsia" w:ascii="宋体" w:hAnsi="宋体" w:cs="宋体"/>
                <w:szCs w:val="22"/>
              </w:rPr>
              <w:t>公司实施安全生产责任制，明确重要岗位安全责任，及时对全员进行安全教育、制度和安全操作规程、应急知识培训学习，提高技能和意识；新员工首先进行安全教育再上岗；</w:t>
            </w:r>
          </w:p>
          <w:p>
            <w:pPr>
              <w:spacing w:line="240" w:lineRule="exact"/>
              <w:ind w:firstLine="420" w:firstLineChars="200"/>
              <w:rPr>
                <w:rFonts w:ascii="宋体" w:hAnsi="宋体" w:cs="宋体"/>
                <w:szCs w:val="22"/>
              </w:rPr>
            </w:pPr>
            <w:r>
              <w:rPr>
                <w:rFonts w:hint="eastAsia" w:ascii="宋体" w:hAnsi="宋体" w:cs="宋体"/>
                <w:szCs w:val="22"/>
              </w:rPr>
              <w:t>特种作业人员必须持证上岗，在生产中要加强安全监督和实施管理措施，执行《叉车安全操作规程》、《起重机安全操作规程》。</w:t>
            </w:r>
          </w:p>
          <w:p>
            <w:pPr>
              <w:spacing w:line="240" w:lineRule="exact"/>
              <w:ind w:firstLine="420" w:firstLineChars="200"/>
              <w:rPr>
                <w:rFonts w:ascii="宋体" w:hAnsi="宋体" w:cs="宋体"/>
                <w:szCs w:val="22"/>
              </w:rPr>
            </w:pPr>
            <w:r>
              <w:rPr>
                <w:rFonts w:hint="eastAsia" w:ascii="宋体" w:hAnsi="宋体" w:cs="宋体"/>
                <w:szCs w:val="22"/>
              </w:rPr>
              <w:t>与起重机、叉车操作工交谈，熟悉起重机操作要求，能熟练操作。</w:t>
            </w:r>
          </w:p>
          <w:p>
            <w:pPr>
              <w:spacing w:line="240" w:lineRule="exact"/>
              <w:ind w:firstLine="420" w:firstLineChars="200"/>
              <w:rPr>
                <w:rFonts w:ascii="宋体" w:hAnsi="宋体" w:cs="宋体"/>
                <w:szCs w:val="22"/>
              </w:rPr>
            </w:pPr>
            <w:r>
              <w:rPr>
                <w:rFonts w:hint="eastAsia" w:ascii="宋体" w:hAnsi="宋体" w:cs="宋体"/>
                <w:szCs w:val="22"/>
              </w:rPr>
              <w:t>用电安全管理：公司设专业电工，负责安全用电检查，禁止私拉电线，私设用电设施，配电箱、用电设备日常注意维护检查确保正常完好，采用绝缘装置，漏电保护装置；现场观察生产车间内现场电线布线合理，电线均处于完好状态，设备有接地及保护装置，控制柜及漏电保护器状态良好。</w:t>
            </w:r>
          </w:p>
          <w:p>
            <w:pPr>
              <w:spacing w:line="240" w:lineRule="exact"/>
              <w:ind w:firstLine="420" w:firstLineChars="200"/>
              <w:rPr>
                <w:rFonts w:ascii="宋体" w:hAnsi="宋体" w:cs="宋体"/>
                <w:szCs w:val="22"/>
              </w:rPr>
            </w:pPr>
            <w:r>
              <w:rPr>
                <w:rFonts w:hint="eastAsia" w:ascii="宋体" w:hAnsi="宋体" w:cs="宋体"/>
                <w:szCs w:val="22"/>
              </w:rPr>
              <w:t>防人员伤害管理：开机前，必须确认设备安全正常；正确安全操作设备，发现异常及时停机、反馈或处理；规范配戴防护用品；安全标准操作；设备设施增加防护罩或网，无关人员禁止接触；物品定置放置，作业区、人流、车流分离；物料存放区限高；</w:t>
            </w:r>
          </w:p>
          <w:p>
            <w:pPr>
              <w:spacing w:line="240" w:lineRule="exact"/>
              <w:ind w:firstLine="420" w:firstLineChars="200"/>
              <w:rPr>
                <w:rFonts w:ascii="宋体" w:hAnsi="宋体" w:cs="宋体"/>
                <w:szCs w:val="22"/>
              </w:rPr>
            </w:pPr>
            <w:r>
              <w:rPr>
                <w:rFonts w:hint="eastAsia" w:ascii="宋体" w:hAnsi="宋体" w:cs="宋体"/>
                <w:szCs w:val="22"/>
              </w:rPr>
              <w:t>能提供防止员工意外伤害加重的急救药品如创可贴、杀菌药水，防控疫情消毒液及口罩；员工饮用水为纯净水通过饮水机饮用。</w:t>
            </w:r>
          </w:p>
          <w:p>
            <w:pPr>
              <w:spacing w:line="240" w:lineRule="exact"/>
              <w:ind w:firstLine="420" w:firstLineChars="200"/>
              <w:rPr>
                <w:rFonts w:ascii="宋体" w:hAnsi="宋体" w:cs="宋体"/>
                <w:szCs w:val="22"/>
              </w:rPr>
            </w:pPr>
            <w:r>
              <w:rPr>
                <w:rFonts w:hint="eastAsia" w:ascii="宋体" w:hAnsi="宋体" w:cs="宋体"/>
                <w:szCs w:val="22"/>
              </w:rPr>
              <w:t>劳保用品管理：</w:t>
            </w:r>
          </w:p>
          <w:p>
            <w:pPr>
              <w:spacing w:line="240" w:lineRule="exact"/>
              <w:ind w:firstLine="420" w:firstLineChars="200"/>
              <w:rPr>
                <w:rFonts w:ascii="宋体" w:hAnsi="宋体" w:cs="宋体"/>
                <w:szCs w:val="22"/>
              </w:rPr>
            </w:pPr>
            <w:r>
              <w:rPr>
                <w:rFonts w:hint="eastAsia" w:ascii="宋体" w:hAnsi="宋体" w:cs="宋体"/>
                <w:szCs w:val="22"/>
              </w:rPr>
              <w:t>有2021年劳动保护用品标准：服装、手套（橡胶/线）、口罩、安全冒、橡胶鞋，明确操作工、后勤人员及管理人员配备标准，按标准执行发放，2020</w:t>
            </w:r>
            <w:r>
              <w:rPr>
                <w:rFonts w:ascii="宋体" w:hAnsi="宋体" w:cs="宋体"/>
                <w:szCs w:val="22"/>
              </w:rPr>
              <w:t>.12.30</w:t>
            </w:r>
            <w:r>
              <w:rPr>
                <w:rFonts w:hint="eastAsia" w:ascii="宋体" w:hAnsi="宋体" w:cs="宋体"/>
                <w:szCs w:val="22"/>
              </w:rPr>
              <w:t>；</w:t>
            </w:r>
          </w:p>
          <w:p>
            <w:pPr>
              <w:spacing w:line="240" w:lineRule="exact"/>
              <w:ind w:firstLine="420" w:firstLineChars="200"/>
              <w:rPr>
                <w:rFonts w:ascii="宋体" w:hAnsi="宋体" w:cs="宋体"/>
                <w:szCs w:val="22"/>
              </w:rPr>
            </w:pPr>
            <w:r>
              <w:rPr>
                <w:rFonts w:hint="eastAsia" w:ascii="宋体" w:hAnsi="宋体" w:cs="宋体"/>
                <w:szCs w:val="22"/>
              </w:rPr>
              <w:t>噪声伤害管理：加强设备维护保养，确保防护设施正常，操作人员佩戴耳塞；</w:t>
            </w:r>
          </w:p>
          <w:p>
            <w:pPr>
              <w:spacing w:line="240" w:lineRule="exact"/>
              <w:ind w:firstLine="210"/>
              <w:rPr>
                <w:rFonts w:ascii="宋体" w:hAnsi="宋体" w:cs="宋体"/>
                <w:szCs w:val="22"/>
              </w:rPr>
            </w:pPr>
            <w:r>
              <w:rPr>
                <w:rFonts w:hint="eastAsia" w:ascii="宋体" w:hAnsi="宋体" w:cs="宋体"/>
                <w:szCs w:val="22"/>
              </w:rPr>
              <w:t xml:space="preserve"> 消防管理：</w:t>
            </w:r>
          </w:p>
          <w:p>
            <w:pPr>
              <w:spacing w:line="240" w:lineRule="exact"/>
              <w:ind w:firstLine="210"/>
              <w:rPr>
                <w:b/>
                <w:color w:val="000000" w:themeColor="text1"/>
                <w:sz w:val="20"/>
                <w:szCs w:val="20"/>
              </w:rPr>
            </w:pPr>
            <w:r>
              <w:rPr>
                <w:rFonts w:hint="eastAsia" w:ascii="宋体" w:hAnsi="宋体" w:cs="宋体"/>
                <w:szCs w:val="22"/>
              </w:rPr>
              <w:t>火灾控制：工作人员每年参加公司和部门组织消防培训，禁止烟火区域有明确标识警示，生产管理人员日常监督、检查确认，安全规范用电，现场灭火器抽查正常完好；但生产车间现场及相关记录查看，未提供出对灭火器日常状态实施检查相关证据，已提出书面问题。</w:t>
            </w:r>
          </w:p>
        </w:tc>
      </w:tr>
      <w:tr>
        <w:tblPrEx>
          <w:tblCellMar>
            <w:top w:w="0" w:type="dxa"/>
            <w:left w:w="108" w:type="dxa"/>
            <w:bottom w:w="0" w:type="dxa"/>
            <w:right w:w="108" w:type="dxa"/>
          </w:tblCellMar>
        </w:tblPrEx>
        <w:trPr>
          <w:cantSplit/>
          <w:trHeight w:val="9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ind w:left="201" w:hanging="201"/>
              <w:rPr>
                <w:b/>
                <w:color w:val="000000" w:themeColor="text1"/>
                <w:sz w:val="20"/>
                <w:szCs w:val="20"/>
              </w:rPr>
            </w:pPr>
            <w:r>
              <w:rPr>
                <w:b/>
                <w:color w:val="000000" w:themeColor="text1"/>
                <w:sz w:val="20"/>
                <w:szCs w:val="20"/>
              </w:rPr>
              <w:t>9. 应急准备与相应活动的演练及对预案可行性的评价(当有规定时)</w:t>
            </w:r>
          </w:p>
          <w:p>
            <w:pPr>
              <w:spacing w:line="240" w:lineRule="exact"/>
              <w:ind w:firstLine="210"/>
              <w:rPr>
                <w:rFonts w:hint="eastAsia" w:ascii="宋体" w:hAnsi="宋体" w:cs="宋体"/>
                <w:szCs w:val="22"/>
              </w:rPr>
            </w:pPr>
            <w:r>
              <w:rPr>
                <w:rFonts w:hint="eastAsia" w:ascii="宋体" w:hAnsi="宋体" w:cs="宋体"/>
                <w:szCs w:val="22"/>
              </w:rPr>
              <w:t>建立并执行《应急准备与响应控制程序》JSGC/CX-29；</w:t>
            </w:r>
            <w:r>
              <w:rPr>
                <w:rFonts w:hint="eastAsia" w:ascii="宋体" w:hAnsi="宋体" w:cs="宋体"/>
                <w:szCs w:val="22"/>
              </w:rPr>
              <w:t>提供消防演习预案、物体打击应急预案、机械伤害应急预案、触电应急预案、安全生产事故应急救援预案；</w:t>
            </w:r>
          </w:p>
          <w:p>
            <w:pPr>
              <w:spacing w:line="240" w:lineRule="exact"/>
              <w:ind w:firstLine="210"/>
              <w:rPr>
                <w:b/>
                <w:color w:val="000000" w:themeColor="text1"/>
                <w:spacing w:val="-4"/>
                <w:sz w:val="20"/>
                <w:szCs w:val="20"/>
              </w:rPr>
            </w:pPr>
            <w:r>
              <w:rPr>
                <w:rFonts w:hint="eastAsia" w:ascii="宋体" w:hAnsi="宋体" w:cs="宋体"/>
                <w:szCs w:val="22"/>
              </w:rPr>
              <w:t>2021.4.16</w:t>
            </w:r>
            <w:r>
              <w:rPr>
                <w:rFonts w:hint="eastAsia" w:ascii="宋体" w:hAnsi="宋体" w:cs="宋体"/>
                <w:szCs w:val="22"/>
              </w:rPr>
              <w:t>进行机械伤害、触电事故应急演练、火灾应急演练，并进行演练总结和评价。</w:t>
            </w:r>
          </w:p>
        </w:tc>
      </w:tr>
      <w:tr>
        <w:tblPrEx>
          <w:tblCellMar>
            <w:top w:w="0" w:type="dxa"/>
            <w:left w:w="108" w:type="dxa"/>
            <w:bottom w:w="0" w:type="dxa"/>
            <w:right w:w="108" w:type="dxa"/>
          </w:tblCellMar>
        </w:tblPrEx>
        <w:trPr>
          <w:cantSplit/>
          <w:trHeight w:val="743"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b/>
                <w:color w:val="000000" w:themeColor="text1"/>
                <w:sz w:val="20"/>
                <w:szCs w:val="20"/>
              </w:rPr>
            </w:pPr>
            <w:r>
              <w:rPr>
                <w:b/>
                <w:color w:val="000000" w:themeColor="text1"/>
                <w:sz w:val="20"/>
                <w:szCs w:val="20"/>
              </w:rPr>
              <w:t>10. 对特种设备的维护，检定;</w:t>
            </w:r>
          </w:p>
          <w:p>
            <w:pPr>
              <w:spacing w:line="240" w:lineRule="exact"/>
              <w:ind w:firstLine="420" w:firstLineChars="200"/>
              <w:rPr>
                <w:b/>
                <w:color w:val="000000" w:themeColor="text1"/>
                <w:sz w:val="20"/>
                <w:szCs w:val="20"/>
              </w:rPr>
            </w:pPr>
            <w:r>
              <w:rPr>
                <w:rFonts w:hint="eastAsia" w:ascii="宋体" w:hAnsi="宋体" w:cs="宋体"/>
                <w:szCs w:val="22"/>
              </w:rPr>
              <w:t>特种设备有叉车、起重机现场运行正常，提供有效特种设备使用登记表及检定合格报告</w:t>
            </w:r>
          </w:p>
        </w:tc>
      </w:tr>
      <w:tr>
        <w:tblPrEx>
          <w:tblCellMar>
            <w:top w:w="0" w:type="dxa"/>
            <w:left w:w="108" w:type="dxa"/>
            <w:bottom w:w="0" w:type="dxa"/>
            <w:right w:w="108" w:type="dxa"/>
          </w:tblCellMar>
        </w:tblPrEx>
        <w:trPr>
          <w:cantSplit/>
          <w:trHeight w:val="474"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b/>
                <w:color w:val="000000" w:themeColor="text1"/>
                <w:sz w:val="20"/>
                <w:szCs w:val="20"/>
              </w:rPr>
            </w:pPr>
            <w:r>
              <w:rPr>
                <w:b/>
                <w:color w:val="000000" w:themeColor="text1"/>
                <w:sz w:val="20"/>
                <w:szCs w:val="20"/>
              </w:rPr>
              <w:t>11 .对危险化学品销售、使用、储存、运输处置，规定的执行力度(必要时);</w:t>
            </w:r>
          </w:p>
          <w:p>
            <w:pPr>
              <w:spacing w:line="240" w:lineRule="exact"/>
              <w:rPr>
                <w:b/>
                <w:color w:val="000000" w:themeColor="text1"/>
                <w:sz w:val="20"/>
                <w:szCs w:val="20"/>
              </w:rPr>
            </w:pPr>
            <w:r>
              <w:rPr>
                <w:rFonts w:ascii="宋体" w:hAnsi="宋体" w:cs="宋体"/>
                <w:szCs w:val="22"/>
              </w:rPr>
              <w:t>无</w:t>
            </w:r>
          </w:p>
        </w:tc>
      </w:tr>
      <w:tr>
        <w:trPr>
          <w:cantSplit/>
          <w:trHeight w:val="1415"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textDirection w:val="tbRl"/>
            <w:vAlign w:val="center"/>
          </w:tcPr>
          <w:p>
            <w:pPr>
              <w:spacing w:line="240" w:lineRule="exact"/>
              <w:ind w:left="113" w:right="113"/>
              <w:jc w:val="center"/>
              <w:rPr>
                <w:b/>
                <w:color w:val="000000" w:themeColor="text1"/>
                <w:szCs w:val="21"/>
              </w:rPr>
            </w:pPr>
            <w:r>
              <w:rPr>
                <w:b/>
                <w:color w:val="000000" w:themeColor="text1"/>
                <w:szCs w:val="21"/>
              </w:rPr>
              <w:t>(四)监视测量方面</w:t>
            </w: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ind w:left="100" w:hanging="100"/>
              <w:rPr>
                <w:b/>
                <w:color w:val="000000" w:themeColor="text1"/>
                <w:sz w:val="20"/>
                <w:szCs w:val="20"/>
              </w:rPr>
            </w:pPr>
            <w:r>
              <w:rPr>
                <w:b/>
                <w:color w:val="000000" w:themeColor="text1"/>
                <w:sz w:val="20"/>
                <w:szCs w:val="20"/>
              </w:rPr>
              <w:t>1. .对质量/环境/职业健康安全目标指标进行定期监测/检查情况</w:t>
            </w:r>
          </w:p>
          <w:p>
            <w:pPr>
              <w:spacing w:line="240" w:lineRule="exact"/>
              <w:ind w:firstLine="210"/>
              <w:rPr>
                <w:rFonts w:ascii="宋体" w:hAnsi="宋体" w:cs="宋体"/>
                <w:szCs w:val="22"/>
              </w:rPr>
            </w:pPr>
            <w:r>
              <w:rPr>
                <w:rFonts w:ascii="宋体" w:hAnsi="宋体" w:cs="宋体"/>
                <w:szCs w:val="22"/>
              </w:rPr>
              <w:t>提供</w:t>
            </w:r>
            <w:r>
              <w:rPr>
                <w:rFonts w:hint="eastAsia" w:ascii="宋体" w:hAnsi="宋体" w:cs="宋体"/>
                <w:szCs w:val="22"/>
              </w:rPr>
              <w:t>公司及</w:t>
            </w:r>
            <w:r>
              <w:rPr>
                <w:rFonts w:ascii="宋体" w:hAnsi="宋体" w:cs="宋体"/>
                <w:szCs w:val="22"/>
              </w:rPr>
              <w:t>各部门质量目标分解文件，明确考核方法、周期和考核人；有2021年一季度完成情况记录，目标、指示达成；</w:t>
            </w:r>
            <w:r>
              <w:rPr>
                <w:rFonts w:hint="eastAsia" w:ascii="宋体" w:hAnsi="宋体" w:cs="宋体"/>
                <w:szCs w:val="22"/>
              </w:rPr>
              <w:t>考核时间：2021.4.24</w:t>
            </w:r>
            <w:r>
              <w:rPr>
                <w:rFonts w:ascii="宋体" w:hAnsi="宋体" w:cs="宋体"/>
                <w:szCs w:val="22"/>
              </w:rPr>
              <w:t xml:space="preserve">   </w:t>
            </w:r>
            <w:r>
              <w:rPr>
                <w:rFonts w:hint="eastAsia" w:ascii="宋体" w:hAnsi="宋体" w:cs="宋体"/>
                <w:szCs w:val="22"/>
              </w:rPr>
              <w:t>考核人：李培花</w:t>
            </w:r>
          </w:p>
          <w:p>
            <w:pPr>
              <w:spacing w:line="240" w:lineRule="exact"/>
              <w:ind w:firstLine="210"/>
              <w:rPr>
                <w:rFonts w:ascii="宋体" w:hAnsi="宋体" w:cs="宋体"/>
                <w:szCs w:val="22"/>
              </w:rPr>
            </w:pPr>
            <w:r>
              <w:rPr>
                <w:rFonts w:hint="eastAsia" w:ascii="宋体" w:hAnsi="宋体" w:cs="宋体"/>
                <w:szCs w:val="22"/>
              </w:rPr>
              <w:t>2021年5月30日对2021年对公司及部门职业健康安全分解目标指标，均完成，有统计表；2021年职业健康安全目标指标及方案：用电安全，物体打击、机械伤害、落物砸伤，明确目标、指标、措施、责任人和时间，截止当前，方案有效实施中。</w:t>
            </w:r>
          </w:p>
          <w:p>
            <w:pPr>
              <w:spacing w:line="240" w:lineRule="exact"/>
              <w:ind w:firstLine="100"/>
              <w:rPr>
                <w:b/>
                <w:color w:val="000000" w:themeColor="text1"/>
                <w:sz w:val="20"/>
                <w:szCs w:val="20"/>
              </w:rPr>
            </w:pPr>
          </w:p>
        </w:tc>
      </w:tr>
      <w:tr>
        <w:tblPrEx>
          <w:tblCellMar>
            <w:top w:w="0" w:type="dxa"/>
            <w:left w:w="108" w:type="dxa"/>
            <w:bottom w:w="0" w:type="dxa"/>
            <w:right w:w="108" w:type="dxa"/>
          </w:tblCellMar>
        </w:tblPrEx>
        <w:trPr>
          <w:cantSplit/>
          <w:trHeight w:val="141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spacing w:line="240" w:lineRule="exact"/>
              <w:ind w:left="113" w:right="113"/>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ind w:left="100" w:hanging="100"/>
              <w:rPr>
                <w:b/>
                <w:color w:val="000000" w:themeColor="text1"/>
                <w:sz w:val="20"/>
                <w:szCs w:val="20"/>
              </w:rPr>
            </w:pPr>
            <w:r>
              <w:rPr>
                <w:b/>
                <w:color w:val="000000" w:themeColor="text1"/>
                <w:sz w:val="20"/>
                <w:szCs w:val="20"/>
              </w:rPr>
              <w:t>2.顾客满意</w:t>
            </w:r>
          </w:p>
          <w:p>
            <w:pPr>
              <w:spacing w:line="240" w:lineRule="exact"/>
              <w:ind w:firstLine="210"/>
              <w:rPr>
                <w:rFonts w:ascii="宋体" w:hAnsi="宋体" w:cs="宋体"/>
                <w:szCs w:val="22"/>
              </w:rPr>
            </w:pPr>
            <w:r>
              <w:rPr>
                <w:rFonts w:hint="eastAsia" w:ascii="宋体" w:hAnsi="宋体" w:cs="宋体"/>
                <w:szCs w:val="22"/>
              </w:rPr>
              <w:t>公司通过拜访、电话、电邮、问卷等形式，收集顾客反馈信息，监视顾客满意程度，评价体系的有效性，寻求体系改进的机会。</w:t>
            </w:r>
          </w:p>
          <w:p>
            <w:pPr>
              <w:spacing w:line="240" w:lineRule="exact"/>
              <w:ind w:firstLine="210"/>
              <w:rPr>
                <w:rFonts w:ascii="宋体" w:hAnsi="宋体" w:cs="宋体"/>
                <w:szCs w:val="22"/>
              </w:rPr>
            </w:pPr>
            <w:r>
              <w:rPr>
                <w:rFonts w:hint="eastAsia" w:ascii="宋体" w:hAnsi="宋体" w:cs="宋体"/>
                <w:szCs w:val="22"/>
              </w:rPr>
              <w:t>2021年上半月向9家长期客户发放调查表，从提供的调查表来看，调查项次共81项，满意72项，较满意9项，不满意为0项，公司满意度为97</w:t>
            </w:r>
            <w:r>
              <w:rPr>
                <w:rFonts w:ascii="宋体" w:hAnsi="宋体" w:cs="宋体"/>
                <w:szCs w:val="22"/>
              </w:rPr>
              <w:t>.8%，</w:t>
            </w:r>
            <w:r>
              <w:rPr>
                <w:rFonts w:hint="eastAsia" w:ascii="宋体" w:hAnsi="宋体" w:cs="宋体"/>
                <w:szCs w:val="22"/>
              </w:rPr>
              <w:t>有顾客满意度调查情况汇总分析报告。</w:t>
            </w:r>
          </w:p>
          <w:p>
            <w:pPr>
              <w:spacing w:line="240" w:lineRule="exact"/>
              <w:ind w:firstLine="210"/>
              <w:rPr>
                <w:b/>
                <w:color w:val="000000" w:themeColor="text1"/>
                <w:sz w:val="20"/>
                <w:szCs w:val="20"/>
              </w:rPr>
            </w:pPr>
            <w:r>
              <w:rPr>
                <w:rFonts w:hint="eastAsia" w:ascii="宋体" w:hAnsi="宋体" w:cs="宋体"/>
                <w:szCs w:val="22"/>
              </w:rPr>
              <w:t>体系运行至今未发生投诉情况，日常顾客反馈个别小问题及时处理，并记录顾客反馈记录表。</w:t>
            </w:r>
          </w:p>
        </w:tc>
      </w:tr>
      <w:tr>
        <w:tblPrEx>
          <w:tblCellMar>
            <w:top w:w="0" w:type="dxa"/>
            <w:left w:w="108" w:type="dxa"/>
            <w:bottom w:w="0" w:type="dxa"/>
            <w:right w:w="108" w:type="dxa"/>
          </w:tblCellMar>
        </w:tblPrEx>
        <w:trPr>
          <w:cantSplit/>
          <w:trHeight w:val="224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spacing w:line="240" w:lineRule="exact"/>
              <w:ind w:left="201" w:right="113" w:hanging="201"/>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b/>
                <w:color w:val="000000" w:themeColor="text1"/>
                <w:sz w:val="20"/>
                <w:szCs w:val="20"/>
              </w:rPr>
            </w:pPr>
            <w:r>
              <w:rPr>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b/>
                <w:color w:val="000000" w:themeColor="text1"/>
                <w:sz w:val="20"/>
                <w:szCs w:val="20"/>
              </w:rPr>
              <w:t>了解内审的策划;</w:t>
            </w:r>
          </w:p>
          <w:p>
            <w:pPr>
              <w:tabs>
                <w:tab w:val="left" w:pos="798"/>
                <w:tab w:val="left" w:pos="3606"/>
                <w:tab w:val="left" w:pos="5979"/>
                <w:tab w:val="left" w:pos="6807"/>
                <w:tab w:val="left" w:pos="8715"/>
                <w:tab w:val="left" w:pos="10413"/>
                <w:tab w:val="left" w:pos="11871"/>
                <w:tab w:val="left" w:pos="14949"/>
              </w:tabs>
              <w:autoSpaceDE w:val="0"/>
              <w:autoSpaceDN w:val="0"/>
              <w:spacing w:line="280" w:lineRule="exact"/>
              <w:ind w:firstLine="240" w:firstLineChars="100"/>
              <w:jc w:val="left"/>
              <w:rPr>
                <w:rFonts w:cs="宋体" w:asciiTheme="minorEastAsia" w:hAnsiTheme="minorEastAsia" w:eastAsiaTheme="minorEastAsia"/>
                <w:sz w:val="24"/>
              </w:rPr>
            </w:pPr>
            <w:r>
              <w:rPr>
                <w:rFonts w:cs="宋体" w:asciiTheme="minorEastAsia" w:hAnsiTheme="minorEastAsia" w:eastAsiaTheme="minorEastAsia"/>
                <w:sz w:val="24"/>
              </w:rPr>
              <w:t>每年一次，本次2021.4.15-4.16日内审。</w:t>
            </w:r>
          </w:p>
          <w:p>
            <w:pPr>
              <w:spacing w:line="240" w:lineRule="exact"/>
              <w:rPr>
                <w:b/>
                <w:color w:val="000000" w:themeColor="text1"/>
                <w:sz w:val="20"/>
                <w:szCs w:val="20"/>
              </w:rPr>
            </w:pPr>
            <w:r>
              <w:rPr>
                <w:b/>
                <w:color w:val="000000" w:themeColor="text1"/>
                <w:sz w:val="20"/>
                <w:szCs w:val="20"/>
              </w:rPr>
              <w:t>了解内审是否覆盖了管理体系范围内的活动及标准的要求;</w:t>
            </w:r>
          </w:p>
          <w:p>
            <w:pPr>
              <w:tabs>
                <w:tab w:val="left" w:pos="798"/>
                <w:tab w:val="left" w:pos="3606"/>
                <w:tab w:val="left" w:pos="5979"/>
                <w:tab w:val="left" w:pos="6807"/>
                <w:tab w:val="left" w:pos="8715"/>
                <w:tab w:val="left" w:pos="10413"/>
                <w:tab w:val="left" w:pos="11871"/>
                <w:tab w:val="left" w:pos="14949"/>
              </w:tabs>
              <w:autoSpaceDE w:val="0"/>
              <w:autoSpaceDN w:val="0"/>
              <w:spacing w:line="280" w:lineRule="exact"/>
              <w:ind w:firstLine="240" w:firstLineChars="100"/>
              <w:jc w:val="left"/>
              <w:rPr>
                <w:rFonts w:cs="宋体" w:asciiTheme="minorEastAsia" w:hAnsiTheme="minorEastAsia" w:eastAsiaTheme="minorEastAsia"/>
                <w:sz w:val="24"/>
              </w:rPr>
            </w:pPr>
            <w:r>
              <w:rPr>
                <w:rFonts w:cs="宋体" w:asciiTheme="minorEastAsia" w:hAnsiTheme="minorEastAsia" w:eastAsiaTheme="minorEastAsia"/>
                <w:sz w:val="24"/>
              </w:rPr>
              <w:t>覆盖。</w:t>
            </w:r>
          </w:p>
          <w:p>
            <w:pPr>
              <w:spacing w:line="240" w:lineRule="exact"/>
              <w:rPr>
                <w:b/>
                <w:color w:val="000000" w:themeColor="text1"/>
                <w:sz w:val="20"/>
                <w:szCs w:val="20"/>
              </w:rPr>
            </w:pPr>
            <w:r>
              <w:rPr>
                <w:b/>
                <w:color w:val="000000" w:themeColor="text1"/>
                <w:sz w:val="20"/>
                <w:szCs w:val="20"/>
              </w:rPr>
              <w:t>了解内审结论是什么？</w:t>
            </w:r>
          </w:p>
          <w:p>
            <w:pPr>
              <w:spacing w:line="240" w:lineRule="exact"/>
              <w:ind w:firstLine="210"/>
              <w:rPr>
                <w:b/>
                <w:color w:val="000000" w:themeColor="text1"/>
                <w:sz w:val="20"/>
                <w:szCs w:val="20"/>
              </w:rPr>
            </w:pPr>
            <w:r>
              <w:rPr>
                <w:rFonts w:hint="eastAsia" w:ascii="宋体" w:hAnsi="宋体" w:cs="宋体"/>
                <w:szCs w:val="22"/>
              </w:rPr>
              <w:t>公司QO管理体系基本符合ISO 9001：2015、ISO45001：2018的要求，方针是适宜的，符合标准要求和法律法规要求，公司质量、职业健康安全管理体系得到了有效实施，运行是有效的。</w:t>
            </w:r>
          </w:p>
        </w:tc>
      </w:tr>
      <w:tr>
        <w:tblPrEx>
          <w:tblCellMar>
            <w:top w:w="0" w:type="dxa"/>
            <w:left w:w="108" w:type="dxa"/>
            <w:bottom w:w="0" w:type="dxa"/>
            <w:right w:w="108" w:type="dxa"/>
          </w:tblCellMar>
        </w:tblPrEx>
        <w:trPr>
          <w:cantSplit/>
          <w:trHeight w:val="1826"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spacing w:line="240" w:lineRule="exact"/>
              <w:ind w:left="201" w:right="113" w:hanging="201"/>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b/>
                <w:color w:val="000000" w:themeColor="text1"/>
                <w:sz w:val="20"/>
                <w:szCs w:val="20"/>
              </w:rPr>
            </w:pPr>
            <w:r>
              <w:rPr>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b/>
                <w:color w:val="000000" w:themeColor="text1"/>
                <w:sz w:val="20"/>
                <w:szCs w:val="20"/>
              </w:rPr>
              <w:t>了解管理评审的策划;</w:t>
            </w:r>
          </w:p>
          <w:p>
            <w:pPr>
              <w:spacing w:line="360" w:lineRule="auto"/>
              <w:ind w:firstLine="420"/>
              <w:jc w:val="left"/>
              <w:rPr>
                <w:rFonts w:ascii="宋体" w:hAnsi="宋体" w:cs="宋体"/>
                <w:szCs w:val="22"/>
              </w:rPr>
            </w:pPr>
            <w:r>
              <w:rPr>
                <w:rFonts w:ascii="宋体" w:hAnsi="宋体" w:cs="宋体"/>
                <w:szCs w:val="22"/>
              </w:rPr>
              <w:t>每年一次，2021.4.25日管理评审。</w:t>
            </w:r>
          </w:p>
          <w:p>
            <w:pPr>
              <w:spacing w:line="240" w:lineRule="exact"/>
              <w:rPr>
                <w:b/>
                <w:color w:val="000000" w:themeColor="text1"/>
                <w:sz w:val="20"/>
                <w:szCs w:val="20"/>
              </w:rPr>
            </w:pPr>
            <w:r>
              <w:rPr>
                <w:b/>
                <w:color w:val="000000" w:themeColor="text1"/>
                <w:sz w:val="20"/>
                <w:szCs w:val="20"/>
              </w:rPr>
              <w:t>了解管理评审输入是否充分;</w:t>
            </w:r>
          </w:p>
          <w:p>
            <w:pPr>
              <w:spacing w:line="360" w:lineRule="auto"/>
              <w:ind w:firstLine="420"/>
              <w:jc w:val="left"/>
              <w:rPr>
                <w:rFonts w:ascii="宋体" w:hAnsi="宋体" w:cs="宋体"/>
                <w:szCs w:val="22"/>
              </w:rPr>
            </w:pPr>
            <w:r>
              <w:rPr>
                <w:rFonts w:ascii="宋体" w:hAnsi="宋体" w:cs="宋体"/>
                <w:szCs w:val="22"/>
              </w:rPr>
              <w:t>充分。</w:t>
            </w:r>
          </w:p>
          <w:p>
            <w:pPr>
              <w:spacing w:line="240" w:lineRule="exact"/>
              <w:rPr>
                <w:b/>
                <w:color w:val="000000" w:themeColor="text1"/>
                <w:sz w:val="20"/>
                <w:szCs w:val="20"/>
              </w:rPr>
            </w:pPr>
            <w:r>
              <w:rPr>
                <w:b/>
                <w:color w:val="000000" w:themeColor="text1"/>
                <w:sz w:val="20"/>
                <w:szCs w:val="20"/>
              </w:rPr>
              <w:t>了解管理评审结论;</w:t>
            </w:r>
          </w:p>
          <w:p>
            <w:pPr>
              <w:spacing w:line="240" w:lineRule="exact"/>
              <w:ind w:firstLine="420" w:firstLineChars="200"/>
              <w:rPr>
                <w:color w:val="000000" w:themeColor="text1"/>
                <w:sz w:val="20"/>
                <w:szCs w:val="20"/>
              </w:rPr>
            </w:pPr>
            <w:r>
              <w:rPr>
                <w:rFonts w:hint="eastAsia" w:ascii="宋体" w:hAnsi="宋体" w:cs="宋体"/>
                <w:szCs w:val="22"/>
              </w:rPr>
              <w:t>公司的管理方针、管理目标能够符合目前公司的状况，公司的QO管理体系基本上是适宜、有效、充分的，能够满足顾客要求，符合法律法规和标准的要求。</w:t>
            </w:r>
          </w:p>
        </w:tc>
      </w:tr>
      <w:tr>
        <w:tblPrEx>
          <w:tblCellMar>
            <w:top w:w="0" w:type="dxa"/>
            <w:left w:w="108" w:type="dxa"/>
            <w:bottom w:w="0" w:type="dxa"/>
            <w:right w:w="108" w:type="dxa"/>
          </w:tblCellMar>
        </w:tblPrEx>
        <w:trPr>
          <w:cantSplit/>
          <w:trHeight w:val="844"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b/>
                <w:color w:val="000000" w:themeColor="text1"/>
                <w:sz w:val="20"/>
                <w:szCs w:val="20"/>
              </w:rPr>
            </w:pPr>
            <w:r>
              <w:rPr>
                <w:b/>
                <w:color w:val="000000" w:themeColor="text1"/>
                <w:sz w:val="20"/>
                <w:szCs w:val="20"/>
              </w:rPr>
              <w:t>5.  EMS是否按规定对主要污染物（污水、废气、噪声、废渣等）及排放实施了例行的监视或测量，结果是否满足相关要求？</w:t>
            </w:r>
          </w:p>
          <w:p>
            <w:pPr>
              <w:spacing w:line="240" w:lineRule="exact"/>
              <w:ind w:firstLine="210" w:firstLineChars="100"/>
              <w:rPr>
                <w:b/>
                <w:color w:val="000000" w:themeColor="text1"/>
                <w:sz w:val="20"/>
                <w:szCs w:val="20"/>
              </w:rPr>
            </w:pPr>
            <w:r>
              <w:rPr>
                <w:szCs w:val="21"/>
              </w:rPr>
              <w:t>/</w:t>
            </w:r>
          </w:p>
        </w:tc>
      </w:tr>
      <w:tr>
        <w:tblPrEx>
          <w:tblCellMar>
            <w:top w:w="0" w:type="dxa"/>
            <w:left w:w="108" w:type="dxa"/>
            <w:bottom w:w="0" w:type="dxa"/>
            <w:right w:w="108" w:type="dxa"/>
          </w:tblCellMar>
        </w:tblPrEx>
        <w:trPr>
          <w:cantSplit/>
          <w:trHeight w:val="534"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b/>
                <w:color w:val="000000" w:themeColor="text1"/>
                <w:sz w:val="20"/>
                <w:szCs w:val="20"/>
              </w:rPr>
            </w:pPr>
            <w:r>
              <w:rPr>
                <w:b/>
                <w:color w:val="000000" w:themeColor="text1"/>
                <w:sz w:val="20"/>
                <w:szCs w:val="20"/>
              </w:rPr>
              <w:t>6.  EMS国家/地方环保部门监测结果、新改扩建项目符合环评报告、三同时验收报告要求情况及措施</w:t>
            </w:r>
          </w:p>
          <w:p>
            <w:pPr>
              <w:spacing w:line="240" w:lineRule="exact"/>
              <w:ind w:firstLine="210" w:firstLineChars="100"/>
              <w:rPr>
                <w:b/>
                <w:color w:val="000000" w:themeColor="text1"/>
                <w:sz w:val="20"/>
                <w:szCs w:val="20"/>
              </w:rPr>
            </w:pPr>
            <w:r>
              <w:rPr>
                <w:szCs w:val="21"/>
              </w:rPr>
              <w:t>/</w:t>
            </w:r>
          </w:p>
        </w:tc>
      </w:tr>
      <w:tr>
        <w:tblPrEx>
          <w:tblCellMar>
            <w:top w:w="0" w:type="dxa"/>
            <w:left w:w="108" w:type="dxa"/>
            <w:bottom w:w="0" w:type="dxa"/>
            <w:right w:w="108" w:type="dxa"/>
          </w:tblCellMar>
        </w:tblPrEx>
        <w:trPr>
          <w:cantSplit/>
          <w:trHeight w:val="684"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spacing w:line="300" w:lineRule="exact"/>
              <w:rPr>
                <w:b/>
                <w:color w:val="000000" w:themeColor="text1"/>
                <w:sz w:val="20"/>
                <w:szCs w:val="20"/>
              </w:rPr>
            </w:pPr>
            <w:r>
              <w:rPr>
                <w:b/>
                <w:color w:val="000000" w:themeColor="text1"/>
                <w:sz w:val="20"/>
                <w:szCs w:val="20"/>
              </w:rPr>
              <w:t>7. OHSMS是否按规定对职业健康安全项目进行定期测量，结果是否满足相关要求：</w:t>
            </w:r>
          </w:p>
          <w:p>
            <w:pPr>
              <w:spacing w:line="300" w:lineRule="exact"/>
              <w:ind w:firstLine="210" w:firstLineChars="100"/>
              <w:rPr>
                <w:b/>
                <w:color w:val="000000" w:themeColor="text1"/>
                <w:sz w:val="20"/>
                <w:szCs w:val="20"/>
              </w:rPr>
            </w:pPr>
            <w:r>
              <w:rPr>
                <w:szCs w:val="21"/>
              </w:rPr>
              <w:t>无</w:t>
            </w:r>
          </w:p>
        </w:tc>
      </w:tr>
      <w:tr>
        <w:tblPrEx>
          <w:tblCellMar>
            <w:top w:w="0" w:type="dxa"/>
            <w:left w:w="108" w:type="dxa"/>
            <w:bottom w:w="0" w:type="dxa"/>
            <w:right w:w="108" w:type="dxa"/>
          </w:tblCellMar>
        </w:tblPrEx>
        <w:trPr>
          <w:cantSplit/>
          <w:trHeight w:val="614"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b/>
                <w:color w:val="000000" w:themeColor="text1"/>
                <w:sz w:val="20"/>
                <w:szCs w:val="20"/>
              </w:rPr>
            </w:pPr>
            <w:r>
              <w:rPr>
                <w:b/>
                <w:color w:val="000000" w:themeColor="text1"/>
                <w:sz w:val="20"/>
                <w:szCs w:val="20"/>
              </w:rPr>
              <w:t>8.OHSMS国家/地方职业健康安全部门监督检查情况及措施</w:t>
            </w:r>
          </w:p>
          <w:p>
            <w:pPr>
              <w:spacing w:line="240" w:lineRule="exact"/>
              <w:ind w:firstLine="210" w:firstLineChars="100"/>
              <w:rPr>
                <w:b/>
                <w:color w:val="000000" w:themeColor="text1"/>
                <w:sz w:val="20"/>
                <w:szCs w:val="20"/>
              </w:rPr>
            </w:pPr>
            <w:r>
              <w:rPr>
                <w:szCs w:val="21"/>
              </w:rPr>
              <w:t>无</w:t>
            </w:r>
          </w:p>
        </w:tc>
      </w:tr>
      <w:tr>
        <w:tblPrEx>
          <w:tblCellMar>
            <w:top w:w="0" w:type="dxa"/>
            <w:left w:w="108" w:type="dxa"/>
            <w:bottom w:w="0" w:type="dxa"/>
            <w:right w:w="108" w:type="dxa"/>
          </w:tblCellMar>
        </w:tblPrEx>
        <w:trPr>
          <w:cantSplit/>
          <w:trHeight w:val="566"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b/>
                <w:color w:val="000000" w:themeColor="text1"/>
                <w:sz w:val="20"/>
                <w:szCs w:val="20"/>
              </w:rPr>
            </w:pPr>
            <w:r>
              <w:rPr>
                <w:b/>
                <w:color w:val="000000" w:themeColor="text1"/>
                <w:sz w:val="20"/>
                <w:szCs w:val="20"/>
              </w:rPr>
              <w:t>9. 其他能够标明组织绩效、信誉的证据/信息：</w:t>
            </w:r>
          </w:p>
          <w:p>
            <w:pPr>
              <w:spacing w:line="240" w:lineRule="exact"/>
              <w:ind w:firstLine="210" w:firstLineChars="100"/>
              <w:rPr>
                <w:b/>
                <w:color w:val="000000" w:themeColor="text1"/>
                <w:sz w:val="20"/>
                <w:szCs w:val="20"/>
              </w:rPr>
            </w:pPr>
            <w:r>
              <w:rPr>
                <w:szCs w:val="21"/>
              </w:rPr>
              <w:t>无</w:t>
            </w:r>
          </w:p>
        </w:tc>
      </w:tr>
      <w:tr>
        <w:tblPrEx>
          <w:tblCellMar>
            <w:top w:w="0" w:type="dxa"/>
            <w:left w:w="108" w:type="dxa"/>
            <w:bottom w:w="0" w:type="dxa"/>
            <w:right w:w="108" w:type="dxa"/>
          </w:tblCellMar>
        </w:tblPrEx>
        <w:trPr>
          <w:cantSplit/>
          <w:trHeight w:val="928"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left="113"/>
              <w:jc w:val="center"/>
              <w:rPr>
                <w:b/>
                <w:color w:val="000000" w:themeColor="text1"/>
                <w:sz w:val="20"/>
              </w:rPr>
            </w:pPr>
            <w:r>
              <w:rPr>
                <w:b/>
                <w:color w:val="000000" w:themeColor="text1"/>
                <w:sz w:val="20"/>
              </w:rPr>
              <w:t>(五)持续改进</w:t>
            </w: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b/>
                <w:color w:val="000000" w:themeColor="text1"/>
                <w:sz w:val="20"/>
                <w:szCs w:val="20"/>
              </w:rPr>
            </w:pPr>
            <w:r>
              <w:rPr>
                <w:b/>
                <w:color w:val="000000" w:themeColor="text1"/>
                <w:sz w:val="20"/>
                <w:szCs w:val="20"/>
              </w:rPr>
              <w:t>1 纠正/预防措施的实施及效果</w:t>
            </w:r>
            <w:r>
              <w:rPr>
                <w:b/>
                <w:color w:val="000000" w:themeColor="text1"/>
                <w:spacing w:val="-8"/>
                <w:sz w:val="20"/>
                <w:szCs w:val="20"/>
              </w:rPr>
              <w:t>;</w:t>
            </w:r>
          </w:p>
          <w:p>
            <w:pPr>
              <w:spacing w:line="240" w:lineRule="exact"/>
              <w:ind w:firstLine="420"/>
              <w:rPr>
                <w:bCs/>
                <w:color w:val="000000" w:themeColor="text1"/>
                <w:szCs w:val="21"/>
              </w:rPr>
            </w:pPr>
            <w:r>
              <w:rPr>
                <w:bCs/>
                <w:color w:val="000000" w:themeColor="text1"/>
                <w:szCs w:val="21"/>
              </w:rPr>
              <w:t>公司</w:t>
            </w:r>
            <w:r>
              <w:rPr>
                <w:rFonts w:hint="eastAsia"/>
                <w:bCs/>
                <w:color w:val="000000" w:themeColor="text1"/>
                <w:szCs w:val="21"/>
              </w:rPr>
              <w:t>对不合格、</w:t>
            </w:r>
            <w:r>
              <w:rPr>
                <w:bCs/>
                <w:color w:val="000000" w:themeColor="text1"/>
                <w:szCs w:val="21"/>
              </w:rPr>
              <w:t>事故事件报告、调查、处理等</w:t>
            </w:r>
            <w:r>
              <w:rPr>
                <w:rFonts w:hint="eastAsia"/>
                <w:bCs/>
                <w:color w:val="000000" w:themeColor="text1"/>
                <w:szCs w:val="21"/>
              </w:rPr>
              <w:t>作</w:t>
            </w:r>
            <w:r>
              <w:rPr>
                <w:bCs/>
                <w:color w:val="000000" w:themeColor="text1"/>
                <w:szCs w:val="21"/>
              </w:rPr>
              <w:t>了规定，其内容符合组织实际及标准要求，</w:t>
            </w:r>
            <w:r>
              <w:rPr>
                <w:rFonts w:hint="eastAsia"/>
                <w:bCs/>
                <w:color w:val="000000" w:themeColor="text1"/>
                <w:szCs w:val="21"/>
              </w:rPr>
              <w:t>明确原因分析、纠正措施/预防措施及验证</w:t>
            </w:r>
            <w:r>
              <w:rPr>
                <w:bCs/>
                <w:color w:val="000000" w:themeColor="text1"/>
                <w:szCs w:val="21"/>
              </w:rPr>
              <w:t>。</w:t>
            </w:r>
          </w:p>
          <w:p>
            <w:pPr>
              <w:spacing w:line="240" w:lineRule="exact"/>
              <w:ind w:firstLine="420"/>
              <w:rPr>
                <w:b/>
                <w:color w:val="000000" w:themeColor="text1"/>
                <w:sz w:val="20"/>
                <w:szCs w:val="20"/>
              </w:rPr>
            </w:pPr>
            <w:r>
              <w:rPr>
                <w:bCs/>
                <w:color w:val="000000" w:themeColor="text1"/>
                <w:szCs w:val="21"/>
              </w:rPr>
              <w:t>针对内审、管理评审提出的问题已采取了纠正措施</w:t>
            </w:r>
            <w:r>
              <w:rPr>
                <w:rFonts w:hint="eastAsia"/>
                <w:bCs/>
                <w:color w:val="000000" w:themeColor="text1"/>
                <w:szCs w:val="21"/>
              </w:rPr>
              <w:t>并进行有效验证</w:t>
            </w:r>
            <w:r>
              <w:rPr>
                <w:bCs/>
                <w:color w:val="000000" w:themeColor="text1"/>
                <w:szCs w:val="21"/>
              </w:rPr>
              <w:t>。</w:t>
            </w:r>
          </w:p>
        </w:tc>
      </w:tr>
      <w:tr>
        <w:tblPrEx>
          <w:tblCellMar>
            <w:top w:w="0" w:type="dxa"/>
            <w:left w:w="108" w:type="dxa"/>
            <w:bottom w:w="0" w:type="dxa"/>
            <w:right w:w="108" w:type="dxa"/>
          </w:tblCellMar>
        </w:tblPrEx>
        <w:trPr>
          <w:cantSplit/>
          <w:trHeight w:val="578"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b/>
                <w:color w:val="000000" w:themeColor="text1"/>
                <w:spacing w:val="-20"/>
                <w:sz w:val="20"/>
                <w:szCs w:val="20"/>
              </w:rPr>
            </w:pPr>
            <w:r>
              <w:rPr>
                <w:b/>
                <w:color w:val="000000" w:themeColor="text1"/>
                <w:spacing w:val="-20"/>
                <w:sz w:val="20"/>
                <w:szCs w:val="20"/>
              </w:rPr>
              <w:t>2（近一年）重大事故、顾客/相关方投诉：：</w:t>
            </w:r>
          </w:p>
          <w:p>
            <w:pPr>
              <w:spacing w:line="240" w:lineRule="exact"/>
              <w:ind w:firstLine="210" w:firstLineChars="100"/>
              <w:rPr>
                <w:b/>
                <w:color w:val="000000" w:themeColor="text1"/>
                <w:sz w:val="20"/>
                <w:szCs w:val="20"/>
              </w:rPr>
            </w:pPr>
            <w:r>
              <w:rPr>
                <w:bCs/>
                <w:color w:val="000000" w:themeColor="text1"/>
                <w:szCs w:val="21"/>
              </w:rPr>
              <w:t>未发生。</w:t>
            </w:r>
          </w:p>
        </w:tc>
      </w:tr>
      <w:tr>
        <w:tblPrEx>
          <w:tblCellMar>
            <w:top w:w="0" w:type="dxa"/>
            <w:left w:w="108" w:type="dxa"/>
            <w:bottom w:w="0" w:type="dxa"/>
            <w:right w:w="108" w:type="dxa"/>
          </w:tblCellMar>
        </w:tblPrEx>
        <w:trPr>
          <w:cantSplit/>
          <w:trHeight w:val="62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b/>
                <w:color w:val="000000" w:themeColor="text1"/>
                <w:sz w:val="20"/>
                <w:szCs w:val="20"/>
              </w:rPr>
            </w:pPr>
            <w:r>
              <w:rPr>
                <w:b/>
                <w:color w:val="000000" w:themeColor="text1"/>
                <w:sz w:val="20"/>
                <w:szCs w:val="20"/>
              </w:rPr>
              <w:t>3. 一阶段提出问题的整改情况?</w:t>
            </w:r>
          </w:p>
          <w:p>
            <w:pPr>
              <w:spacing w:line="240" w:lineRule="exact"/>
              <w:ind w:firstLine="170" w:firstLineChars="100"/>
              <w:rPr>
                <w:b/>
                <w:color w:val="000000" w:themeColor="text1"/>
                <w:spacing w:val="-20"/>
                <w:sz w:val="20"/>
                <w:szCs w:val="20"/>
              </w:rPr>
            </w:pPr>
            <w:r>
              <w:rPr>
                <w:bCs/>
                <w:color w:val="000000" w:themeColor="text1"/>
                <w:spacing w:val="-20"/>
                <w:szCs w:val="21"/>
              </w:rPr>
              <w:t>一阶段提出的问题已整改完成。</w:t>
            </w:r>
          </w:p>
        </w:tc>
      </w:tr>
      <w:tr>
        <w:tblPrEx>
          <w:tblCellMar>
            <w:top w:w="0" w:type="dxa"/>
            <w:left w:w="108" w:type="dxa"/>
            <w:bottom w:w="0" w:type="dxa"/>
            <w:right w:w="108" w:type="dxa"/>
          </w:tblCellMar>
        </w:tblPrEx>
        <w:trPr>
          <w:cantSplit/>
          <w:trHeight w:val="548"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b/>
                <w:color w:val="000000" w:themeColor="text1"/>
                <w:sz w:val="20"/>
                <w:szCs w:val="20"/>
              </w:rPr>
            </w:pPr>
            <w:r>
              <w:rPr>
                <w:b/>
                <w:color w:val="000000" w:themeColor="text1"/>
                <w:sz w:val="20"/>
                <w:szCs w:val="20"/>
              </w:rPr>
              <w:t>4.创新情况</w:t>
            </w:r>
          </w:p>
          <w:p>
            <w:pPr>
              <w:spacing w:line="240" w:lineRule="exact"/>
              <w:ind w:firstLine="210" w:firstLineChars="100"/>
              <w:rPr>
                <w:b/>
                <w:color w:val="000000" w:themeColor="text1"/>
                <w:sz w:val="20"/>
                <w:szCs w:val="20"/>
              </w:rPr>
            </w:pPr>
            <w:r>
              <w:rPr>
                <w:szCs w:val="21"/>
              </w:rPr>
              <w:t>无。</w:t>
            </w:r>
          </w:p>
        </w:tc>
      </w:tr>
      <w:tr>
        <w:tblPrEx>
          <w:tblCellMar>
            <w:top w:w="0" w:type="dxa"/>
            <w:left w:w="108" w:type="dxa"/>
            <w:bottom w:w="0" w:type="dxa"/>
            <w:right w:w="108" w:type="dxa"/>
          </w:tblCellMar>
        </w:tblPrEx>
        <w:trPr>
          <w:cantSplit/>
          <w:trHeight w:val="411"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spacing w:line="240" w:lineRule="exact"/>
              <w:rPr>
                <w:b/>
                <w:color w:val="000000" w:themeColor="text1"/>
                <w:szCs w:val="21"/>
              </w:rPr>
            </w:pPr>
            <w:r>
              <w:rPr>
                <w:b/>
                <w:color w:val="000000" w:themeColor="text1"/>
                <w:szCs w:val="21"/>
              </w:rPr>
              <w:t>5. 上次不符合的整改情况（再认证填写）</w:t>
            </w:r>
          </w:p>
        </w:tc>
      </w:tr>
    </w:tbl>
    <w:p>
      <w:pPr>
        <w:spacing w:line="360" w:lineRule="auto"/>
        <w:ind w:left="1" w:hanging="992"/>
        <w:rPr>
          <w:b/>
          <w:color w:val="000000" w:themeColor="text1"/>
          <w:sz w:val="20"/>
        </w:rPr>
      </w:pPr>
      <w:r>
        <w:rPr>
          <w:b/>
          <w:color w:val="000000" w:themeColor="text1"/>
          <w:sz w:val="26"/>
          <w:szCs w:val="26"/>
        </w:rPr>
        <w:t>七、本次审核不符合项</w:t>
      </w:r>
    </w:p>
    <w:p>
      <w:pPr>
        <w:tabs>
          <w:tab w:val="left" w:pos="9072"/>
        </w:tabs>
        <w:spacing w:line="360" w:lineRule="auto"/>
        <w:ind w:left="-993" w:firstLine="2"/>
        <w:rPr>
          <w:b/>
        </w:rPr>
      </w:pPr>
      <w:r>
        <w:rPr>
          <w:b/>
          <w:color w:val="000000" w:themeColor="text1"/>
        </w:rPr>
        <w:t>1. 本次审核共开具不符合项报告2项；其中严重不符合0项，</w:t>
      </w:r>
      <w:r>
        <w:rPr>
          <w:b/>
        </w:rPr>
        <w:t>一般不符合2项，观察1项，</w:t>
      </w:r>
      <w:r>
        <w:rPr>
          <w:rFonts w:hint="eastAsia"/>
          <w:b/>
        </w:rPr>
        <w:t>不符合</w:t>
      </w:r>
      <w:r>
        <w:rPr>
          <w:b/>
        </w:rPr>
        <w:t>分布在</w:t>
      </w:r>
      <w:r>
        <w:rPr>
          <w:b/>
          <w:u w:val="single"/>
        </w:rPr>
        <w:t>生产</w:t>
      </w:r>
      <w:r>
        <w:rPr>
          <w:rFonts w:hint="eastAsia"/>
          <w:b/>
          <w:u w:val="single"/>
        </w:rPr>
        <w:t>中心</w:t>
      </w:r>
      <w:r>
        <w:rPr>
          <w:b/>
          <w:u w:val="single"/>
        </w:rPr>
        <w:t>O8.1条款、</w:t>
      </w:r>
      <w:r>
        <w:rPr>
          <w:rFonts w:hint="eastAsia"/>
          <w:b/>
          <w:u w:val="single"/>
        </w:rPr>
        <w:t>质检部Q8</w:t>
      </w:r>
      <w:r>
        <w:rPr>
          <w:b/>
          <w:u w:val="single"/>
        </w:rPr>
        <w:t>.6</w:t>
      </w:r>
      <w:r>
        <w:rPr>
          <w:rFonts w:hint="eastAsia"/>
          <w:b/>
          <w:u w:val="single"/>
        </w:rPr>
        <w:t>条款</w:t>
      </w:r>
      <w:r>
        <w:rPr>
          <w:b/>
        </w:rPr>
        <w:t>，分布见附件。（Q/J/E/S分开填写）</w:t>
      </w:r>
    </w:p>
    <w:p>
      <w:pPr>
        <w:tabs>
          <w:tab w:val="left" w:pos="215"/>
          <w:tab w:val="left" w:pos="430"/>
        </w:tabs>
        <w:spacing w:line="360" w:lineRule="auto"/>
        <w:ind w:left="-190" w:hanging="801"/>
        <w:rPr>
          <w:b/>
          <w:color w:val="000000" w:themeColor="text1"/>
        </w:rPr>
      </w:pPr>
      <w:r>
        <w:rPr>
          <w:b/>
          <w:bCs/>
          <w:color w:val="000000" w:themeColor="text1"/>
          <w:szCs w:val="28"/>
        </w:rPr>
        <w:t>2. 本次审核发现不符合及存在问题对管理体系实现目标的影响</w:t>
      </w:r>
      <w:r>
        <w:rPr>
          <w:b/>
          <w:color w:val="000000" w:themeColor="text1"/>
          <w:spacing w:val="-10"/>
          <w:szCs w:val="21"/>
        </w:rPr>
        <w:t>□</w:t>
      </w:r>
      <w:r>
        <w:rPr>
          <w:b/>
          <w:color w:val="000000" w:themeColor="text1"/>
        </w:rPr>
        <w:t>较大</w:t>
      </w:r>
      <w:r>
        <w:rPr>
          <w:rFonts w:ascii="MS Mincho" w:hAnsi="MS Mincho" w:eastAsia="MS Mincho" w:cs="MS Mincho"/>
          <w:b/>
          <w:color w:val="000000" w:themeColor="text1"/>
          <w:spacing w:val="-10"/>
          <w:szCs w:val="21"/>
        </w:rPr>
        <w:t>☑</w:t>
      </w:r>
      <w:r>
        <w:rPr>
          <w:b/>
          <w:color w:val="000000" w:themeColor="text1"/>
        </w:rPr>
        <w:t>不大</w:t>
      </w:r>
    </w:p>
    <w:p>
      <w:pPr>
        <w:tabs>
          <w:tab w:val="left" w:pos="215"/>
          <w:tab w:val="left" w:pos="430"/>
        </w:tabs>
        <w:spacing w:line="360" w:lineRule="auto"/>
        <w:ind w:left="-190" w:hanging="801"/>
        <w:rPr>
          <w:b/>
          <w:color w:val="000000" w:themeColor="text1"/>
        </w:rPr>
      </w:pPr>
      <w:r>
        <w:rPr>
          <w:b/>
          <w:color w:val="000000" w:themeColor="text1"/>
        </w:rPr>
        <w:t>八、已识别出的任何未解决的问题：</w:t>
      </w:r>
      <w:r>
        <w:rPr>
          <w:color w:val="000000" w:themeColor="text1"/>
          <w:u w:val="single"/>
        </w:rPr>
        <w:t>无。</w:t>
      </w:r>
    </w:p>
    <w:p>
      <w:pPr>
        <w:snapToGrid w:val="0"/>
        <w:spacing w:line="360" w:lineRule="auto"/>
        <w:ind w:left="-191" w:hanging="517"/>
        <w:rPr>
          <w:rFonts w:ascii="宋体" w:hAnsi="宋体"/>
          <w:b/>
          <w:color w:val="000000" w:themeColor="text1"/>
          <w:szCs w:val="21"/>
        </w:rPr>
      </w:pPr>
      <w:r>
        <w:rPr>
          <w:b/>
          <w:color w:val="000000" w:themeColor="text1"/>
          <w:spacing w:val="-10"/>
          <w:szCs w:val="21"/>
        </w:rPr>
        <w:t>□</w:t>
      </w:r>
      <w:r>
        <w:rPr>
          <w:rFonts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Pr>
          <w:p>
            <w:pPr>
              <w:snapToGrid w:val="0"/>
              <w:spacing w:line="360" w:lineRule="auto"/>
              <w:rPr>
                <w:b/>
                <w:color w:val="000000" w:themeColor="text1"/>
                <w:spacing w:val="-10"/>
                <w:szCs w:val="21"/>
              </w:rPr>
            </w:pPr>
            <w:r>
              <w:rPr>
                <w:rFonts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Pr>
          <w:p>
            <w:pPr>
              <w:snapToGrid w:val="0"/>
              <w:spacing w:line="360" w:lineRule="auto"/>
              <w:rPr>
                <w:rFonts w:ascii="宋体" w:hAnsi="宋体"/>
                <w:b/>
                <w:color w:val="000000" w:themeColor="text1"/>
                <w:szCs w:val="21"/>
              </w:rPr>
            </w:pPr>
            <w:r>
              <w:rPr>
                <w:b/>
                <w:color w:val="000000" w:themeColor="text1"/>
                <w:spacing w:val="-10"/>
                <w:szCs w:val="21"/>
              </w:rPr>
              <w:t>□</w:t>
            </w:r>
            <w:r>
              <w:rPr>
                <w:rFonts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Pr>
          <w:p>
            <w:pPr>
              <w:snapToGrid w:val="0"/>
              <w:spacing w:line="360" w:lineRule="auto"/>
              <w:rPr>
                <w:rFonts w:ascii="宋体" w:hAnsi="宋体"/>
                <w:b/>
                <w:color w:val="000000" w:themeColor="text1"/>
                <w:szCs w:val="21"/>
              </w:rPr>
            </w:pPr>
            <w:r>
              <w:rPr>
                <w:b/>
                <w:color w:val="000000" w:themeColor="text1"/>
                <w:spacing w:val="-10"/>
                <w:szCs w:val="21"/>
              </w:rPr>
              <w:t>□</w:t>
            </w:r>
            <w:r>
              <w:rPr>
                <w:rFonts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Pr>
          <w:p>
            <w:pPr>
              <w:snapToGrid w:val="0"/>
              <w:spacing w:line="360" w:lineRule="auto"/>
              <w:rPr>
                <w:rFonts w:ascii="宋体" w:hAnsi="宋体"/>
                <w:b/>
                <w:color w:val="000000" w:themeColor="text1"/>
                <w:szCs w:val="21"/>
              </w:rPr>
            </w:pPr>
            <w:r>
              <w:rPr>
                <w:b/>
                <w:color w:val="000000" w:themeColor="text1"/>
                <w:spacing w:val="-10"/>
                <w:szCs w:val="21"/>
              </w:rPr>
              <w:t>□</w:t>
            </w:r>
            <w:r>
              <w:rPr>
                <w:rFonts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hanging="1355"/>
        <w:rPr>
          <w:b/>
          <w:color w:val="000000" w:themeColor="text1"/>
          <w:sz w:val="26"/>
          <w:szCs w:val="26"/>
        </w:rPr>
      </w:pPr>
      <w:r>
        <w:rPr>
          <w:b/>
          <w:color w:val="000000" w:themeColor="text1"/>
          <w:sz w:val="26"/>
          <w:szCs w:val="26"/>
        </w:rPr>
        <w:t>九、是否达到审核目的</w:t>
      </w:r>
    </w:p>
    <w:p>
      <w:pPr>
        <w:snapToGrid w:val="0"/>
        <w:spacing w:line="360" w:lineRule="auto"/>
        <w:ind w:left="-191" w:hanging="517"/>
        <w:rPr>
          <w:rFonts w:ascii="宋体" w:hAnsi="宋体"/>
          <w:b/>
          <w:color w:val="000000" w:themeColor="text1"/>
          <w:szCs w:val="21"/>
        </w:rPr>
      </w:pPr>
      <w:r>
        <w:rPr>
          <w:rFonts w:ascii="MS Mincho" w:hAnsi="MS Mincho" w:eastAsia="MS Mincho" w:cs="MS Mincho"/>
          <w:b/>
          <w:color w:val="000000" w:themeColor="text1"/>
          <w:spacing w:val="-10"/>
          <w:szCs w:val="21"/>
        </w:rPr>
        <w:t>☑</w:t>
      </w:r>
      <w:r>
        <w:rPr>
          <w:rFonts w:ascii="宋体" w:hAnsi="宋体"/>
          <w:b/>
          <w:color w:val="000000" w:themeColor="text1"/>
          <w:szCs w:val="21"/>
        </w:rPr>
        <w:t xml:space="preserve">达到审核目的 </w:t>
      </w:r>
    </w:p>
    <w:p>
      <w:pPr>
        <w:snapToGrid w:val="0"/>
        <w:spacing w:line="360" w:lineRule="auto"/>
        <w:ind w:left="-191" w:hanging="517"/>
        <w:rPr>
          <w:rFonts w:ascii="宋体" w:hAnsi="宋体"/>
          <w:b/>
          <w:color w:val="000000" w:themeColor="text1"/>
          <w:szCs w:val="21"/>
        </w:rPr>
      </w:pPr>
      <w:r>
        <w:rPr>
          <w:b/>
          <w:color w:val="000000" w:themeColor="text1"/>
          <w:spacing w:val="-10"/>
          <w:szCs w:val="21"/>
        </w:rPr>
        <w:t>□未</w:t>
      </w:r>
      <w:r>
        <w:rPr>
          <w:rFonts w:ascii="宋体" w:hAnsi="宋体"/>
          <w:b/>
          <w:color w:val="000000" w:themeColor="text1"/>
          <w:szCs w:val="21"/>
        </w:rPr>
        <w:t>达到审核目的，未达到目的的原因是：</w:t>
      </w:r>
    </w:p>
    <w:p>
      <w:pPr>
        <w:spacing w:line="360" w:lineRule="auto"/>
        <w:ind w:left="1" w:hanging="992"/>
        <w:rPr>
          <w:b/>
          <w:color w:val="000000" w:themeColor="text1"/>
          <w:sz w:val="26"/>
          <w:szCs w:val="26"/>
        </w:rPr>
      </w:pPr>
      <w:r>
        <w:rPr>
          <w:b/>
          <w:color w:val="000000" w:themeColor="text1"/>
          <w:sz w:val="26"/>
          <w:szCs w:val="26"/>
        </w:rPr>
        <w:t>十、审核结论</w:t>
      </w:r>
    </w:p>
    <w:tbl>
      <w:tblPr>
        <w:tblStyle w:val="6"/>
        <w:tblW w:w="10080" w:type="dxa"/>
        <w:tblInd w:w="-880" w:type="dxa"/>
        <w:tblLayout w:type="fixed"/>
        <w:tblCellMar>
          <w:top w:w="0" w:type="dxa"/>
          <w:left w:w="108" w:type="dxa"/>
          <w:bottom w:w="0" w:type="dxa"/>
          <w:right w:w="108" w:type="dxa"/>
        </w:tblCellMar>
      </w:tblPr>
      <w:tblGrid>
        <w:gridCol w:w="10080"/>
      </w:tblGrid>
      <w:tr>
        <w:tblPrEx>
          <w:tblCellMar>
            <w:top w:w="0" w:type="dxa"/>
            <w:left w:w="108" w:type="dxa"/>
            <w:bottom w:w="0" w:type="dxa"/>
            <w:right w:w="108" w:type="dxa"/>
          </w:tblCellMar>
        </w:tblPrEx>
        <w:trPr>
          <w:trHeight w:val="3046" w:hRule="atLeast"/>
        </w:trPr>
        <w:tc>
          <w:tcPr>
            <w:tcW w:w="10080" w:type="dxa"/>
            <w:tcBorders>
              <w:top w:val="single" w:color="000000" w:sz="4" w:space="0"/>
              <w:left w:val="single" w:color="000000" w:sz="4" w:space="0"/>
              <w:bottom w:val="single" w:color="000000" w:sz="4" w:space="0"/>
              <w:right w:val="single" w:color="000000" w:sz="4" w:space="0"/>
            </w:tcBorders>
          </w:tcPr>
          <w:p>
            <w:pPr>
              <w:spacing w:line="280" w:lineRule="exact"/>
              <w:rPr>
                <w:b/>
                <w:color w:val="000000" w:themeColor="text1"/>
                <w:sz w:val="22"/>
                <w:szCs w:val="22"/>
              </w:rPr>
            </w:pPr>
            <w:r>
              <w:rPr>
                <w:b/>
                <w:color w:val="000000" w:themeColor="text1"/>
                <w:spacing w:val="-10"/>
                <w:sz w:val="22"/>
                <w:szCs w:val="22"/>
              </w:rPr>
              <w:t xml:space="preserve">1. </w:t>
            </w:r>
            <w:r>
              <w:rPr>
                <w:rFonts w:ascii="MS Mincho" w:hAnsi="MS Mincho" w:eastAsia="MS Mincho" w:cs="MS Mincho"/>
                <w:b/>
                <w:color w:val="000000" w:themeColor="text1"/>
                <w:spacing w:val="-10"/>
                <w:szCs w:val="21"/>
              </w:rPr>
              <w:t>☑</w:t>
            </w:r>
            <w:r>
              <w:rPr>
                <w:b/>
                <w:color w:val="000000" w:themeColor="text1"/>
                <w:sz w:val="22"/>
                <w:szCs w:val="22"/>
              </w:rPr>
              <w:t xml:space="preserve">QMS  </w:t>
            </w:r>
            <w:r>
              <w:rPr>
                <w:b/>
                <w:color w:val="000000" w:themeColor="text1"/>
                <w:spacing w:val="-10"/>
                <w:sz w:val="32"/>
                <w:szCs w:val="32"/>
              </w:rPr>
              <w:t>□</w:t>
            </w:r>
            <w:r>
              <w:rPr>
                <w:b/>
                <w:color w:val="000000" w:themeColor="text1"/>
                <w:sz w:val="22"/>
                <w:szCs w:val="22"/>
              </w:rPr>
              <w:t xml:space="preserve">EMS  </w:t>
            </w:r>
            <w:r>
              <w:rPr>
                <w:rFonts w:ascii="MS Mincho" w:hAnsi="MS Mincho" w:eastAsia="MS Mincho" w:cs="MS Mincho"/>
                <w:b/>
                <w:color w:val="000000" w:themeColor="text1"/>
                <w:spacing w:val="-10"/>
                <w:szCs w:val="21"/>
              </w:rPr>
              <w:t>☑</w:t>
            </w:r>
            <w:r>
              <w:rPr>
                <w:b/>
                <w:color w:val="000000" w:themeColor="text1"/>
                <w:sz w:val="22"/>
                <w:szCs w:val="22"/>
              </w:rPr>
              <w:t>OHSMS的适宜性、充分性、运行有效性，自我完善机制等。管理体系满足适用要求和实现预期结果的能力。</w:t>
            </w:r>
          </w:p>
          <w:p>
            <w:pPr>
              <w:spacing w:line="280" w:lineRule="exact"/>
              <w:ind w:left="221" w:hanging="221"/>
              <w:rPr>
                <w:b/>
                <w:color w:val="000000" w:themeColor="text1"/>
                <w:sz w:val="22"/>
                <w:szCs w:val="22"/>
              </w:rPr>
            </w:pPr>
            <w:r>
              <w:rPr>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b/>
                <w:color w:val="000000" w:themeColor="text1"/>
                <w:spacing w:val="-10"/>
                <w:szCs w:val="21"/>
              </w:rPr>
              <w:t>□</w:t>
            </w:r>
            <w:r>
              <w:rPr>
                <w:b/>
                <w:color w:val="000000" w:themeColor="text1"/>
                <w:sz w:val="22"/>
                <w:szCs w:val="22"/>
              </w:rPr>
              <w:t xml:space="preserve">QMS  </w:t>
            </w:r>
            <w:r>
              <w:rPr>
                <w:b/>
                <w:color w:val="000000" w:themeColor="text1"/>
                <w:spacing w:val="-10"/>
                <w:szCs w:val="21"/>
              </w:rPr>
              <w:t>□</w:t>
            </w:r>
            <w:r>
              <w:rPr>
                <w:b/>
                <w:color w:val="000000" w:themeColor="text1"/>
                <w:sz w:val="22"/>
                <w:szCs w:val="22"/>
              </w:rPr>
              <w:t xml:space="preserve">EMS  </w:t>
            </w:r>
            <w:r>
              <w:rPr>
                <w:b/>
                <w:color w:val="000000" w:themeColor="text1"/>
                <w:spacing w:val="-10"/>
                <w:szCs w:val="21"/>
              </w:rPr>
              <w:t>□</w:t>
            </w:r>
            <w:r>
              <w:rPr>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ind w:firstLine="420" w:firstLineChars="200"/>
              <w:rPr>
                <w:b/>
                <w:color w:val="000000" w:themeColor="text1"/>
                <w:sz w:val="28"/>
                <w:szCs w:val="28"/>
              </w:rPr>
            </w:pPr>
            <w:r>
              <w:rPr>
                <w:rFonts w:hint="eastAsia" w:ascii="宋体" w:hAnsi="宋体" w:cs="宋体"/>
                <w:bCs/>
                <w:color w:val="000000" w:themeColor="text1"/>
                <w:szCs w:val="21"/>
              </w:rPr>
              <w:t>公司</w:t>
            </w:r>
            <w:r>
              <w:rPr>
                <w:rFonts w:ascii="宋体" w:hAnsi="宋体" w:cs="宋体"/>
                <w:bCs/>
                <w:color w:val="000000" w:themeColor="text1"/>
                <w:szCs w:val="21"/>
              </w:rPr>
              <w:t>体系运行满足标准要求，目标</w:t>
            </w:r>
            <w:r>
              <w:rPr>
                <w:rFonts w:hint="eastAsia" w:ascii="宋体" w:hAnsi="宋体" w:cs="宋体"/>
                <w:bCs/>
                <w:color w:val="000000" w:themeColor="text1"/>
                <w:szCs w:val="21"/>
              </w:rPr>
              <w:t>均</w:t>
            </w:r>
            <w:r>
              <w:rPr>
                <w:rFonts w:ascii="宋体" w:hAnsi="宋体" w:cs="宋体"/>
                <w:bCs/>
                <w:color w:val="000000" w:themeColor="text1"/>
                <w:szCs w:val="21"/>
              </w:rPr>
              <w:t>达成，按</w:t>
            </w:r>
            <w:r>
              <w:rPr>
                <w:rFonts w:hint="eastAsia" w:ascii="宋体" w:hAnsi="宋体" w:cs="宋体"/>
                <w:bCs/>
                <w:color w:val="000000" w:themeColor="text1"/>
                <w:szCs w:val="21"/>
              </w:rPr>
              <w:t>适用</w:t>
            </w:r>
            <w:r>
              <w:rPr>
                <w:rFonts w:ascii="宋体" w:hAnsi="宋体" w:cs="宋体"/>
                <w:bCs/>
                <w:color w:val="000000" w:themeColor="text1"/>
                <w:szCs w:val="21"/>
              </w:rPr>
              <w:t>法律法规和其他要求、</w:t>
            </w:r>
            <w:r>
              <w:rPr>
                <w:rFonts w:hint="eastAsia" w:ascii="宋体" w:hAnsi="宋体" w:cs="宋体"/>
                <w:bCs/>
                <w:color w:val="000000" w:themeColor="text1"/>
                <w:szCs w:val="21"/>
              </w:rPr>
              <w:t>相关方</w:t>
            </w:r>
            <w:r>
              <w:rPr>
                <w:rFonts w:ascii="宋体" w:hAnsi="宋体" w:cs="宋体"/>
                <w:bCs/>
                <w:color w:val="000000" w:themeColor="text1"/>
                <w:szCs w:val="21"/>
              </w:rPr>
              <w:t>要求</w:t>
            </w:r>
            <w:r>
              <w:rPr>
                <w:rFonts w:hint="eastAsia" w:ascii="宋体" w:hAnsi="宋体" w:cs="宋体"/>
                <w:bCs/>
                <w:color w:val="000000" w:themeColor="text1"/>
                <w:szCs w:val="21"/>
              </w:rPr>
              <w:t>及标准要求</w:t>
            </w:r>
            <w:r>
              <w:rPr>
                <w:rFonts w:ascii="宋体" w:hAnsi="宋体" w:cs="宋体"/>
                <w:bCs/>
                <w:color w:val="000000" w:themeColor="text1"/>
                <w:szCs w:val="21"/>
              </w:rPr>
              <w:t>，</w:t>
            </w:r>
            <w:r>
              <w:rPr>
                <w:rFonts w:hint="eastAsia" w:ascii="宋体" w:hAnsi="宋体" w:cs="宋体"/>
                <w:bCs/>
                <w:color w:val="000000" w:themeColor="text1"/>
                <w:szCs w:val="21"/>
              </w:rPr>
              <w:t>进行研发、生产和服务</w:t>
            </w:r>
            <w:r>
              <w:rPr>
                <w:rFonts w:ascii="宋体" w:hAnsi="宋体" w:cs="宋体"/>
                <w:bCs/>
                <w:color w:val="000000" w:themeColor="text1"/>
                <w:szCs w:val="21"/>
              </w:rPr>
              <w:t>，满足适用的质量/职业健康安全法规要求，</w:t>
            </w:r>
            <w:r>
              <w:rPr>
                <w:rFonts w:hint="eastAsia" w:ascii="宋体" w:hAnsi="宋体" w:cs="宋体"/>
                <w:bCs/>
                <w:color w:val="000000" w:themeColor="text1"/>
                <w:szCs w:val="21"/>
              </w:rPr>
              <w:t>未发生质量</w:t>
            </w:r>
            <w:r>
              <w:rPr>
                <w:rFonts w:ascii="宋体" w:hAnsi="宋体" w:cs="宋体"/>
                <w:bCs/>
                <w:color w:val="000000" w:themeColor="text1"/>
                <w:szCs w:val="21"/>
              </w:rPr>
              <w:t>和重大职业健康安全事故，</w:t>
            </w:r>
            <w:r>
              <w:rPr>
                <w:rFonts w:hint="eastAsia" w:ascii="宋体" w:hAnsi="宋体" w:cs="宋体"/>
                <w:bCs/>
                <w:color w:val="000000" w:themeColor="text1"/>
                <w:szCs w:val="21"/>
              </w:rPr>
              <w:t>公司</w:t>
            </w:r>
            <w:r>
              <w:rPr>
                <w:rFonts w:ascii="宋体" w:hAnsi="宋体" w:cs="宋体"/>
                <w:bCs/>
                <w:color w:val="000000" w:themeColor="text1"/>
                <w:szCs w:val="21"/>
              </w:rPr>
              <w:t>实施</w:t>
            </w:r>
            <w:r>
              <w:rPr>
                <w:rFonts w:hint="eastAsia" w:ascii="宋体" w:hAnsi="宋体" w:cs="宋体"/>
                <w:bCs/>
                <w:color w:val="000000" w:themeColor="text1"/>
                <w:szCs w:val="21"/>
              </w:rPr>
              <w:t>控制</w:t>
            </w:r>
            <w:r>
              <w:rPr>
                <w:rFonts w:ascii="宋体" w:hAnsi="宋体" w:cs="宋体"/>
                <w:bCs/>
                <w:color w:val="000000" w:themeColor="text1"/>
                <w:szCs w:val="21"/>
              </w:rPr>
              <w:t>措施有效，体系运行基本适宜、充分、有效，建立自我完善机制。</w:t>
            </w:r>
          </w:p>
        </w:tc>
      </w:tr>
      <w:tr>
        <w:tblPrEx>
          <w:tblCellMar>
            <w:top w:w="0" w:type="dxa"/>
            <w:left w:w="108" w:type="dxa"/>
            <w:bottom w:w="0" w:type="dxa"/>
            <w:right w:w="108" w:type="dxa"/>
          </w:tblCellMar>
        </w:tblPrEx>
        <w:trPr>
          <w:trHeight w:val="1790" w:hRule="atLeast"/>
        </w:trPr>
        <w:tc>
          <w:tcPr>
            <w:tcW w:w="10080" w:type="dxa"/>
            <w:tcBorders>
              <w:top w:val="single" w:color="000000" w:sz="4" w:space="0"/>
              <w:left w:val="single" w:color="000000" w:sz="4" w:space="0"/>
              <w:bottom w:val="single" w:color="000000" w:sz="4" w:space="0"/>
              <w:right w:val="single" w:color="000000" w:sz="4" w:space="0"/>
            </w:tcBorders>
          </w:tcPr>
          <w:p>
            <w:pPr>
              <w:rPr>
                <w:b/>
                <w:color w:val="000000" w:themeColor="text1"/>
              </w:rPr>
            </w:pPr>
            <w:r>
              <w:rPr>
                <w:b/>
                <w:color w:val="000000" w:themeColor="text1"/>
              </w:rPr>
              <w:t>2.对审核范围适宜性结论</w:t>
            </w:r>
          </w:p>
          <w:p>
            <w:pPr>
              <w:rPr>
                <w:b/>
                <w:color w:val="000000" w:themeColor="text1"/>
              </w:rPr>
            </w:pPr>
            <w:r>
              <w:rPr>
                <w:rFonts w:ascii="MS Mincho" w:hAnsi="MS Mincho" w:eastAsia="MS Mincho" w:cs="MS Mincho"/>
                <w:b/>
                <w:color w:val="000000" w:themeColor="text1"/>
                <w:spacing w:val="-10"/>
                <w:szCs w:val="21"/>
              </w:rPr>
              <w:t>☑</w:t>
            </w:r>
            <w:r>
              <w:rPr>
                <w:b/>
                <w:color w:val="000000" w:themeColor="text1"/>
              </w:rPr>
              <w:t>审核范围适宜，与申请范围一致</w:t>
            </w:r>
          </w:p>
          <w:p>
            <w:pPr>
              <w:rPr>
                <w:b/>
                <w:color w:val="000000" w:themeColor="text1"/>
              </w:rPr>
            </w:pPr>
            <w:r>
              <w:rPr>
                <w:b/>
                <w:color w:val="000000" w:themeColor="text1"/>
                <w:spacing w:val="-10"/>
                <w:szCs w:val="21"/>
              </w:rPr>
              <w:t>□</w:t>
            </w:r>
            <w:r>
              <w:rPr>
                <w:b/>
                <w:color w:val="000000" w:themeColor="text1"/>
              </w:rPr>
              <w:t>审核范围变更，</w:t>
            </w:r>
          </w:p>
          <w:p>
            <w:pPr>
              <w:rPr>
                <w:rFonts w:ascii="宋体" w:hAnsi="宋体" w:cs="宋体"/>
                <w:bCs/>
                <w:color w:val="000000" w:themeColor="text1"/>
                <w:szCs w:val="21"/>
              </w:rPr>
            </w:pPr>
            <w:r>
              <w:rPr>
                <w:rFonts w:ascii="宋体" w:hAnsi="宋体" w:cs="宋体"/>
                <w:bCs/>
                <w:color w:val="000000" w:themeColor="text1"/>
                <w:szCs w:val="21"/>
              </w:rPr>
              <w:t>Q：许可范围内的防火卷帘门、防火门和挡烟垂壁的研发、生产（分支机构经营）</w:t>
            </w:r>
          </w:p>
          <w:p>
            <w:pPr>
              <w:spacing w:line="320" w:lineRule="exact"/>
              <w:rPr>
                <w:b/>
                <w:color w:val="000000" w:themeColor="text1"/>
                <w:spacing w:val="-10"/>
                <w:sz w:val="22"/>
                <w:szCs w:val="22"/>
              </w:rPr>
            </w:pPr>
            <w:r>
              <w:rPr>
                <w:rFonts w:ascii="宋体" w:hAnsi="宋体" w:cs="宋体"/>
                <w:bCs/>
                <w:color w:val="000000" w:themeColor="text1"/>
                <w:szCs w:val="21"/>
              </w:rPr>
              <w:t>O：许可范围内的防火卷帘门、防火门和挡烟垂壁的研发、生产（分支机构经营）所涉及场所的相关职业健康安全管理活动</w:t>
            </w:r>
          </w:p>
        </w:tc>
      </w:tr>
      <w:tr>
        <w:trPr>
          <w:trHeight w:val="2869" w:hRule="atLeast"/>
        </w:trPr>
        <w:tc>
          <w:tcPr>
            <w:tcW w:w="10080" w:type="dxa"/>
            <w:tcBorders>
              <w:top w:val="single" w:color="000000" w:sz="4" w:space="0"/>
              <w:left w:val="single" w:color="000000" w:sz="4" w:space="0"/>
              <w:bottom w:val="single" w:color="000000" w:sz="4" w:space="0"/>
              <w:right w:val="single" w:color="000000" w:sz="4" w:space="0"/>
            </w:tcBorders>
          </w:tcPr>
          <w:p>
            <w:pPr>
              <w:rPr>
                <w:b/>
                <w:color w:val="000000" w:themeColor="text1"/>
                <w:sz w:val="16"/>
                <w:szCs w:val="16"/>
              </w:rPr>
            </w:pPr>
            <w:r>
              <w:rPr>
                <w:b/>
                <w:color w:val="000000" w:themeColor="text1"/>
              </w:rPr>
              <w:t>3. 审核组推荐意见</w:t>
            </w:r>
            <w:r>
              <w:rPr>
                <w:b/>
                <w:color w:val="000000" w:themeColor="text1"/>
                <w:sz w:val="16"/>
                <w:szCs w:val="16"/>
              </w:rPr>
              <w:t>：</w:t>
            </w:r>
          </w:p>
          <w:p>
            <w:pPr>
              <w:rPr>
                <w:b/>
                <w:color w:val="000000" w:themeColor="text1"/>
              </w:rPr>
            </w:pPr>
            <w:r>
              <w:rPr>
                <w:b/>
                <w:color w:val="000000" w:themeColor="text1"/>
                <w:spacing w:val="-10"/>
                <w:szCs w:val="21"/>
              </w:rPr>
              <w:t>□</w:t>
            </w:r>
            <w:r>
              <w:rPr>
                <w:b/>
                <w:color w:val="000000" w:themeColor="text1"/>
              </w:rPr>
              <w:t>推荐认证注册</w:t>
            </w:r>
            <w:r>
              <w:rPr>
                <w:b/>
                <w:color w:val="000000" w:themeColor="text1"/>
                <w:szCs w:val="21"/>
              </w:rPr>
              <w:t>(</w:t>
            </w:r>
            <w:r>
              <w:rPr>
                <w:b/>
                <w:color w:val="000000" w:themeColor="text1"/>
                <w:spacing w:val="-10"/>
                <w:szCs w:val="21"/>
              </w:rPr>
              <w:t>□</w:t>
            </w:r>
            <w:r>
              <w:rPr>
                <w:b/>
                <w:color w:val="000000" w:themeColor="text1"/>
                <w:szCs w:val="21"/>
              </w:rPr>
              <w:t xml:space="preserve">QMS  </w:t>
            </w:r>
            <w:r>
              <w:rPr>
                <w:b/>
                <w:color w:val="000000" w:themeColor="text1"/>
                <w:spacing w:val="-10"/>
                <w:szCs w:val="21"/>
              </w:rPr>
              <w:t>□</w:t>
            </w:r>
            <w:r>
              <w:rPr>
                <w:b/>
                <w:color w:val="000000" w:themeColor="text1"/>
                <w:szCs w:val="21"/>
              </w:rPr>
              <w:t xml:space="preserve">EMS   </w:t>
            </w:r>
            <w:r>
              <w:rPr>
                <w:b/>
                <w:color w:val="000000" w:themeColor="text1"/>
                <w:spacing w:val="-10"/>
                <w:szCs w:val="21"/>
              </w:rPr>
              <w:t>□</w:t>
            </w:r>
            <w:r>
              <w:rPr>
                <w:b/>
                <w:color w:val="000000" w:themeColor="text1"/>
                <w:szCs w:val="21"/>
              </w:rPr>
              <w:t>OHSMS)</w:t>
            </w:r>
          </w:p>
          <w:p>
            <w:pPr>
              <w:rPr>
                <w:b/>
                <w:color w:val="000000" w:themeColor="text1"/>
                <w:spacing w:val="-10"/>
                <w:sz w:val="22"/>
                <w:szCs w:val="22"/>
              </w:rPr>
            </w:pPr>
            <w:r>
              <w:rPr>
                <w:rFonts w:ascii="MS Mincho" w:hAnsi="MS Mincho" w:eastAsia="MS Mincho" w:cs="MS Mincho"/>
                <w:b/>
                <w:color w:val="000000" w:themeColor="text1"/>
                <w:spacing w:val="-10"/>
                <w:szCs w:val="21"/>
              </w:rPr>
              <w:t>☑</w:t>
            </w:r>
            <w:r>
              <w:rPr>
                <w:b/>
                <w:color w:val="000000" w:themeColor="text1"/>
                <w:spacing w:val="-4"/>
              </w:rPr>
              <w:t>在完成纠正措施后</w:t>
            </w:r>
            <w:r>
              <w:rPr>
                <w:b/>
                <w:color w:val="000000" w:themeColor="text1"/>
              </w:rPr>
              <w:t>推荐认证注册</w:t>
            </w:r>
            <w:r>
              <w:rPr>
                <w:b/>
                <w:color w:val="000000" w:themeColor="text1"/>
                <w:szCs w:val="21"/>
              </w:rPr>
              <w:t>(</w:t>
            </w:r>
            <w:r>
              <w:rPr>
                <w:rFonts w:ascii="MS Mincho" w:hAnsi="MS Mincho" w:eastAsia="MS Mincho" w:cs="MS Mincho"/>
                <w:b/>
                <w:color w:val="000000" w:themeColor="text1"/>
                <w:spacing w:val="-10"/>
                <w:szCs w:val="21"/>
              </w:rPr>
              <w:t>☑</w:t>
            </w:r>
            <w:r>
              <w:rPr>
                <w:b/>
                <w:color w:val="000000" w:themeColor="text1"/>
                <w:szCs w:val="21"/>
              </w:rPr>
              <w:t xml:space="preserve">QMS  </w:t>
            </w:r>
            <w:r>
              <w:rPr>
                <w:b/>
                <w:color w:val="000000" w:themeColor="text1"/>
                <w:spacing w:val="-10"/>
                <w:sz w:val="32"/>
                <w:szCs w:val="32"/>
              </w:rPr>
              <w:t>□</w:t>
            </w:r>
            <w:r>
              <w:rPr>
                <w:b/>
                <w:color w:val="000000" w:themeColor="text1"/>
                <w:szCs w:val="21"/>
              </w:rPr>
              <w:t xml:space="preserve">EMS   </w:t>
            </w:r>
            <w:r>
              <w:rPr>
                <w:rFonts w:ascii="MS Mincho" w:hAnsi="MS Mincho" w:eastAsia="MS Mincho" w:cs="MS Mincho"/>
                <w:b/>
                <w:color w:val="000000" w:themeColor="text1"/>
                <w:spacing w:val="-10"/>
                <w:szCs w:val="21"/>
              </w:rPr>
              <w:t>☑</w:t>
            </w:r>
            <w:r>
              <w:rPr>
                <w:b/>
                <w:color w:val="000000" w:themeColor="text1"/>
                <w:szCs w:val="21"/>
              </w:rPr>
              <w:t>OHSMS)</w:t>
            </w:r>
          </w:p>
          <w:p>
            <w:pPr>
              <w:rPr>
                <w:b/>
                <w:color w:val="000000" w:themeColor="text1"/>
                <w:spacing w:val="-4"/>
                <w:szCs w:val="21"/>
              </w:rPr>
            </w:pPr>
            <w:r>
              <w:rPr>
                <w:b/>
                <w:color w:val="000000" w:themeColor="text1"/>
                <w:spacing w:val="-10"/>
                <w:szCs w:val="21"/>
              </w:rPr>
              <w:t>□</w:t>
            </w:r>
            <w:r>
              <w:rPr>
                <w:b/>
                <w:color w:val="000000" w:themeColor="text1"/>
              </w:rPr>
              <w:t>推荐保持认证注册</w:t>
            </w:r>
            <w:r>
              <w:rPr>
                <w:b/>
                <w:color w:val="000000" w:themeColor="text1"/>
                <w:szCs w:val="21"/>
              </w:rPr>
              <w:t>(</w:t>
            </w:r>
            <w:r>
              <w:rPr>
                <w:b/>
                <w:color w:val="000000" w:themeColor="text1"/>
                <w:spacing w:val="-10"/>
                <w:szCs w:val="21"/>
              </w:rPr>
              <w:t>□</w:t>
            </w:r>
            <w:r>
              <w:rPr>
                <w:b/>
                <w:color w:val="000000" w:themeColor="text1"/>
                <w:szCs w:val="21"/>
              </w:rPr>
              <w:t xml:space="preserve">QMS  </w:t>
            </w:r>
            <w:r>
              <w:rPr>
                <w:b/>
                <w:color w:val="000000" w:themeColor="text1"/>
                <w:spacing w:val="-10"/>
                <w:szCs w:val="21"/>
              </w:rPr>
              <w:t>□</w:t>
            </w:r>
            <w:r>
              <w:rPr>
                <w:b/>
                <w:color w:val="000000" w:themeColor="text1"/>
                <w:szCs w:val="21"/>
              </w:rPr>
              <w:t xml:space="preserve">EMS   </w:t>
            </w:r>
            <w:r>
              <w:rPr>
                <w:b/>
                <w:color w:val="000000" w:themeColor="text1"/>
                <w:spacing w:val="-10"/>
                <w:szCs w:val="21"/>
              </w:rPr>
              <w:t>□</w:t>
            </w:r>
            <w:r>
              <w:rPr>
                <w:b/>
                <w:color w:val="000000" w:themeColor="text1"/>
                <w:szCs w:val="21"/>
              </w:rPr>
              <w:t>OHSMS)</w:t>
            </w:r>
          </w:p>
          <w:p>
            <w:pPr>
              <w:rPr>
                <w:b/>
                <w:color w:val="000000" w:themeColor="text1"/>
                <w:spacing w:val="-4"/>
                <w:szCs w:val="21"/>
              </w:rPr>
            </w:pPr>
            <w:r>
              <w:rPr>
                <w:b/>
                <w:color w:val="000000" w:themeColor="text1"/>
                <w:spacing w:val="-10"/>
                <w:szCs w:val="21"/>
              </w:rPr>
              <w:t>□</w:t>
            </w:r>
            <w:r>
              <w:rPr>
                <w:b/>
                <w:color w:val="000000" w:themeColor="text1"/>
                <w:spacing w:val="-4"/>
              </w:rPr>
              <w:t>(在完成纠正措施后</w:t>
            </w:r>
            <w:r>
              <w:rPr>
                <w:b/>
                <w:color w:val="000000" w:themeColor="text1"/>
              </w:rPr>
              <w:t>推荐保持认证注册</w:t>
            </w:r>
            <w:r>
              <w:rPr>
                <w:b/>
                <w:color w:val="000000" w:themeColor="text1"/>
                <w:szCs w:val="21"/>
              </w:rPr>
              <w:t>(</w:t>
            </w:r>
            <w:r>
              <w:rPr>
                <w:b/>
                <w:color w:val="000000" w:themeColor="text1"/>
                <w:spacing w:val="-10"/>
                <w:szCs w:val="21"/>
              </w:rPr>
              <w:t>□</w:t>
            </w:r>
            <w:r>
              <w:rPr>
                <w:b/>
                <w:color w:val="000000" w:themeColor="text1"/>
                <w:szCs w:val="21"/>
              </w:rPr>
              <w:t xml:space="preserve">QMS   </w:t>
            </w:r>
            <w:r>
              <w:rPr>
                <w:b/>
                <w:color w:val="000000" w:themeColor="text1"/>
                <w:spacing w:val="-10"/>
                <w:szCs w:val="21"/>
              </w:rPr>
              <w:t>□</w:t>
            </w:r>
            <w:r>
              <w:rPr>
                <w:b/>
                <w:color w:val="000000" w:themeColor="text1"/>
                <w:szCs w:val="21"/>
              </w:rPr>
              <w:t xml:space="preserve">EMS   </w:t>
            </w:r>
            <w:r>
              <w:rPr>
                <w:b/>
                <w:color w:val="000000" w:themeColor="text1"/>
                <w:spacing w:val="-10"/>
                <w:szCs w:val="21"/>
              </w:rPr>
              <w:t>□</w:t>
            </w:r>
            <w:r>
              <w:rPr>
                <w:b/>
                <w:color w:val="000000" w:themeColor="text1"/>
                <w:szCs w:val="21"/>
              </w:rPr>
              <w:t>OHSMS)</w:t>
            </w:r>
          </w:p>
          <w:p>
            <w:pPr>
              <w:rPr>
                <w:b/>
                <w:color w:val="000000" w:themeColor="text1"/>
                <w:spacing w:val="-4"/>
                <w:szCs w:val="21"/>
              </w:rPr>
            </w:pPr>
            <w:r>
              <w:rPr>
                <w:b/>
                <w:color w:val="000000" w:themeColor="text1"/>
                <w:spacing w:val="-10"/>
                <w:szCs w:val="21"/>
              </w:rPr>
              <w:t>□</w:t>
            </w:r>
            <w:r>
              <w:rPr>
                <w:b/>
                <w:color w:val="000000" w:themeColor="text1"/>
              </w:rPr>
              <w:t>推荐扩大范围</w:t>
            </w:r>
            <w:r>
              <w:rPr>
                <w:b/>
                <w:color w:val="000000" w:themeColor="text1"/>
                <w:szCs w:val="21"/>
              </w:rPr>
              <w:t>(</w:t>
            </w:r>
            <w:r>
              <w:rPr>
                <w:b/>
                <w:color w:val="000000" w:themeColor="text1"/>
                <w:spacing w:val="-10"/>
                <w:szCs w:val="21"/>
              </w:rPr>
              <w:t>□</w:t>
            </w:r>
            <w:r>
              <w:rPr>
                <w:b/>
                <w:color w:val="000000" w:themeColor="text1"/>
                <w:szCs w:val="21"/>
              </w:rPr>
              <w:t xml:space="preserve">QMS  </w:t>
            </w:r>
            <w:r>
              <w:rPr>
                <w:b/>
                <w:color w:val="000000" w:themeColor="text1"/>
                <w:spacing w:val="-10"/>
                <w:szCs w:val="21"/>
              </w:rPr>
              <w:t>□</w:t>
            </w:r>
            <w:r>
              <w:rPr>
                <w:b/>
                <w:color w:val="000000" w:themeColor="text1"/>
                <w:szCs w:val="21"/>
              </w:rPr>
              <w:t xml:space="preserve">EMS   </w:t>
            </w:r>
            <w:r>
              <w:rPr>
                <w:b/>
                <w:color w:val="000000" w:themeColor="text1"/>
                <w:spacing w:val="-10"/>
                <w:szCs w:val="21"/>
              </w:rPr>
              <w:t>□</w:t>
            </w:r>
            <w:r>
              <w:rPr>
                <w:b/>
                <w:color w:val="000000" w:themeColor="text1"/>
                <w:szCs w:val="21"/>
              </w:rPr>
              <w:t>OHSMS)</w:t>
            </w:r>
          </w:p>
          <w:p>
            <w:pPr>
              <w:rPr>
                <w:b/>
                <w:color w:val="000000" w:themeColor="text1"/>
                <w:szCs w:val="21"/>
              </w:rPr>
            </w:pPr>
            <w:r>
              <w:rPr>
                <w:b/>
                <w:color w:val="000000" w:themeColor="text1"/>
                <w:spacing w:val="-10"/>
                <w:szCs w:val="21"/>
              </w:rPr>
              <w:t>□</w:t>
            </w:r>
            <w:r>
              <w:rPr>
                <w:b/>
                <w:color w:val="000000" w:themeColor="text1"/>
                <w:spacing w:val="-4"/>
              </w:rPr>
              <w:t>在完成纠正措施后</w:t>
            </w:r>
            <w:r>
              <w:rPr>
                <w:b/>
                <w:color w:val="000000" w:themeColor="text1"/>
              </w:rPr>
              <w:t>推荐扩大范围</w:t>
            </w:r>
            <w:r>
              <w:rPr>
                <w:b/>
                <w:color w:val="000000" w:themeColor="text1"/>
                <w:szCs w:val="21"/>
              </w:rPr>
              <w:t>(</w:t>
            </w:r>
            <w:r>
              <w:rPr>
                <w:b/>
                <w:color w:val="000000" w:themeColor="text1"/>
                <w:spacing w:val="-10"/>
                <w:szCs w:val="21"/>
              </w:rPr>
              <w:t>□</w:t>
            </w:r>
            <w:r>
              <w:rPr>
                <w:b/>
                <w:color w:val="000000" w:themeColor="text1"/>
                <w:szCs w:val="21"/>
              </w:rPr>
              <w:t xml:space="preserve">QMS   </w:t>
            </w:r>
            <w:r>
              <w:rPr>
                <w:b/>
                <w:color w:val="000000" w:themeColor="text1"/>
                <w:spacing w:val="-10"/>
                <w:szCs w:val="21"/>
              </w:rPr>
              <w:t>□</w:t>
            </w:r>
            <w:r>
              <w:rPr>
                <w:b/>
                <w:color w:val="000000" w:themeColor="text1"/>
                <w:szCs w:val="21"/>
              </w:rPr>
              <w:t xml:space="preserve">EMS   </w:t>
            </w:r>
            <w:r>
              <w:rPr>
                <w:b/>
                <w:color w:val="000000" w:themeColor="text1"/>
                <w:spacing w:val="-10"/>
                <w:szCs w:val="21"/>
              </w:rPr>
              <w:t>□</w:t>
            </w:r>
            <w:r>
              <w:rPr>
                <w:b/>
                <w:color w:val="000000" w:themeColor="text1"/>
                <w:szCs w:val="21"/>
              </w:rPr>
              <w:t>OHSMS)</w:t>
            </w:r>
          </w:p>
          <w:p>
            <w:pPr>
              <w:rPr>
                <w:b/>
                <w:color w:val="000000" w:themeColor="text1"/>
                <w:szCs w:val="21"/>
              </w:rPr>
            </w:pPr>
            <w:r>
              <w:rPr>
                <w:b/>
                <w:color w:val="000000" w:themeColor="text1"/>
                <w:spacing w:val="-10"/>
                <w:szCs w:val="21"/>
              </w:rPr>
              <w:t>□</w:t>
            </w:r>
            <w:r>
              <w:rPr>
                <w:b/>
                <w:color w:val="000000" w:themeColor="text1"/>
              </w:rPr>
              <w:t>延期推荐注册</w:t>
            </w:r>
            <w:r>
              <w:rPr>
                <w:b/>
                <w:color w:val="000000" w:themeColor="text1"/>
                <w:szCs w:val="21"/>
              </w:rPr>
              <w:t>(</w:t>
            </w:r>
            <w:r>
              <w:rPr>
                <w:b/>
                <w:color w:val="000000" w:themeColor="text1"/>
                <w:spacing w:val="-10"/>
                <w:szCs w:val="21"/>
              </w:rPr>
              <w:t>□</w:t>
            </w:r>
            <w:r>
              <w:rPr>
                <w:b/>
                <w:color w:val="000000" w:themeColor="text1"/>
                <w:szCs w:val="21"/>
              </w:rPr>
              <w:t xml:space="preserve">QMS   </w:t>
            </w:r>
            <w:r>
              <w:rPr>
                <w:b/>
                <w:color w:val="000000" w:themeColor="text1"/>
                <w:spacing w:val="-10"/>
                <w:szCs w:val="21"/>
              </w:rPr>
              <w:t>□</w:t>
            </w:r>
            <w:r>
              <w:rPr>
                <w:b/>
                <w:color w:val="000000" w:themeColor="text1"/>
                <w:szCs w:val="21"/>
              </w:rPr>
              <w:t xml:space="preserve">EMS   </w:t>
            </w:r>
            <w:r>
              <w:rPr>
                <w:b/>
                <w:color w:val="000000" w:themeColor="text1"/>
                <w:spacing w:val="-10"/>
                <w:szCs w:val="21"/>
              </w:rPr>
              <w:t>□</w:t>
            </w:r>
            <w:r>
              <w:rPr>
                <w:b/>
                <w:color w:val="000000" w:themeColor="text1"/>
                <w:szCs w:val="21"/>
              </w:rPr>
              <w:t>OHSMS)</w:t>
            </w:r>
          </w:p>
          <w:p>
            <w:pPr>
              <w:snapToGrid w:val="0"/>
              <w:rPr>
                <w:b/>
                <w:color w:val="000000" w:themeColor="text1"/>
                <w:szCs w:val="21"/>
              </w:rPr>
            </w:pPr>
            <w:r>
              <w:rPr>
                <w:b/>
                <w:color w:val="000000" w:themeColor="text1"/>
                <w:spacing w:val="-10"/>
                <w:szCs w:val="21"/>
              </w:rPr>
              <w:t>□</w:t>
            </w:r>
            <w:r>
              <w:rPr>
                <w:b/>
                <w:color w:val="000000" w:themeColor="text1"/>
              </w:rPr>
              <w:t>不推荐认证注册</w:t>
            </w:r>
            <w:r>
              <w:rPr>
                <w:b/>
                <w:color w:val="000000" w:themeColor="text1"/>
                <w:szCs w:val="21"/>
              </w:rPr>
              <w:t>(</w:t>
            </w:r>
            <w:r>
              <w:rPr>
                <w:b/>
                <w:color w:val="000000" w:themeColor="text1"/>
                <w:spacing w:val="-10"/>
                <w:szCs w:val="21"/>
              </w:rPr>
              <w:t>□</w:t>
            </w:r>
            <w:r>
              <w:rPr>
                <w:b/>
                <w:color w:val="000000" w:themeColor="text1"/>
                <w:szCs w:val="21"/>
              </w:rPr>
              <w:t xml:space="preserve">QMS  </w:t>
            </w:r>
            <w:r>
              <w:rPr>
                <w:b/>
                <w:color w:val="000000" w:themeColor="text1"/>
                <w:spacing w:val="-10"/>
                <w:szCs w:val="21"/>
              </w:rPr>
              <w:t>□</w:t>
            </w:r>
            <w:r>
              <w:rPr>
                <w:b/>
                <w:color w:val="000000" w:themeColor="text1"/>
                <w:szCs w:val="21"/>
              </w:rPr>
              <w:t xml:space="preserve">EMS   </w:t>
            </w:r>
            <w:r>
              <w:rPr>
                <w:b/>
                <w:color w:val="000000" w:themeColor="text1"/>
                <w:spacing w:val="-10"/>
                <w:szCs w:val="21"/>
              </w:rPr>
              <w:t>□</w:t>
            </w:r>
            <w:r>
              <w:rPr>
                <w:b/>
                <w:color w:val="000000" w:themeColor="text1"/>
                <w:szCs w:val="21"/>
              </w:rPr>
              <w:t>OHSMS)</w:t>
            </w:r>
          </w:p>
          <w:p>
            <w:pPr>
              <w:snapToGrid w:val="0"/>
              <w:rPr>
                <w:b/>
                <w:color w:val="000000" w:themeColor="text1"/>
                <w:spacing w:val="-10"/>
                <w:sz w:val="16"/>
                <w:szCs w:val="16"/>
              </w:rPr>
            </w:pPr>
            <w:r>
              <w:rPr>
                <w:b/>
                <w:color w:val="000000" w:themeColor="text1"/>
                <w:spacing w:val="-10"/>
                <w:szCs w:val="21"/>
              </w:rPr>
              <w:t>□不推荐或缩小推荐范围的说明</w:t>
            </w:r>
            <w:r>
              <w:rPr>
                <w:b/>
                <w:color w:val="000000" w:themeColor="text1"/>
                <w:spacing w:val="-10"/>
                <w:sz w:val="16"/>
                <w:szCs w:val="16"/>
              </w:rPr>
              <w:t>:</w:t>
            </w:r>
          </w:p>
        </w:tc>
      </w:tr>
      <w:tr>
        <w:tblPrEx>
          <w:tblCellMar>
            <w:top w:w="0" w:type="dxa"/>
            <w:left w:w="108" w:type="dxa"/>
            <w:bottom w:w="0" w:type="dxa"/>
            <w:right w:w="108" w:type="dxa"/>
          </w:tblCellMar>
        </w:tblPrEx>
        <w:trPr>
          <w:trHeight w:val="100" w:hRule="atLeast"/>
        </w:trPr>
        <w:tc>
          <w:tcPr>
            <w:tcW w:w="10080" w:type="dxa"/>
            <w:tcBorders>
              <w:top w:val="single" w:color="000000" w:sz="4" w:space="0"/>
            </w:tcBorders>
          </w:tcPr>
          <w:p>
            <w:pPr>
              <w:spacing w:line="360" w:lineRule="auto"/>
              <w:rPr>
                <w:b/>
                <w:color w:val="000000" w:themeColor="text1"/>
              </w:rPr>
            </w:pPr>
          </w:p>
        </w:tc>
      </w:tr>
    </w:tbl>
    <w:p>
      <w:pPr>
        <w:pStyle w:val="5"/>
        <w:spacing w:before="280" w:after="280" w:line="360" w:lineRule="auto"/>
        <w:ind w:left="-67" w:hanging="924"/>
        <w:rPr>
          <w:rFonts w:ascii="仿宋" w:hAnsi="仿宋" w:eastAsia="仿宋"/>
          <w:color w:val="000000" w:themeColor="text1"/>
          <w:kern w:val="2"/>
          <w:sz w:val="28"/>
          <w:szCs w:val="28"/>
        </w:rPr>
      </w:pPr>
      <w:r>
        <w:rPr>
          <w:b/>
          <w:color w:val="000000" w:themeColor="text1"/>
          <w:sz w:val="26"/>
          <w:szCs w:val="26"/>
        </w:rPr>
        <w:t>十一、</w:t>
      </w:r>
      <w:r>
        <w:rPr>
          <w:rFonts w:ascii="仿宋" w:hAnsi="仿宋" w:eastAsia="仿宋"/>
          <w:color w:val="000000" w:themeColor="text1"/>
          <w:kern w:val="2"/>
          <w:sz w:val="28"/>
          <w:szCs w:val="28"/>
        </w:rPr>
        <w:t xml:space="preserve">审核基于对可获得信息的抽样过程的免责声明； </w:t>
      </w:r>
    </w:p>
    <w:p>
      <w:pPr>
        <w:snapToGrid w:val="0"/>
        <w:spacing w:line="360" w:lineRule="auto"/>
        <w:ind w:left="-853" w:firstLine="424"/>
        <w:jc w:val="left"/>
        <w:rPr>
          <w:b/>
          <w:color w:val="000000" w:themeColor="text1"/>
        </w:rPr>
      </w:pPr>
      <w:r>
        <w:rPr>
          <w:rFonts w:ascii="方正仿宋简体" w:hAns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rPr>
          <w:b/>
          <w:color w:val="000000" w:themeColor="text1"/>
          <w:sz w:val="14"/>
          <w:szCs w:val="14"/>
        </w:rPr>
      </w:pPr>
      <w:r>
        <w:rPr>
          <w:b/>
          <w:color w:val="000000" w:themeColor="text1"/>
          <w:sz w:val="26"/>
          <w:szCs w:val="26"/>
        </w:rPr>
        <w:t>十二、不符合项纠正措施要求</w:t>
      </w:r>
    </w:p>
    <w:p>
      <w:pPr>
        <w:spacing w:line="360" w:lineRule="auto"/>
        <w:ind w:left="-850" w:firstLine="422"/>
        <w:rPr>
          <w:b/>
          <w:color w:val="000000" w:themeColor="text1"/>
        </w:rPr>
      </w:pPr>
      <w:r>
        <w:rPr>
          <w:b/>
          <w:color w:val="000000" w:themeColor="text1"/>
        </w:rPr>
        <w:t>一般不符合报告在天/严重不符合在30天针对不符合原因制定并实施纠正措施。验证方式见不符合项报告。</w:t>
      </w:r>
    </w:p>
    <w:p>
      <w:pPr>
        <w:numPr>
          <w:ilvl w:val="0"/>
          <w:numId w:val="3"/>
        </w:numPr>
        <w:spacing w:before="156" w:after="156"/>
        <w:ind w:left="1" w:hanging="851"/>
        <w:rPr>
          <w:b/>
          <w:color w:val="000000" w:themeColor="text1"/>
          <w:sz w:val="26"/>
          <w:szCs w:val="26"/>
        </w:rPr>
      </w:pPr>
      <w:r>
        <w:rPr>
          <w:rFonts w:ascii="仿宋" w:hAnsi="仿宋" w:eastAsia="仿宋" w:cstheme="minorBidi"/>
          <w:color w:val="000000" w:themeColor="text1"/>
          <w:sz w:val="28"/>
          <w:szCs w:val="28"/>
        </w:rPr>
        <w:t>任何影响审核方案的重要事项</w:t>
      </w:r>
      <w:r>
        <w:rPr>
          <w:b/>
          <w:color w:val="000000" w:themeColor="text1"/>
          <w:sz w:val="26"/>
          <w:szCs w:val="26"/>
        </w:rPr>
        <w:t>：</w:t>
      </w:r>
    </w:p>
    <w:p>
      <w:pPr>
        <w:numPr>
          <w:numId w:val="0"/>
        </w:numPr>
        <w:spacing w:before="156" w:after="156"/>
        <w:ind w:left="-850" w:leftChars="0"/>
        <w:rPr>
          <w:b/>
          <w:color w:val="000000" w:themeColor="text1"/>
          <w:sz w:val="26"/>
          <w:szCs w:val="26"/>
        </w:rPr>
      </w:pPr>
      <w:bookmarkStart w:id="16" w:name="_GoBack"/>
      <w:bookmarkEnd w:id="16"/>
    </w:p>
    <w:p>
      <w:pPr>
        <w:snapToGrid w:val="0"/>
        <w:spacing w:after="156" w:line="360" w:lineRule="auto"/>
        <w:ind w:left="1" w:hanging="851"/>
        <w:rPr>
          <w:b/>
          <w:color w:val="000000" w:themeColor="text1"/>
          <w:sz w:val="16"/>
          <w:szCs w:val="16"/>
        </w:rPr>
      </w:pPr>
      <w:r>
        <w:rPr>
          <w:b/>
          <w:color w:val="000000" w:themeColor="text1"/>
          <w:sz w:val="26"/>
          <w:szCs w:val="26"/>
        </w:rPr>
        <w:t>十四、审核组签字</w:t>
      </w:r>
    </w:p>
    <w:p>
      <w:pPr>
        <w:snapToGrid w:val="0"/>
        <w:spacing w:after="156" w:line="360" w:lineRule="auto"/>
        <w:ind w:left="1" w:hanging="68"/>
        <w:rPr>
          <w:b/>
          <w:color w:val="000000" w:themeColor="text1"/>
          <w:sz w:val="26"/>
          <w:szCs w:val="26"/>
        </w:rPr>
      </w:pPr>
      <w:r>
        <w:rPr>
          <w:b/>
          <w:color w:val="000000" w:themeColor="text1"/>
          <w:sz w:val="26"/>
          <w:szCs w:val="26"/>
        </w:rPr>
        <w:t>审核组组长（签名）：</w:t>
      </w:r>
    </w:p>
    <w:p>
      <w:pPr>
        <w:snapToGrid w:val="0"/>
        <w:spacing w:after="156" w:line="360" w:lineRule="auto"/>
        <w:ind w:left="1" w:hanging="68"/>
        <w:rPr>
          <w:b/>
          <w:color w:val="000000" w:themeColor="text1"/>
          <w:sz w:val="26"/>
          <w:szCs w:val="26"/>
        </w:rPr>
      </w:pPr>
      <w:r>
        <w:rPr>
          <w:b/>
          <w:color w:val="000000" w:themeColor="text1"/>
          <w:sz w:val="26"/>
          <w:szCs w:val="26"/>
        </w:rPr>
        <w:t>审核组组员（签名）：</w:t>
      </w:r>
    </w:p>
    <w:p>
      <w:pPr>
        <w:snapToGrid w:val="0"/>
        <w:spacing w:line="360" w:lineRule="auto"/>
        <w:ind w:firstLine="3080"/>
        <w:rPr>
          <w:b/>
          <w:color w:val="000000" w:themeColor="text1"/>
          <w:sz w:val="16"/>
          <w:szCs w:val="16"/>
        </w:rPr>
      </w:pPr>
      <w:r>
        <w:rPr>
          <w:b/>
          <w:color w:val="000000" w:themeColor="text1"/>
        </w:rPr>
        <w:t>日期：2021</w:t>
      </w:r>
      <w:r>
        <w:rPr>
          <w:rFonts w:asciiTheme="minorEastAsia" w:hAnsiTheme="minorEastAsia"/>
          <w:b/>
          <w:color w:val="000000" w:themeColor="text1"/>
        </w:rPr>
        <w:t>年</w:t>
      </w:r>
      <w:r>
        <w:rPr>
          <w:rFonts w:asciiTheme="minorEastAsia" w:hAnsiTheme="minorEastAsia" w:eastAsiaTheme="minorEastAsia"/>
          <w:b/>
          <w:color w:val="000000" w:themeColor="text1"/>
        </w:rPr>
        <w:t>7</w:t>
      </w:r>
      <w:r>
        <w:rPr>
          <w:rFonts w:asciiTheme="minorEastAsia" w:hAnsiTheme="minorEastAsia"/>
          <w:b/>
          <w:color w:val="000000" w:themeColor="text1"/>
        </w:rPr>
        <w:t>月1</w:t>
      </w:r>
      <w:r>
        <w:rPr>
          <w:rFonts w:asciiTheme="minorEastAsia" w:hAnsiTheme="minorEastAsia" w:eastAsiaTheme="minorEastAsia"/>
          <w:b/>
          <w:color w:val="000000" w:themeColor="text1"/>
        </w:rPr>
        <w:t xml:space="preserve">5 </w:t>
      </w:r>
      <w:r>
        <w:rPr>
          <w:rFonts w:asciiTheme="minorEastAsia" w:hAnsiTheme="minorEastAsia"/>
          <w:b/>
          <w:color w:val="000000" w:themeColor="text1"/>
        </w:rPr>
        <w:t>日</w:t>
      </w:r>
    </w:p>
    <w:p>
      <w:pPr>
        <w:spacing w:before="156" w:after="156"/>
        <w:ind w:left="1" w:hanging="851"/>
        <w:rPr>
          <w:b/>
          <w:color w:val="000000" w:themeColor="text1"/>
          <w:sz w:val="26"/>
          <w:szCs w:val="26"/>
        </w:rPr>
      </w:pPr>
      <w:r>
        <w:rPr>
          <w:b/>
          <w:color w:val="000000" w:themeColor="text1"/>
          <w:sz w:val="26"/>
          <w:szCs w:val="26"/>
        </w:rPr>
        <w:t>十五、纠正措施验证结论：</w:t>
      </w:r>
    </w:p>
    <w:p>
      <w:pPr>
        <w:snapToGrid w:val="0"/>
        <w:spacing w:before="156" w:after="156" w:line="360" w:lineRule="auto"/>
        <w:ind w:hanging="424"/>
        <w:rPr>
          <w:b/>
          <w:color w:val="000000" w:themeColor="text1"/>
          <w:sz w:val="26"/>
          <w:szCs w:val="26"/>
        </w:rPr>
      </w:pPr>
      <w:r>
        <w:rPr>
          <w:b/>
          <w:bCs/>
          <w:color w:val="000000" w:themeColor="text1"/>
          <w:szCs w:val="21"/>
        </w:rPr>
        <w:t>1.  审核中发现的</w:t>
      </w:r>
      <w:r>
        <w:rPr>
          <w:rFonts w:ascii="MS Mincho" w:hAnsi="MS Mincho" w:eastAsia="MS Mincho" w:cs="MS Mincho"/>
          <w:b/>
          <w:bCs/>
          <w:szCs w:val="21"/>
        </w:rPr>
        <w:t>☑</w:t>
      </w:r>
      <w:r>
        <w:rPr>
          <w:b/>
          <w:color w:val="000000" w:themeColor="text1"/>
          <w:szCs w:val="21"/>
        </w:rPr>
        <w:t>QMS( 1  )个一般不符合，( 0 )个严重不符合，</w:t>
      </w:r>
      <w:r>
        <w:rPr>
          <w:b/>
          <w:color w:val="000000" w:themeColor="text1"/>
          <w:spacing w:val="-10"/>
          <w:szCs w:val="21"/>
        </w:rPr>
        <w:t>□</w:t>
      </w:r>
      <w:r>
        <w:rPr>
          <w:b/>
          <w:color w:val="000000" w:themeColor="text1"/>
          <w:szCs w:val="21"/>
        </w:rPr>
        <w:t>验证合格</w:t>
      </w:r>
      <w:r>
        <w:rPr>
          <w:b/>
          <w:color w:val="000000" w:themeColor="text1"/>
          <w:spacing w:val="-10"/>
          <w:szCs w:val="21"/>
        </w:rPr>
        <w:t>□</w:t>
      </w:r>
      <w:r>
        <w:rPr>
          <w:b/>
          <w:color w:val="000000" w:themeColor="text1"/>
          <w:szCs w:val="21"/>
        </w:rPr>
        <w:t>仍有问题</w:t>
      </w:r>
    </w:p>
    <w:p>
      <w:pPr>
        <w:spacing w:line="360" w:lineRule="auto"/>
        <w:rPr>
          <w:b/>
          <w:color w:val="000000" w:themeColor="text1"/>
          <w:szCs w:val="21"/>
        </w:rPr>
      </w:pPr>
      <w:r>
        <w:rPr>
          <w:b/>
          <w:bCs/>
          <w:color w:val="000000" w:themeColor="text1"/>
          <w:szCs w:val="21"/>
        </w:rPr>
        <w:t>审核中发现的</w:t>
      </w:r>
      <w:r>
        <w:rPr>
          <w:b/>
          <w:color w:val="000000" w:themeColor="text1"/>
          <w:spacing w:val="-10"/>
          <w:szCs w:val="21"/>
        </w:rPr>
        <w:t>□</w:t>
      </w:r>
      <w:r>
        <w:rPr>
          <w:b/>
          <w:color w:val="000000" w:themeColor="text1"/>
          <w:szCs w:val="21"/>
        </w:rPr>
        <w:t>EMS(   )个一般不符合，(  )个严重不符合，</w:t>
      </w:r>
      <w:r>
        <w:rPr>
          <w:b/>
          <w:color w:val="000000" w:themeColor="text1"/>
          <w:spacing w:val="-10"/>
          <w:szCs w:val="21"/>
        </w:rPr>
        <w:t>□</w:t>
      </w:r>
      <w:r>
        <w:rPr>
          <w:b/>
          <w:color w:val="000000" w:themeColor="text1"/>
          <w:szCs w:val="21"/>
        </w:rPr>
        <w:t>验证合格</w:t>
      </w:r>
      <w:r>
        <w:rPr>
          <w:b/>
          <w:color w:val="000000" w:themeColor="text1"/>
          <w:spacing w:val="-10"/>
          <w:szCs w:val="21"/>
        </w:rPr>
        <w:t>□</w:t>
      </w:r>
      <w:r>
        <w:rPr>
          <w:b/>
          <w:color w:val="000000" w:themeColor="text1"/>
          <w:szCs w:val="21"/>
        </w:rPr>
        <w:t>仍有问题</w:t>
      </w:r>
    </w:p>
    <w:p>
      <w:pPr>
        <w:spacing w:line="360" w:lineRule="auto"/>
        <w:rPr>
          <w:b/>
          <w:color w:val="000000" w:themeColor="text1"/>
          <w:szCs w:val="21"/>
        </w:rPr>
      </w:pPr>
      <w:r>
        <w:rPr>
          <w:b/>
          <w:bCs/>
          <w:color w:val="000000" w:themeColor="text1"/>
          <w:szCs w:val="21"/>
        </w:rPr>
        <w:t>审核中发现的</w:t>
      </w:r>
      <w:r>
        <w:rPr>
          <w:b/>
          <w:color w:val="000000" w:themeColor="text1"/>
          <w:spacing w:val="-10"/>
          <w:szCs w:val="21"/>
        </w:rPr>
        <w:t>□</w:t>
      </w:r>
      <w:r>
        <w:rPr>
          <w:b/>
          <w:color w:val="000000" w:themeColor="text1"/>
          <w:szCs w:val="21"/>
        </w:rPr>
        <w:t>OHSMS(   )个一般不符合，(  )个严重不符合，</w:t>
      </w:r>
      <w:r>
        <w:rPr>
          <w:b/>
          <w:color w:val="000000" w:themeColor="text1"/>
          <w:spacing w:val="-10"/>
          <w:szCs w:val="21"/>
        </w:rPr>
        <w:t>□</w:t>
      </w:r>
      <w:r>
        <w:rPr>
          <w:b/>
          <w:color w:val="000000" w:themeColor="text1"/>
          <w:szCs w:val="21"/>
        </w:rPr>
        <w:t>验证合格</w:t>
      </w:r>
      <w:r>
        <w:rPr>
          <w:b/>
          <w:color w:val="000000" w:themeColor="text1"/>
          <w:spacing w:val="-10"/>
          <w:szCs w:val="21"/>
        </w:rPr>
        <w:t>□</w:t>
      </w:r>
      <w:r>
        <w:rPr>
          <w:b/>
          <w:color w:val="000000" w:themeColor="text1"/>
          <w:szCs w:val="21"/>
        </w:rPr>
        <w:t>仍有问题</w:t>
      </w:r>
    </w:p>
    <w:p>
      <w:pPr>
        <w:spacing w:line="360" w:lineRule="auto"/>
        <w:rPr>
          <w:b/>
          <w:color w:val="000000" w:themeColor="text1"/>
          <w:szCs w:val="21"/>
          <w:u w:val="single"/>
        </w:rPr>
      </w:pPr>
      <w:r>
        <w:rPr>
          <w:b/>
          <w:color w:val="000000" w:themeColor="text1"/>
          <w:szCs w:val="21"/>
        </w:rPr>
        <w:t>存在问题说明及意见：</w:t>
      </w:r>
    </w:p>
    <w:p>
      <w:pPr>
        <w:spacing w:after="156"/>
        <w:ind w:firstLine="422"/>
        <w:rPr>
          <w:b/>
          <w:color w:val="000000" w:themeColor="text1"/>
          <w:szCs w:val="21"/>
        </w:rPr>
      </w:pPr>
    </w:p>
    <w:p>
      <w:pPr>
        <w:spacing w:after="156"/>
        <w:ind w:hanging="424"/>
        <w:rPr>
          <w:rFonts w:ascii="宋体" w:hAnsi="宋体"/>
          <w:b/>
          <w:color w:val="000000" w:themeColor="text1"/>
          <w:szCs w:val="21"/>
        </w:rPr>
      </w:pPr>
      <w:r>
        <w:rPr>
          <w:b/>
          <w:color w:val="000000" w:themeColor="text1"/>
          <w:szCs w:val="21"/>
        </w:rPr>
        <w:t>2. 验证结论</w:t>
      </w:r>
      <w:r>
        <w:rPr>
          <w:rFonts w:ascii="宋体" w:hAnsi="宋体"/>
          <w:b/>
          <w:color w:val="000000" w:themeColor="text1"/>
          <w:szCs w:val="21"/>
        </w:rPr>
        <w:t>:</w:t>
      </w:r>
    </w:p>
    <w:p>
      <w:pPr>
        <w:ind w:firstLine="763"/>
        <w:rPr>
          <w:b/>
          <w:color w:val="000000" w:themeColor="text1"/>
          <w:szCs w:val="21"/>
        </w:rPr>
      </w:pPr>
      <w:r>
        <w:rPr>
          <w:rFonts w:ascii="MS Mincho" w:hAnsi="MS Mincho" w:eastAsia="MS Mincho" w:cs="MS Mincho"/>
          <w:b/>
          <w:color w:val="000000" w:themeColor="text1"/>
          <w:spacing w:val="-10"/>
          <w:szCs w:val="21"/>
        </w:rPr>
        <w:t>☑</w:t>
      </w:r>
      <w:r>
        <w:rPr>
          <w:b/>
          <w:color w:val="000000" w:themeColor="text1"/>
          <w:szCs w:val="21"/>
        </w:rPr>
        <w:t>推荐注册□不推荐注册</w:t>
      </w:r>
      <w:r>
        <w:rPr>
          <w:b/>
          <w:color w:val="000000" w:themeColor="text1"/>
          <w:spacing w:val="-10"/>
          <w:szCs w:val="21"/>
        </w:rPr>
        <w:t>□推荐重新认证</w:t>
      </w:r>
      <w:r>
        <w:rPr>
          <w:b/>
          <w:color w:val="000000" w:themeColor="text1"/>
          <w:szCs w:val="21"/>
        </w:rPr>
        <w:t>注册（再认证填写）</w:t>
      </w:r>
    </w:p>
    <w:p>
      <w:pPr>
        <w:spacing w:before="312" w:after="156"/>
        <w:rPr>
          <w:rFonts w:asciiTheme="minorEastAsia" w:hAnsiTheme="minorEastAsia" w:eastAsiaTheme="minorEastAsia"/>
          <w:b/>
          <w:color w:val="000000" w:themeColor="text1"/>
        </w:rPr>
      </w:pPr>
      <w:r>
        <w:rPr>
          <w:b/>
          <w:color w:val="000000" w:themeColor="text1"/>
          <w:szCs w:val="21"/>
        </w:rPr>
        <w:t xml:space="preserve">组长签字:                       日期:  </w:t>
      </w:r>
      <w:r>
        <w:rPr>
          <w:b/>
          <w:color w:val="000000" w:themeColor="text1"/>
        </w:rPr>
        <w:t>2021</w:t>
      </w:r>
      <w:r>
        <w:rPr>
          <w:rFonts w:asciiTheme="minorEastAsia" w:hAnsiTheme="minorEastAsia"/>
          <w:b/>
          <w:color w:val="000000" w:themeColor="text1"/>
        </w:rPr>
        <w:t>年</w:t>
      </w:r>
      <w:r>
        <w:rPr>
          <w:rFonts w:asciiTheme="minorEastAsia" w:hAnsiTheme="minorEastAsia" w:eastAsiaTheme="minorEastAsia"/>
          <w:b/>
          <w:color w:val="000000" w:themeColor="text1"/>
        </w:rPr>
        <w:t>7</w:t>
      </w:r>
      <w:r>
        <w:rPr>
          <w:rFonts w:asciiTheme="minorEastAsia" w:hAnsiTheme="minorEastAsia"/>
          <w:b/>
          <w:color w:val="000000" w:themeColor="text1"/>
        </w:rPr>
        <w:t>月</w:t>
      </w:r>
      <w:r>
        <w:rPr>
          <w:rFonts w:asciiTheme="minorEastAsia" w:hAnsiTheme="minorEastAsia" w:eastAsiaTheme="minorEastAsia"/>
          <w:b/>
          <w:color w:val="000000" w:themeColor="text1"/>
        </w:rPr>
        <w:t>19</w:t>
      </w:r>
      <w:r>
        <w:rPr>
          <w:rFonts w:asciiTheme="minorEastAsia" w:hAnsiTheme="minorEastAsia"/>
          <w:b/>
          <w:color w:val="000000" w:themeColor="text1"/>
        </w:rPr>
        <w:t>日</w:t>
      </w:r>
    </w:p>
    <w:p>
      <w:pPr>
        <w:spacing w:before="312" w:after="156"/>
        <w:rPr>
          <w:b/>
          <w:color w:val="000000" w:themeColor="text1"/>
          <w:sz w:val="26"/>
          <w:szCs w:val="26"/>
        </w:rPr>
      </w:pPr>
      <w:r>
        <w:rPr>
          <w:b/>
          <w:color w:val="000000" w:themeColor="text1"/>
          <w:sz w:val="26"/>
          <w:szCs w:val="26"/>
        </w:rPr>
        <w:t>十六、与末次会议结论不同处的说明和其他说明：(技术委员会填写)</w:t>
      </w:r>
    </w:p>
    <w:p>
      <w:pPr>
        <w:spacing w:before="156" w:after="156"/>
        <w:ind w:left="1" w:hanging="851"/>
        <w:rPr>
          <w:b/>
          <w:color w:val="000000" w:themeColor="text1"/>
          <w:sz w:val="26"/>
          <w:szCs w:val="26"/>
        </w:rPr>
      </w:pPr>
      <w:r>
        <w:rPr>
          <w:b/>
          <w:color w:val="000000" w:themeColor="text1"/>
          <w:sz w:val="26"/>
          <w:szCs w:val="26"/>
        </w:rPr>
        <w:t>十七、审核报告的发放范围</w:t>
      </w:r>
      <w:r>
        <w:rPr>
          <w:b/>
          <w:color w:val="000000" w:themeColor="text1"/>
          <w:sz w:val="16"/>
          <w:szCs w:val="16"/>
        </w:rPr>
        <w:t>t</w:t>
      </w:r>
      <w:r>
        <w:rPr>
          <w:b/>
          <w:color w:val="000000" w:themeColor="text1"/>
          <w:sz w:val="26"/>
          <w:szCs w:val="26"/>
        </w:rPr>
        <w:t>：</w:t>
      </w:r>
    </w:p>
    <w:p>
      <w:pPr>
        <w:snapToGrid w:val="0"/>
        <w:spacing w:before="62" w:after="62" w:line="240" w:lineRule="exact"/>
        <w:ind w:left="-164" w:firstLine="162"/>
        <w:rPr>
          <w:b/>
          <w:color w:val="000000" w:themeColor="text1"/>
        </w:rPr>
      </w:pPr>
      <w:r>
        <w:rPr>
          <w:b/>
          <w:color w:val="000000" w:themeColor="text1"/>
        </w:rPr>
        <w:t>受审核方(含附件)：</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 xml:space="preserve">                           1份</w:t>
      </w:r>
    </w:p>
    <w:p>
      <w:pPr>
        <w:snapToGrid w:val="0"/>
        <w:spacing w:before="62" w:after="62" w:line="240" w:lineRule="exact"/>
        <w:ind w:left="-164" w:firstLine="162"/>
        <w:rPr>
          <w:b/>
          <w:color w:val="000000" w:themeColor="text1"/>
        </w:rPr>
      </w:pPr>
      <w:r>
        <w:rPr>
          <w:b/>
          <w:color w:val="000000" w:themeColor="text1"/>
        </w:rPr>
        <w:t>北京国标联合认证有限公司：1份</w:t>
      </w:r>
    </w:p>
    <w:p>
      <w:pPr>
        <w:snapToGrid w:val="0"/>
        <w:spacing w:before="156" w:after="156" w:line="240" w:lineRule="exact"/>
        <w:ind w:left="1" w:hanging="851"/>
        <w:rPr>
          <w:rFonts w:ascii="宋体" w:hAnsi="宋体"/>
          <w:b/>
          <w:color w:val="000000" w:themeColor="text1"/>
          <w:sz w:val="26"/>
          <w:szCs w:val="26"/>
        </w:rPr>
      </w:pPr>
      <w:r>
        <w:rPr>
          <w:b/>
          <w:color w:val="000000" w:themeColor="text1"/>
          <w:sz w:val="26"/>
          <w:szCs w:val="26"/>
        </w:rPr>
        <w:t>十八</w:t>
      </w:r>
      <w:r>
        <w:rPr>
          <w:rFonts w:ascii="宋体" w:hAnsi="宋体"/>
          <w:b/>
          <w:color w:val="000000" w:themeColor="text1"/>
          <w:sz w:val="26"/>
          <w:szCs w:val="26"/>
        </w:rPr>
        <w:t>、附件</w:t>
      </w:r>
    </w:p>
    <w:p>
      <w:pPr>
        <w:snapToGrid w:val="0"/>
        <w:ind w:left="-164" w:firstLine="162"/>
        <w:rPr>
          <w:b/>
          <w:color w:val="000000" w:themeColor="text1"/>
          <w:sz w:val="16"/>
          <w:szCs w:val="16"/>
        </w:rPr>
      </w:pPr>
      <w:r>
        <w:rPr>
          <w:b/>
          <w:color w:val="000000" w:themeColor="text1"/>
          <w:szCs w:val="21"/>
        </w:rPr>
        <w:t xml:space="preserve">1. </w:t>
      </w:r>
      <w:r>
        <w:rPr>
          <w:b/>
          <w:bCs/>
          <w:color w:val="000000" w:themeColor="text1"/>
          <w:szCs w:val="28"/>
        </w:rPr>
        <w:t>审核计划（含项目清单）</w:t>
      </w:r>
    </w:p>
    <w:p>
      <w:pPr>
        <w:ind w:left="-164" w:firstLine="162"/>
        <w:rPr>
          <w:b/>
          <w:bCs/>
          <w:color w:val="000000" w:themeColor="text1"/>
          <w:szCs w:val="28"/>
        </w:rPr>
      </w:pPr>
      <w:r>
        <w:rPr>
          <w:b/>
          <w:bCs/>
          <w:color w:val="000000" w:themeColor="text1"/>
          <w:szCs w:val="28"/>
        </w:rPr>
        <w:t>2. 不符合报告/问题清单</w:t>
      </w:r>
    </w:p>
    <w:p>
      <w:pPr>
        <w:ind w:left="-164" w:firstLine="162"/>
        <w:rPr>
          <w:rFonts w:ascii="宋体" w:hAnsi="宋体"/>
          <w:b/>
          <w:bCs/>
          <w:color w:val="000000" w:themeColor="text1"/>
          <w:szCs w:val="28"/>
        </w:rPr>
      </w:pPr>
      <w:r>
        <w:rPr>
          <w:b/>
          <w:bCs/>
          <w:color w:val="000000" w:themeColor="text1"/>
          <w:szCs w:val="28"/>
        </w:rPr>
        <w:t xml:space="preserve">3. </w:t>
      </w:r>
      <w:r>
        <w:rPr>
          <w:rFonts w:ascii="宋体" w:hAnsi="宋体"/>
          <w:b/>
          <w:bCs/>
          <w:color w:val="000000" w:themeColor="text1"/>
          <w:szCs w:val="28"/>
        </w:rPr>
        <w:t>其他</w:t>
      </w:r>
    </w:p>
    <w:p>
      <w:pPr>
        <w:ind w:left="1" w:hanging="851"/>
        <w:rPr>
          <w:rFonts w:ascii="宋体" w:hAnsi="宋体"/>
          <w:b/>
          <w:color w:val="000000" w:themeColor="text1"/>
          <w:sz w:val="26"/>
          <w:szCs w:val="26"/>
        </w:rPr>
      </w:pPr>
      <w:r>
        <w:rPr>
          <w:rFonts w:ascii="宋体" w:hAnsi="宋体"/>
          <w:b/>
          <w:color w:val="000000" w:themeColor="text1"/>
          <w:sz w:val="26"/>
          <w:szCs w:val="26"/>
        </w:rPr>
        <w:t>十九、填表说明：</w:t>
      </w:r>
    </w:p>
    <w:p>
      <w:pPr>
        <w:spacing w:line="360" w:lineRule="auto"/>
        <w:ind w:left="-163" w:hanging="687"/>
        <w:rPr>
          <w:b/>
          <w:bCs/>
          <w:color w:val="000000" w:themeColor="text1"/>
          <w:szCs w:val="21"/>
        </w:rPr>
      </w:pPr>
      <w:r>
        <w:rPr>
          <w:b/>
          <w:bCs/>
          <w:color w:val="000000" w:themeColor="text1"/>
          <w:szCs w:val="21"/>
        </w:rPr>
        <w:t>1. 本审核报告适用于单体系审核，也适用于多体系结合审核情况；</w:t>
      </w:r>
    </w:p>
    <w:p>
      <w:pPr>
        <w:spacing w:line="360" w:lineRule="auto"/>
        <w:ind w:left="-850"/>
        <w:rPr>
          <w:b/>
          <w:bCs/>
          <w:color w:val="000000" w:themeColor="text1"/>
          <w:szCs w:val="21"/>
        </w:rPr>
      </w:pPr>
      <w:r>
        <w:rPr>
          <w:b/>
          <w:bCs/>
          <w:color w:val="000000" w:themeColor="text1"/>
          <w:szCs w:val="21"/>
        </w:rPr>
        <w:t>2. 应依据审核任务书安排的管理体系领域（指：</w:t>
      </w:r>
      <w:r>
        <w:rPr>
          <w:b/>
          <w:color w:val="000000" w:themeColor="text1"/>
          <w:szCs w:val="21"/>
        </w:rPr>
        <w:t>QMS，  EMS，OHSMS</w:t>
      </w:r>
      <w:r>
        <w:rPr>
          <w:b/>
          <w:bCs/>
          <w:color w:val="000000" w:themeColor="text1"/>
          <w:szCs w:val="21"/>
        </w:rPr>
        <w:t>）和审核类型（指：二阶段、再认证，在相应的</w:t>
      </w:r>
      <w:r>
        <w:rPr>
          <w:b/>
          <w:color w:val="000000" w:themeColor="text1"/>
          <w:szCs w:val="21"/>
        </w:rPr>
        <w:t>□内划“√”；</w:t>
      </w:r>
    </w:p>
    <w:p>
      <w:pPr>
        <w:spacing w:line="360" w:lineRule="auto"/>
        <w:ind w:left="-163" w:hanging="687"/>
        <w:rPr>
          <w:b/>
          <w:bCs/>
          <w:color w:val="000000" w:themeColor="text1"/>
          <w:szCs w:val="21"/>
        </w:rPr>
      </w:pPr>
      <w:r>
        <w:rPr>
          <w:b/>
          <w:bCs/>
          <w:color w:val="000000" w:themeColor="text1"/>
          <w:szCs w:val="21"/>
        </w:rPr>
        <w:t xml:space="preserve">3. </w:t>
      </w:r>
      <w:r>
        <w:rPr>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hanging="687"/>
        <w:rPr>
          <w:b/>
          <w:bCs/>
          <w:color w:val="000000" w:themeColor="text1"/>
          <w:szCs w:val="21"/>
        </w:rPr>
      </w:pPr>
      <w:r>
        <w:rPr>
          <w:b/>
          <w:color w:val="000000" w:themeColor="text1"/>
          <w:szCs w:val="21"/>
        </w:rPr>
        <w:t>4. 公正性声明和审核报告签字处需本人亲笔签名。</w:t>
      </w:r>
    </w:p>
    <w:p>
      <w:pPr>
        <w:spacing w:line="360" w:lineRule="auto"/>
        <w:ind w:left="-163" w:hanging="687"/>
        <w:rPr>
          <w:b/>
          <w:bCs/>
          <w:color w:val="000000" w:themeColor="text1"/>
          <w:szCs w:val="21"/>
        </w:rPr>
      </w:pPr>
      <w:r>
        <w:rPr>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rPr>
          <w:b/>
          <w:bCs/>
          <w:color w:val="000000" w:themeColor="text1"/>
          <w:sz w:val="16"/>
          <w:szCs w:val="16"/>
        </w:rPr>
      </w:pPr>
    </w:p>
    <w:p>
      <w:pPr>
        <w:snapToGrid w:val="0"/>
        <w:spacing w:line="300" w:lineRule="auto"/>
        <w:ind w:firstLine="244"/>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0" w:gutter="0"/>
      <w:cols w:space="720" w:num="1"/>
      <w:formProt w:val="0"/>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firstLine="810"/>
      <w:jc w:val="left"/>
      <w:rPr>
        <w:rStyle w:val="10"/>
      </w:rPr>
    </w:pPr>
    <w:bookmarkStart w:id="15" w:name="_Hlk8555230"/>
    <w:r>
      <w:rPr>
        <w:rStyle w:val="10"/>
      </w:rPr>
      <w:drawing>
        <wp:anchor distT="0" distB="0" distL="114300" distR="114300" simplePos="0" relativeHeight="251659264" behindDoc="0" locked="0" layoutInCell="0"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3999" y="0"/>
              <wp:lineTo x="-13" y="3788"/>
              <wp:lineTo x="-13" y="16143"/>
              <wp:lineTo x="5002" y="20887"/>
              <wp:lineTo x="6005" y="20887"/>
              <wp:lineTo x="15032" y="20887"/>
              <wp:lineTo x="16035" y="20887"/>
              <wp:lineTo x="21062" y="15188"/>
              <wp:lineTo x="21062" y="6644"/>
              <wp:lineTo x="20059" y="3788"/>
              <wp:lineTo x="16035" y="0"/>
              <wp:lineTo x="3999" y="0"/>
            </wp:wrapPolygon>
          </wp:wrapTight>
          <wp:docPr id="5" name="图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像1"/>
                  <pic:cNvPicPr>
                    <a:picLocks noChangeAspect="1" noChangeArrowheads="1"/>
                  </pic:cNvPicPr>
                </pic:nvPicPr>
                <pic:blipFill>
                  <a:blip r:embed="rId1"/>
                  <a:stretch>
                    <a:fillRect/>
                  </a:stretch>
                </pic:blipFill>
                <pic:spPr>
                  <a:xfrm>
                    <a:off x="0" y="0"/>
                    <a:ext cx="410210" cy="433070"/>
                  </a:xfrm>
                  <a:prstGeom prst="rect">
                    <a:avLst/>
                  </a:prstGeom>
                </pic:spPr>
              </pic:pic>
            </a:graphicData>
          </a:graphic>
        </wp:anchor>
      </w:drawing>
    </w:r>
    <w:r>
      <w:rPr>
        <w:rStyle w:val="10"/>
      </w:rPr>
      <w:t>北京国标联合认证有限公司</w:t>
    </w:r>
    <w:r>
      <w:rPr>
        <w:rStyle w:val="10"/>
      </w:rPr>
      <w:tab/>
    </w:r>
    <w:r>
      <w:rPr>
        <w:rStyle w:val="10"/>
      </w:rPr>
      <w:tab/>
    </w:r>
    <w:r>
      <w:rPr>
        <w:rStyle w:val="10"/>
      </w:rPr>
      <w:tab/>
    </w:r>
    <w:bookmarkEnd w:id="15"/>
    <w:r>
      <mc:AlternateContent>
        <mc:Choice Requires="wps">
          <w:drawing>
            <wp:anchor distT="0" distB="0" distL="114300" distR="114300" simplePos="0" relativeHeight="251659264" behindDoc="1" locked="0" layoutInCell="0" allowOverlap="1">
              <wp:simplePos x="0" y="0"/>
              <wp:positionH relativeFrom="column">
                <wp:posOffset>3166745</wp:posOffset>
              </wp:positionH>
              <wp:positionV relativeFrom="paragraph">
                <wp:posOffset>66675</wp:posOffset>
              </wp:positionV>
              <wp:extent cx="2084070" cy="25654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084070" cy="256540"/>
                      </a:xfrm>
                      <a:prstGeom prst="rect">
                        <a:avLst/>
                      </a:prstGeom>
                      <a:solidFill>
                        <a:srgbClr val="FFFFFF"/>
                      </a:solidFill>
                    </wps:spPr>
                    <wps:txbx>
                      <w:txbxContent>
                        <w:p>
                          <w:pPr>
                            <w:pStyle w:val="13"/>
                            <w:rPr>
                              <w:rFonts w:asciiTheme="minorEastAsia" w:hAnsiTheme="minorEastAsia" w:eastAsiaTheme="minorEastAsia"/>
                            </w:rPr>
                          </w:pPr>
                          <w:r>
                            <w:rPr>
                              <w:rFonts w:asciiTheme="minorEastAsia" w:hAnsiTheme="minorEastAsia" w:eastAsiaTheme="minorEastAsia"/>
                              <w:sz w:val="18"/>
                              <w:szCs w:val="18"/>
                            </w:rPr>
                            <w:t>ISC-B-I-32</w:t>
                          </w:r>
                          <w:r>
                            <w:rPr>
                              <w:rFonts w:asciiTheme="minorEastAsia" w:hAnsiTheme="minorEastAsia"/>
                              <w:sz w:val="18"/>
                              <w:szCs w:val="18"/>
                            </w:rPr>
                            <w:t>管理体系审核报告</w:t>
                          </w:r>
                          <w:r>
                            <w:rPr>
                              <w:rFonts w:asciiTheme="minorEastAsia" w:hAnsiTheme="minorEastAsia" w:eastAsiaTheme="minorEastAsia"/>
                              <w:sz w:val="18"/>
                              <w:szCs w:val="18"/>
                            </w:rPr>
                            <w:t>(03</w:t>
                          </w:r>
                          <w:r>
                            <w:rPr>
                              <w:rFonts w:asciiTheme="minorEastAsia" w:hAnsiTheme="minorEastAsia"/>
                              <w:sz w:val="18"/>
                              <w:szCs w:val="18"/>
                            </w:rPr>
                            <w:t>版</w:t>
                          </w:r>
                          <w:r>
                            <w:rPr>
                              <w:rFonts w:asciiTheme="minorEastAsia" w:hAnsiTheme="minorEastAsia" w:eastAsiaTheme="minorEastAsia"/>
                              <w:sz w:val="18"/>
                              <w:szCs w:val="18"/>
                            </w:rPr>
                            <w:t>)</w:t>
                          </w:r>
                        </w:p>
                      </w:txbxContent>
                    </wps:txbx>
                    <wps:bodyPr lIns="91440" tIns="45720" rIns="91440" bIns="45720" anchor="t">
                      <a:noAutofit/>
                    </wps:bodyPr>
                  </wps:wsp>
                </a:graphicData>
              </a:graphic>
            </wp:anchor>
          </w:drawing>
        </mc:Choice>
        <mc:Fallback>
          <w:pict>
            <v:shape id="_x0000_s1026" o:spid="_x0000_s1026" o:spt="202" type="#_x0000_t202" style="position:absolute;left:0pt;margin-left:249.35pt;margin-top:5.25pt;height:20.2pt;width:164.1pt;z-index:-251657216;mso-width-relative:page;mso-height-relative:page;" fillcolor="#FFFFFF" filled="t" stroked="f" coordsize="21600,21600" o:allowincell="f"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yD3EW1gAAAAkBAAAPAAAAAAAA&#10;AAEAIAAAACIAAABkcnMvZG93bnJldi54bWxQSwECFAAUAAAACACHTuJA9f350NsBAACsAwAADgAA&#10;AAAAAAABACAAAAAlAQAAZHJzL2Uyb0RvYy54bWxQSwUGAAAAAAYABgBZAQAAcgUAAAAA&#10;">
              <v:fill on="t" focussize="0,0"/>
              <v:stroke on="f"/>
              <v:imagedata o:title=""/>
              <o:lock v:ext="edit" aspectratio="f"/>
              <v:textbox>
                <w:txbxContent>
                  <w:p>
                    <w:pPr>
                      <w:pStyle w:val="13"/>
                      <w:rPr>
                        <w:rFonts w:asciiTheme="minorEastAsia" w:hAnsiTheme="minorEastAsia" w:eastAsiaTheme="minorEastAsia"/>
                      </w:rPr>
                    </w:pPr>
                    <w:r>
                      <w:rPr>
                        <w:rFonts w:asciiTheme="minorEastAsia" w:hAnsiTheme="minorEastAsia" w:eastAsiaTheme="minorEastAsia"/>
                        <w:sz w:val="18"/>
                        <w:szCs w:val="18"/>
                      </w:rPr>
                      <w:t>ISC-B-I-32</w:t>
                    </w:r>
                    <w:r>
                      <w:rPr>
                        <w:rFonts w:asciiTheme="minorEastAsia" w:hAnsiTheme="minorEastAsia"/>
                        <w:sz w:val="18"/>
                        <w:szCs w:val="18"/>
                      </w:rPr>
                      <w:t>管理体系审核报告</w:t>
                    </w:r>
                    <w:r>
                      <w:rPr>
                        <w:rFonts w:asciiTheme="minorEastAsia" w:hAnsiTheme="minorEastAsia" w:eastAsiaTheme="minorEastAsia"/>
                        <w:sz w:val="18"/>
                        <w:szCs w:val="18"/>
                      </w:rPr>
                      <w:t>(03</w:t>
                    </w:r>
                    <w:r>
                      <w:rPr>
                        <w:rFonts w:asciiTheme="minorEastAsia" w:hAnsiTheme="minorEastAsia"/>
                        <w:sz w:val="18"/>
                        <w:szCs w:val="18"/>
                      </w:rPr>
                      <w:t>版</w:t>
                    </w:r>
                    <w:r>
                      <w:rPr>
                        <w:rFonts w:asciiTheme="minorEastAsia" w:hAnsiTheme="minorEastAsia" w:eastAsiaTheme="minorEastAsia"/>
                        <w:sz w:val="18"/>
                        <w:szCs w:val="18"/>
                      </w:rPr>
                      <w:t>)</w:t>
                    </w:r>
                  </w:p>
                </w:txbxContent>
              </v:textbox>
            </v:shape>
          </w:pict>
        </mc:Fallback>
      </mc:AlternateContent>
    </w:r>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034FC"/>
    <w:multiLevelType w:val="multilevel"/>
    <w:tmpl w:val="058034FC"/>
    <w:lvl w:ilvl="0" w:tentative="0">
      <w:start w:val="1"/>
      <w:numFmt w:val="taiwaneseCountingThousand"/>
      <w:lvlText w:val="%1、"/>
      <w:lvlJc w:val="left"/>
      <w:pPr>
        <w:tabs>
          <w:tab w:val="left" w:pos="0"/>
        </w:tabs>
        <w:ind w:left="540" w:hanging="54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1AD0CF21"/>
    <w:multiLevelType w:val="singleLevel"/>
    <w:tmpl w:val="1AD0CF21"/>
    <w:lvl w:ilvl="0" w:tentative="0">
      <w:start w:val="13"/>
      <w:numFmt w:val="chineseCounting"/>
      <w:suff w:val="space"/>
      <w:lvlText w:val="%1、"/>
      <w:lvlJc w:val="left"/>
      <w:rPr>
        <w:rFonts w:hint="eastAsia"/>
      </w:rPr>
    </w:lvl>
  </w:abstractNum>
  <w:abstractNum w:abstractNumId="2">
    <w:nsid w:val="33341D2E"/>
    <w:multiLevelType w:val="multilevel"/>
    <w:tmpl w:val="33341D2E"/>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autoHyphenation/>
  <w:characterSpacingControl w:val="doNotCompress"/>
  <w:compat>
    <w:balanceSingleByteDoubleByteWidth/>
    <w:doNotExpandShiftReturn/>
    <w:useFELayout/>
    <w:compatSetting w:name="compatibilityMode" w:uri="http://schemas.microsoft.com/office/word" w:val="12"/>
  </w:compat>
  <w:rsids>
    <w:rsidRoot w:val="00D803B6"/>
    <w:rsid w:val="00041D57"/>
    <w:rsid w:val="000956ED"/>
    <w:rsid w:val="000D1E9C"/>
    <w:rsid w:val="000E7950"/>
    <w:rsid w:val="00107922"/>
    <w:rsid w:val="00142286"/>
    <w:rsid w:val="00150211"/>
    <w:rsid w:val="001F1B6F"/>
    <w:rsid w:val="00216584"/>
    <w:rsid w:val="002533BA"/>
    <w:rsid w:val="002A5EB1"/>
    <w:rsid w:val="002D0FDC"/>
    <w:rsid w:val="002D14AB"/>
    <w:rsid w:val="002E1598"/>
    <w:rsid w:val="00305090"/>
    <w:rsid w:val="00357F83"/>
    <w:rsid w:val="003A4406"/>
    <w:rsid w:val="0046134A"/>
    <w:rsid w:val="004845B1"/>
    <w:rsid w:val="004F111B"/>
    <w:rsid w:val="0053552B"/>
    <w:rsid w:val="0053625F"/>
    <w:rsid w:val="005503FA"/>
    <w:rsid w:val="00604941"/>
    <w:rsid w:val="00690B14"/>
    <w:rsid w:val="006E403B"/>
    <w:rsid w:val="0073327D"/>
    <w:rsid w:val="007370E6"/>
    <w:rsid w:val="007B7E5A"/>
    <w:rsid w:val="007D7B43"/>
    <w:rsid w:val="0080763C"/>
    <w:rsid w:val="008257BB"/>
    <w:rsid w:val="00836995"/>
    <w:rsid w:val="00893A1C"/>
    <w:rsid w:val="00897F7E"/>
    <w:rsid w:val="008A397B"/>
    <w:rsid w:val="008A48C8"/>
    <w:rsid w:val="008F7FF3"/>
    <w:rsid w:val="009031A0"/>
    <w:rsid w:val="00933330"/>
    <w:rsid w:val="00990A08"/>
    <w:rsid w:val="009A167C"/>
    <w:rsid w:val="009B4E02"/>
    <w:rsid w:val="009D7562"/>
    <w:rsid w:val="009E0EB9"/>
    <w:rsid w:val="00A662C4"/>
    <w:rsid w:val="00A84C08"/>
    <w:rsid w:val="00B15943"/>
    <w:rsid w:val="00B7417D"/>
    <w:rsid w:val="00B955B3"/>
    <w:rsid w:val="00BC12AC"/>
    <w:rsid w:val="00BC3D52"/>
    <w:rsid w:val="00C05CEF"/>
    <w:rsid w:val="00C33095"/>
    <w:rsid w:val="00C50F09"/>
    <w:rsid w:val="00CB737F"/>
    <w:rsid w:val="00CE15BF"/>
    <w:rsid w:val="00D01A33"/>
    <w:rsid w:val="00D13D5A"/>
    <w:rsid w:val="00D32C4D"/>
    <w:rsid w:val="00D45A9A"/>
    <w:rsid w:val="00D57B54"/>
    <w:rsid w:val="00D803B6"/>
    <w:rsid w:val="00DA08F4"/>
    <w:rsid w:val="00DA6D83"/>
    <w:rsid w:val="00DB3CC3"/>
    <w:rsid w:val="00DD025E"/>
    <w:rsid w:val="00E373E3"/>
    <w:rsid w:val="00E73D1C"/>
    <w:rsid w:val="00EA3BFB"/>
    <w:rsid w:val="00ED4142"/>
    <w:rsid w:val="00EF6768"/>
    <w:rsid w:val="00F05801"/>
    <w:rsid w:val="00F974F8"/>
    <w:rsid w:val="2F71264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000000"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Autospacing="1"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Internet 链接"/>
    <w:basedOn w:val="8"/>
    <w:semiHidden/>
    <w:unhideWhenUsed/>
    <w:qFormat/>
    <w:uiPriority w:val="99"/>
    <w:rPr>
      <w:color w:val="0000FF"/>
      <w:u w:val="single"/>
    </w:rPr>
  </w:style>
  <w:style w:type="character" w:customStyle="1" w:styleId="10">
    <w:name w:val="Char Char1"/>
    <w:qFormat/>
    <w:locked/>
    <w:uiPriority w:val="0"/>
    <w:rPr>
      <w:rFonts w:ascii="宋体" w:hAnsi="宋体" w:eastAsia="宋体"/>
      <w:kern w:val="2"/>
      <w:sz w:val="21"/>
      <w:lang w:val="en-US" w:eastAsia="zh-CN" w:bidi="ar-SA"/>
    </w:rPr>
  </w:style>
  <w:style w:type="paragraph" w:customStyle="1" w:styleId="11">
    <w:name w:val="列表段落"/>
    <w:basedOn w:val="1"/>
    <w:qFormat/>
    <w:uiPriority w:val="34"/>
    <w:pPr>
      <w:ind w:firstLine="420"/>
    </w:pPr>
  </w:style>
  <w:style w:type="paragraph" w:customStyle="1" w:styleId="12">
    <w:name w:val="东方正文"/>
    <w:basedOn w:val="1"/>
    <w:qFormat/>
    <w:uiPriority w:val="0"/>
    <w:pPr>
      <w:spacing w:line="400" w:lineRule="exact"/>
      <w:ind w:left="284" w:right="284"/>
    </w:pPr>
    <w:rPr>
      <w:sz w:val="24"/>
      <w:szCs w:val="20"/>
    </w:rPr>
  </w:style>
  <w:style w:type="paragraph" w:customStyle="1" w:styleId="13">
    <w:name w:val="框架内容"/>
    <w:basedOn w:val="1"/>
    <w:qFormat/>
    <w:uiPriority w:val="0"/>
  </w:style>
  <w:style w:type="character" w:customStyle="1" w:styleId="14">
    <w:name w:val="页脚 Char"/>
    <w:basedOn w:val="8"/>
    <w:link w:val="3"/>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2487D4-8D1B-4190-8D83-76122F5B74B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1639</Words>
  <Characters>9345</Characters>
  <Lines>77</Lines>
  <Paragraphs>21</Paragraphs>
  <TotalTime>342</TotalTime>
  <ScaleCrop>false</ScaleCrop>
  <LinksUpToDate>false</LinksUpToDate>
  <CharactersWithSpaces>10963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汪桂丽</cp:lastModifiedBy>
  <cp:lastPrinted>2019-05-13T03:19:00Z</cp:lastPrinted>
  <dcterms:modified xsi:type="dcterms:W3CDTF">2021-07-23T04:17:28Z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2F60FC3F2756400E9EE974AC45F94CCE</vt:lpwstr>
  </property>
</Properties>
</file>