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ascii="Times New Roman" w:hAnsi="Times New Roman" w:eastAsia="宋体" w:cs="Times New Roman"/>
          <w:b/>
          <w:bCs/>
          <w:sz w:val="28"/>
          <w:szCs w:val="28"/>
          <w:lang w:eastAsia="zh-CN"/>
        </w:rPr>
        <w:t>轴承箱连接配合内径尺寸</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BRLZ</w:t>
      </w:r>
      <w:r>
        <w:rPr>
          <w:rFonts w:hint="eastAsia" w:ascii="Times New Roman" w:hAnsi="Times New Roman" w:eastAsia="宋体" w:cs="Times New Roman"/>
          <w:b w:val="0"/>
          <w:bCs w:val="0"/>
          <w:snapToGrid w:val="0"/>
          <w:color w:val="auto"/>
          <w:kern w:val="0"/>
          <w:sz w:val="21"/>
          <w:szCs w:val="21"/>
          <w:lang w:val="en-US" w:eastAsia="zh-CN"/>
        </w:rPr>
        <w:t>-ZD-202</w:t>
      </w:r>
      <w:r>
        <w:rPr>
          <w:rFonts w:hint="eastAsia" w:cs="Times New Roman"/>
          <w:b w:val="0"/>
          <w:bCs w:val="0"/>
          <w:snapToGrid w:val="0"/>
          <w:color w:val="auto"/>
          <w:kern w:val="0"/>
          <w:sz w:val="21"/>
          <w:szCs w:val="21"/>
          <w:lang w:val="en-US" w:eastAsia="zh-CN"/>
        </w:rPr>
        <w:t>1</w:t>
      </w:r>
      <w:r>
        <w:rPr>
          <w:rFonts w:hint="eastAsia" w:ascii="Times New Roman" w:hAnsi="Times New Roman" w:eastAsia="宋体" w:cs="Times New Roman"/>
          <w:b w:val="0"/>
          <w:bCs w:val="0"/>
          <w:snapToGrid w:val="0"/>
          <w:color w:val="auto"/>
          <w:kern w:val="0"/>
          <w:sz w:val="21"/>
          <w:szCs w:val="21"/>
          <w:lang w:val="en-US" w:eastAsia="zh-CN"/>
        </w:rPr>
        <w:t>01《游标卡尺测量作业指导书》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2</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eastAsia" w:cs="Times New Roman"/>
          <w:color w:val="000000"/>
          <w:sz w:val="21"/>
          <w:szCs w:val="21"/>
          <w:lang w:eastAsia="zh-CN"/>
        </w:rPr>
        <w:t>示值</w:t>
      </w:r>
      <w:r>
        <w:rPr>
          <w:rFonts w:hint="default" w:ascii="Times New Roman" w:hAnsi="Times New Roman" w:eastAsia="宋体" w:cs="Times New Roman"/>
          <w:color w:val="000000"/>
          <w:sz w:val="21"/>
          <w:szCs w:val="21"/>
          <w:lang w:val="en-US" w:eastAsia="zh-CN"/>
        </w:rPr>
        <w:t>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r>
        <w:rPr>
          <w:rFonts w:hint="eastAsia" w:cs="Times New Roman"/>
          <w:color w:val="000000"/>
          <w:sz w:val="21"/>
          <w:szCs w:val="21"/>
          <w:lang w:val="en-US" w:eastAsia="zh-CN"/>
        </w:rPr>
        <w:t>MPE:</w:t>
      </w:r>
      <w:r>
        <w:rPr>
          <w:rFonts w:hint="default" w:ascii="Arial" w:hAnsi="Arial" w:cs="Arial"/>
          <w:color w:val="000000"/>
          <w:sz w:val="21"/>
          <w:szCs w:val="21"/>
          <w:lang w:val="en-US" w:eastAsia="zh-CN"/>
        </w:rPr>
        <w:t>±</w:t>
      </w:r>
      <w:r>
        <w:rPr>
          <w:rFonts w:hint="eastAsia" w:cs="Times New Roman"/>
          <w:color w:val="000000"/>
          <w:sz w:val="21"/>
          <w:szCs w:val="21"/>
          <w:lang w:val="en-US" w:eastAsia="zh-CN"/>
        </w:rPr>
        <w:t>0.03mm</w:t>
      </w:r>
    </w:p>
    <w:p>
      <w:pPr>
        <w:spacing w:line="360" w:lineRule="auto"/>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color w:val="000000"/>
          <w:sz w:val="21"/>
          <w:szCs w:val="21"/>
        </w:rPr>
        <w:t>1.4、被测对象</w:t>
      </w:r>
      <w:r>
        <w:rPr>
          <w:rFonts w:hint="default"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sz w:val="21"/>
          <w:szCs w:val="21"/>
          <w:lang w:eastAsia="zh-CN"/>
        </w:rPr>
        <w:t>轴承箱</w:t>
      </w:r>
      <w:r>
        <w:rPr>
          <w:rFonts w:hint="eastAsia" w:ascii="Times New Roman" w:hAnsi="Times New Roman" w:cs="Times New Roman"/>
          <w:b w:val="0"/>
          <w:bCs w:val="0"/>
          <w:sz w:val="21"/>
          <w:szCs w:val="21"/>
          <w:lang w:eastAsia="zh-CN"/>
        </w:rPr>
        <w:t>内径</w:t>
      </w:r>
      <w:r>
        <w:rPr>
          <w:rFonts w:hint="eastAsia" w:ascii="Times New Roman" w:hAnsi="Times New Roman" w:eastAsia="宋体" w:cs="Times New Roman"/>
          <w:b w:val="0"/>
          <w:bCs w:val="0"/>
          <w:sz w:val="21"/>
          <w:szCs w:val="21"/>
          <w:lang w:eastAsia="zh-CN"/>
        </w:rPr>
        <w:t>尺寸</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ascii="Times New Roman" w:hAnsi="Times New Roman" w:eastAsia="宋体" w:cs="Times New Roman"/>
          <w:b w:val="0"/>
          <w:bCs w:val="0"/>
          <w:sz w:val="21"/>
          <w:szCs w:val="21"/>
          <w:lang w:eastAsia="zh-CN"/>
        </w:rPr>
        <w:t>轴承箱</w:t>
      </w:r>
      <w:r>
        <w:rPr>
          <w:rFonts w:hint="eastAsia" w:ascii="Times New Roman" w:hAnsi="Times New Roman" w:cs="Times New Roman"/>
          <w:b w:val="0"/>
          <w:bCs w:val="0"/>
          <w:sz w:val="21"/>
          <w:szCs w:val="21"/>
          <w:lang w:eastAsia="zh-CN"/>
        </w:rPr>
        <w:t>内径</w:t>
      </w:r>
      <w:r>
        <w:rPr>
          <w:rFonts w:hint="eastAsia" w:ascii="Times New Roman" w:hAnsi="Times New Roman" w:eastAsia="宋体" w:cs="Times New Roman"/>
          <w:b w:val="0"/>
          <w:bCs w:val="0"/>
          <w:sz w:val="21"/>
          <w:szCs w:val="21"/>
          <w:lang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694"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789"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61.60 </w:t>
            </w:r>
          </w:p>
        </w:tc>
        <w:tc>
          <w:tcPr>
            <w:tcW w:w="746"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61.58 </w:t>
            </w:r>
          </w:p>
        </w:tc>
        <w:tc>
          <w:tcPr>
            <w:tcW w:w="8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61.58 </w:t>
            </w:r>
          </w:p>
        </w:tc>
        <w:tc>
          <w:tcPr>
            <w:tcW w:w="763"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7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61.58 </w:t>
            </w:r>
          </w:p>
        </w:tc>
        <w:tc>
          <w:tcPr>
            <w:tcW w:w="812"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880"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c>
          <w:tcPr>
            <w:tcW w:w="78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 xml:space="preserve">61.56 </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7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bookmarkStart w:id="0" w:name="_GoBack"/>
      <w:bookmarkEnd w:id="0"/>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6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014</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014</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17</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type="#_x0000_t75" style="height:22.35pt;width:228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02</w:t>
      </w:r>
      <w:r>
        <w:rPr>
          <w:rFonts w:hint="default" w:ascii="Times New Roman" w:hAnsi="Times New Roman" w:eastAsia="宋体" w:cs="Times New Roman"/>
          <w:sz w:val="21"/>
          <w:szCs w:val="21"/>
        </w:rPr>
        <w:t>＝0.</w:t>
      </w:r>
      <w:r>
        <w:rPr>
          <w:rFonts w:hint="eastAsia" w:cs="Times New Roman"/>
          <w:sz w:val="21"/>
          <w:szCs w:val="21"/>
          <w:lang w:val="en-US" w:eastAsia="zh-CN"/>
        </w:rPr>
        <w:t>04</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04</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3920" w:firstLineChars="14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eastAsiaTheme="minorEastAsia"/>
          <w:lang w:eastAsia="zh-CN"/>
        </w:rPr>
        <w:drawing>
          <wp:inline distT="0" distB="0" distL="114300" distR="114300">
            <wp:extent cx="775335" cy="265430"/>
            <wp:effectExtent l="0" t="0" r="0" b="1270"/>
            <wp:docPr id="12" name="图片 12" descr="ac2631171233c18a76e56817bbf6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c2631171233c18a76e56817bbf68f7"/>
                    <pic:cNvPicPr>
                      <a:picLocks noChangeAspect="1"/>
                    </pic:cNvPicPr>
                  </pic:nvPicPr>
                  <pic:blipFill>
                    <a:blip r:embed="rId19">
                      <a:clrChange>
                        <a:clrFrom>
                          <a:srgbClr val="CDC6C0">
                            <a:alpha val="100000"/>
                          </a:srgbClr>
                        </a:clrFrom>
                        <a:clrTo>
                          <a:srgbClr val="CDC6C0">
                            <a:alpha val="100000"/>
                            <a:alpha val="0"/>
                          </a:srgbClr>
                        </a:clrTo>
                      </a:clrChange>
                    </a:blip>
                    <a:srcRect l="33410" t="26702" r="37292" b="54390"/>
                    <a:stretch>
                      <a:fillRect/>
                    </a:stretch>
                  </pic:blipFill>
                  <pic:spPr>
                    <a:xfrm>
                      <a:off x="0" y="0"/>
                      <a:ext cx="775335" cy="26543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A05C45"/>
    <w:rsid w:val="52CE3434"/>
    <w:rsid w:val="535B0A20"/>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44471"/>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乐言</cp:lastModifiedBy>
  <cp:lastPrinted>2019-11-25T08:04:00Z</cp:lastPrinted>
  <dcterms:modified xsi:type="dcterms:W3CDTF">2021-07-02T00:44:37Z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78A5F416A5D240338D3BF0D1F7AC2BDD</vt:lpwstr>
  </property>
</Properties>
</file>