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0643-2021-E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成都市海通药业有限公司</w:t>
      </w:r>
      <w:bookmarkEnd w:id="1"/>
    </w:p>
    <w:tbl>
      <w:tblPr>
        <w:tblStyle w:val="6"/>
        <w:tblpPr w:leftFromText="180" w:rightFromText="180" w:vertAnchor="page" w:horzAnchor="margin" w:tblpX="1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原总人数、体系人数：85人；变更后总人数：总人数101人；体系人数：101人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人数变更；初审：11（基础人日）*80%（体系成熟，减少20%）=8.8人日；监督：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11（基础人日）*80%（体系成熟，减少20%）*1/3=2.9人日；再认证：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11（基础人日）*80%（体系成熟，减少20%）*2/3=5.9人日；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李永忠2021.6.22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余家龙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2021年6月22日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47041"/>
    <w:rsid w:val="4D214A9C"/>
    <w:rsid w:val="54FD0EBA"/>
    <w:rsid w:val="5D047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2021-06-25T07:57:14Z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BC47A4D7625341559D38EF3E40A323B9</vt:lpwstr>
  </property>
</Properties>
</file>