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0643-2021-E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成都市海通药业有限公司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成都市海通药业有限公司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成都市温江区成都海峡两岸科技产业开发园柳台大道222号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611130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成都市温江区成都海峡两岸科技产业开发园柳台大道222号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611130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冯霞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17711513640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028-82720780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史凌洋</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刘琴</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46311835@qq.com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资质范围内小容量注射剂的生产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13.02.00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highlight w:val="none"/>
          <w:lang w:val="en-US" w:eastAsia="zh-CN"/>
        </w:rPr>
        <w:t>管理手册、程序文件、内部审核、管理评审以及企业文件等。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eastAsia="zh-CN"/>
        </w:rPr>
        <w:t>总经办、市场部、</w:t>
      </w:r>
      <w:r>
        <w:rPr>
          <w:rFonts w:hint="eastAsia" w:ascii="宋体" w:hAnsi="宋体"/>
          <w:b/>
          <w:color w:val="000000"/>
          <w:sz w:val="20"/>
          <w:szCs w:val="20"/>
        </w:rPr>
        <w:t>生产部</w:t>
      </w:r>
      <w:r>
        <w:rPr>
          <w:rFonts w:hint="eastAsia" w:ascii="宋体" w:hAnsi="宋体"/>
          <w:b/>
          <w:color w:val="000000"/>
          <w:sz w:val="20"/>
          <w:szCs w:val="20"/>
          <w:lang w:eastAsia="zh-CN"/>
        </w:rPr>
        <w:t>、质量</w:t>
      </w:r>
      <w:r>
        <w:rPr>
          <w:rFonts w:hint="eastAsia" w:ascii="宋体" w:hAnsi="宋体"/>
          <w:b/>
          <w:color w:val="000000"/>
          <w:sz w:val="20"/>
          <w:szCs w:val="20"/>
          <w:lang w:val="en-US" w:eastAsia="zh-CN"/>
        </w:rPr>
        <w:t>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生产现场及办公室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质范围内小容量注射剂的生产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cs="Times New Roman"/>
                <w:szCs w:val="21"/>
                <w:highlight w:val="none"/>
                <w:lang w:eastAsia="zh-CN"/>
              </w:rPr>
              <w:t>总经办、市场部、</w:t>
            </w:r>
            <w:r>
              <w:rPr>
                <w:rFonts w:hint="eastAsia" w:ascii="宋体" w:hAnsi="宋体" w:cs="Times New Roman"/>
                <w:szCs w:val="21"/>
                <w:highlight w:val="none"/>
              </w:rPr>
              <w:t>生产部</w:t>
            </w:r>
            <w:r>
              <w:rPr>
                <w:rFonts w:hint="eastAsia" w:ascii="宋体" w:hAnsi="宋体" w:cs="Times New Roman"/>
                <w:szCs w:val="21"/>
                <w:highlight w:val="none"/>
                <w:lang w:eastAsia="zh-CN"/>
              </w:rPr>
              <w:t>、质量</w:t>
            </w:r>
            <w:r>
              <w:rPr>
                <w:rFonts w:hint="eastAsia" w:ascii="宋体" w:hAnsi="宋体" w:cs="Times New Roman"/>
                <w:szCs w:val="21"/>
                <w:highlight w:val="none"/>
                <w:lang w:val="en-US" w:eastAsia="zh-CN"/>
              </w:rPr>
              <w:t>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总经办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总经办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受审核方位于：公司位于四川省成都市温江区海峡两岸科技产业开发园柳台大道222号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环境执行标准：《大气污染物综合排放标准》(GB16297-1996)二级标准、《工业企业界环境噪声排放标准》(GB12348-2008)Ⅲ类标准的要求、《污水综合排放标准》(GB8978-1996)三级标准限值要求。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小容量注射剂生产：原辅料→配液→ 灌装→灭菌→检漏→灯检→包装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主要设备：办公设备为笔记本电脑、台式电脑、打印机、电话等，生产设备为洗瓶机、灌装机、灭菌柜、装盒机等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特种设备：安全阀、储气罐、压力表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电子天平、色谱仪、温度计等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重要环境因素有：1）潜在火灾；2）噪声的排放；3）固体废弃物（含危废）排放；4）废水；5）废气。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highlight w:val="none"/>
              </w:rPr>
              <w:t>（1）环境因素识别与评价管理程序；（2）环境运行管理程序。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highlight w:val="none"/>
              </w:rPr>
              <w:t>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101</w:t>
            </w:r>
            <w:r>
              <w:rPr>
                <w:rFonts w:hint="eastAsia" w:ascii="宋体"/>
                <w:color w:val="000000"/>
                <w:sz w:val="20"/>
                <w:szCs w:val="20"/>
              </w:rPr>
              <w:t>人，其中管理人员：</w:t>
            </w:r>
            <w:r>
              <w:rPr>
                <w:rFonts w:hint="eastAsia" w:ascii="宋体"/>
                <w:color w:val="000000"/>
                <w:sz w:val="20"/>
                <w:szCs w:val="20"/>
                <w:lang w:val="en-US" w:eastAsia="zh-CN"/>
              </w:rPr>
              <w:t>18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hint="default" w:ascii="宋体"/>
                <w:b/>
                <w:color w:val="000000"/>
                <w:sz w:val="20"/>
                <w:szCs w:val="20"/>
                <w:lang w:val="en-US"/>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highlight w:val="none"/>
                <w:lang w:val="en-US" w:eastAsia="zh-CN"/>
              </w:rPr>
              <w:t>总经办、生产部、市场部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highlight w:val="none"/>
                <w:lang w:val="en-US" w:eastAsia="zh-CN"/>
              </w:rPr>
              <w:t>办公室及生产现场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highlight w:val="none"/>
              </w:rPr>
            </w:pPr>
            <w:r>
              <w:rPr>
                <w:rFonts w:hint="eastAsia" w:ascii="宋体" w:hAnsi="宋体"/>
                <w:b/>
                <w:color w:val="000000"/>
                <w:sz w:val="18"/>
                <w:szCs w:val="18"/>
                <w:highlight w:val="none"/>
              </w:rPr>
              <w:t>了解内审的策划</w:t>
            </w:r>
            <w:r>
              <w:rPr>
                <w:rFonts w:ascii="宋体" w:hAnsi="宋体"/>
                <w:b/>
                <w:color w:val="000000"/>
                <w:sz w:val="18"/>
                <w:szCs w:val="18"/>
                <w:highlight w:val="none"/>
              </w:rPr>
              <w:t xml:space="preserve">; </w:t>
            </w:r>
            <w:r>
              <w:rPr>
                <w:rFonts w:hint="eastAsia"/>
                <w:sz w:val="18"/>
                <w:szCs w:val="18"/>
                <w:highlight w:val="none"/>
              </w:rPr>
              <w:t>建立有《内部审核控制程序》，于</w:t>
            </w:r>
            <w:r>
              <w:rPr>
                <w:rFonts w:hint="eastAsia" w:ascii="宋体" w:hAnsi="宋体"/>
                <w:sz w:val="18"/>
                <w:szCs w:val="18"/>
                <w:highlight w:val="none"/>
                <w:lang w:val="en-US" w:eastAsia="zh-CN"/>
              </w:rPr>
              <w:t>2021年6月1日至2日</w:t>
            </w:r>
            <w:r>
              <w:rPr>
                <w:rFonts w:hint="eastAsia"/>
                <w:sz w:val="18"/>
                <w:szCs w:val="18"/>
                <w:highlight w:val="none"/>
              </w:rPr>
              <w:t>进行了内部审核。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Times New Roman" w:eastAsia="宋体" w:cs="Times New Roman"/>
                <w:b/>
                <w:color w:val="000000"/>
                <w:kern w:val="2"/>
                <w:sz w:val="18"/>
                <w:szCs w:val="18"/>
                <w:highlight w:val="none"/>
                <w:lang w:val="en-US" w:eastAsia="zh-CN" w:bidi="ar-SA"/>
              </w:rPr>
            </w:pPr>
            <w:r>
              <w:rPr>
                <w:rFonts w:hint="eastAsia"/>
                <w:sz w:val="18"/>
                <w:szCs w:val="18"/>
                <w:highlight w:val="none"/>
              </w:rPr>
              <w:t>内部审核组由：</w:t>
            </w:r>
            <w:r>
              <w:rPr>
                <w:rFonts w:hint="eastAsia" w:ascii="宋体" w:hAnsi="宋体"/>
                <w:sz w:val="18"/>
                <w:szCs w:val="18"/>
                <w:highlight w:val="none"/>
              </w:rPr>
              <w:t>组长：</w:t>
            </w:r>
            <w:r>
              <w:rPr>
                <w:rFonts w:hint="eastAsia" w:ascii="宋体" w:hAnsi="宋体"/>
                <w:sz w:val="18"/>
                <w:szCs w:val="18"/>
                <w:highlight w:val="none"/>
                <w:lang w:val="en-US" w:eastAsia="zh-CN"/>
              </w:rPr>
              <w:t>刘琴</w:t>
            </w:r>
            <w:r>
              <w:rPr>
                <w:rFonts w:hint="eastAsia" w:ascii="宋体" w:hAnsi="宋体"/>
                <w:sz w:val="18"/>
                <w:szCs w:val="18"/>
                <w:highlight w:val="none"/>
              </w:rPr>
              <w:t xml:space="preserve">      审核员：宋永红、任军</w:t>
            </w:r>
            <w:r>
              <w:rPr>
                <w:rFonts w:hint="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sz w:val="18"/>
                <w:szCs w:val="18"/>
                <w:highlight w:val="none"/>
              </w:rPr>
            </w:pPr>
            <w:r>
              <w:rPr>
                <w:rFonts w:hint="eastAsia" w:ascii="宋体" w:hAnsi="宋体"/>
                <w:b/>
                <w:color w:val="000000"/>
                <w:sz w:val="18"/>
                <w:szCs w:val="18"/>
                <w:highlight w:val="none"/>
              </w:rPr>
              <w:t>了解内审是否覆盖了管理体系范围内的活动及标准的要求</w:t>
            </w:r>
            <w:r>
              <w:rPr>
                <w:rFonts w:ascii="宋体" w:hAnsi="宋体"/>
                <w:b/>
                <w:color w:val="000000"/>
                <w:sz w:val="18"/>
                <w:szCs w:val="1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18"/>
                <w:szCs w:val="18"/>
                <w:highlight w:val="none"/>
                <w:lang w:eastAsia="zh-CN"/>
              </w:rPr>
            </w:pPr>
            <w:r>
              <w:rPr>
                <w:rFonts w:hint="eastAsia"/>
                <w:sz w:val="18"/>
                <w:szCs w:val="18"/>
                <w:highlight w:val="none"/>
                <w:lang w:val="en-US" w:eastAsia="zh-CN"/>
              </w:rPr>
              <w:t>1、</w:t>
            </w:r>
            <w:r>
              <w:rPr>
                <w:rFonts w:hint="eastAsia"/>
                <w:sz w:val="18"/>
                <w:szCs w:val="18"/>
                <w:highlight w:val="none"/>
                <w:lang w:eastAsia="zh-CN"/>
              </w:rPr>
              <w:t>审核范围:管理体系涉及的公司所有部门及活动场所。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Times New Roman" w:eastAsia="宋体" w:cs="Times New Roman"/>
                <w:b/>
                <w:color w:val="000000"/>
                <w:kern w:val="2"/>
                <w:sz w:val="18"/>
                <w:szCs w:val="18"/>
                <w:highlight w:val="none"/>
                <w:lang w:val="en-US" w:eastAsia="zh-CN" w:bidi="ar-SA"/>
              </w:rPr>
            </w:pPr>
            <w:r>
              <w:rPr>
                <w:rFonts w:hint="eastAsia"/>
                <w:sz w:val="18"/>
                <w:szCs w:val="18"/>
                <w:highlight w:val="none"/>
                <w:lang w:val="en-US" w:eastAsia="zh-CN"/>
              </w:rPr>
              <w:t>2、</w:t>
            </w:r>
            <w:r>
              <w:rPr>
                <w:rFonts w:hint="eastAsia"/>
                <w:sz w:val="18"/>
                <w:szCs w:val="18"/>
                <w:highlight w:val="none"/>
                <w:lang w:eastAsia="zh-CN"/>
              </w:rPr>
              <w:t>审核准则：a</w:t>
            </w:r>
            <w:r>
              <w:rPr>
                <w:rFonts w:hint="eastAsia"/>
                <w:sz w:val="18"/>
                <w:szCs w:val="18"/>
                <w:highlight w:val="none"/>
                <w:lang w:val="en-US" w:eastAsia="zh-CN"/>
              </w:rPr>
              <w:t>.</w:t>
            </w:r>
            <w:r>
              <w:rPr>
                <w:rFonts w:hint="eastAsia"/>
                <w:sz w:val="18"/>
                <w:szCs w:val="18"/>
                <w:highlight w:val="none"/>
                <w:lang w:eastAsia="zh-CN"/>
              </w:rPr>
              <w:t>GB/T 24001-2016标准；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sz w:val="18"/>
                <w:szCs w:val="18"/>
                <w:highlight w:val="none"/>
              </w:rPr>
            </w:pPr>
            <w:r>
              <w:rPr>
                <w:rFonts w:hint="eastAsia" w:ascii="宋体" w:hAnsi="宋体"/>
                <w:b/>
                <w:color w:val="000000"/>
                <w:sz w:val="18"/>
                <w:szCs w:val="18"/>
                <w:highlight w:val="none"/>
              </w:rPr>
              <w:t>了解内审结论是什么？</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highlight w:val="none"/>
                <w:lang w:eastAsia="zh-CN"/>
              </w:rPr>
            </w:pPr>
            <w:r>
              <w:rPr>
                <w:rFonts w:hint="eastAsia"/>
                <w:sz w:val="18"/>
                <w:szCs w:val="18"/>
                <w:highlight w:val="none"/>
                <w:lang w:eastAsia="zh-CN"/>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color w:val="000000"/>
                <w:kern w:val="2"/>
                <w:sz w:val="18"/>
                <w:szCs w:val="18"/>
                <w:highlight w:val="none"/>
                <w:lang w:val="en-US" w:eastAsia="zh-CN" w:bidi="ar-SA"/>
              </w:rPr>
            </w:pPr>
            <w:r>
              <w:rPr>
                <w:rFonts w:hint="eastAsia"/>
                <w:sz w:val="18"/>
                <w:szCs w:val="18"/>
                <w:highlight w:val="none"/>
                <w:lang w:eastAsia="zh-CN"/>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18"/>
                <w:szCs w:val="18"/>
                <w:highlight w:val="none"/>
                <w:lang w:val="en-US" w:eastAsia="zh-CN" w:bidi="ar-SA"/>
              </w:rPr>
            </w:pPr>
            <w:r>
              <w:rPr>
                <w:rFonts w:hint="eastAsia" w:ascii="宋体" w:hAnsi="宋体"/>
                <w:b/>
                <w:color w:val="000000"/>
                <w:sz w:val="18"/>
                <w:szCs w:val="18"/>
                <w:highlight w:val="none"/>
              </w:rPr>
              <w:t>了解管理评审的策划</w:t>
            </w:r>
            <w:r>
              <w:rPr>
                <w:rFonts w:ascii="宋体" w:hAnsi="宋体"/>
                <w:b/>
                <w:color w:val="000000"/>
                <w:sz w:val="18"/>
                <w:szCs w:val="18"/>
                <w:highlight w:val="none"/>
              </w:rPr>
              <w:t xml:space="preserve">; </w:t>
            </w:r>
            <w:r>
              <w:rPr>
                <w:rFonts w:hint="eastAsia"/>
                <w:sz w:val="18"/>
                <w:szCs w:val="18"/>
                <w:highlight w:val="none"/>
              </w:rPr>
              <w:t>建立有《管理评审控制程序》，于</w:t>
            </w:r>
            <w:r>
              <w:rPr>
                <w:rFonts w:hint="eastAsia" w:ascii="宋体" w:hAnsi="宋体"/>
                <w:sz w:val="18"/>
                <w:szCs w:val="18"/>
                <w:highlight w:val="none"/>
                <w:lang w:eastAsia="zh-CN"/>
              </w:rPr>
              <w:t>202</w:t>
            </w:r>
            <w:r>
              <w:rPr>
                <w:rFonts w:hint="eastAsia" w:ascii="宋体" w:hAnsi="宋体"/>
                <w:sz w:val="18"/>
                <w:szCs w:val="18"/>
                <w:highlight w:val="none"/>
                <w:lang w:val="en-US" w:eastAsia="zh-CN"/>
              </w:rPr>
              <w:t>1</w:t>
            </w:r>
            <w:r>
              <w:rPr>
                <w:rFonts w:hint="eastAsia" w:ascii="宋体" w:hAnsi="宋体"/>
                <w:sz w:val="18"/>
                <w:szCs w:val="18"/>
                <w:highlight w:val="none"/>
                <w:lang w:eastAsia="zh-CN"/>
              </w:rPr>
              <w:t>年</w:t>
            </w:r>
            <w:r>
              <w:rPr>
                <w:rFonts w:hint="eastAsia" w:ascii="宋体" w:hAnsi="宋体"/>
                <w:sz w:val="18"/>
                <w:szCs w:val="18"/>
                <w:highlight w:val="none"/>
                <w:lang w:val="en-US" w:eastAsia="zh-CN"/>
              </w:rPr>
              <w:t>6</w:t>
            </w:r>
            <w:r>
              <w:rPr>
                <w:rFonts w:hint="eastAsia" w:ascii="宋体" w:hAnsi="宋体"/>
                <w:sz w:val="18"/>
                <w:szCs w:val="18"/>
                <w:highlight w:val="none"/>
                <w:lang w:eastAsia="zh-CN"/>
              </w:rPr>
              <w:t>月</w:t>
            </w:r>
            <w:r>
              <w:rPr>
                <w:rFonts w:hint="eastAsia" w:ascii="宋体" w:hAnsi="宋体"/>
                <w:sz w:val="18"/>
                <w:szCs w:val="18"/>
                <w:highlight w:val="none"/>
                <w:lang w:val="en-US" w:eastAsia="zh-CN"/>
              </w:rPr>
              <w:t>1</w:t>
            </w:r>
            <w:r>
              <w:rPr>
                <w:rFonts w:hint="eastAsia" w:ascii="宋体" w:hAnsi="宋体"/>
                <w:sz w:val="18"/>
                <w:szCs w:val="18"/>
                <w:highlight w:val="none"/>
                <w:lang w:eastAsia="zh-CN"/>
              </w:rPr>
              <w:t>5日</w:t>
            </w:r>
            <w:r>
              <w:rPr>
                <w:rFonts w:hint="eastAsia"/>
                <w:sz w:val="18"/>
                <w:szCs w:val="18"/>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76" w:type="dxa"/>
            <w:vMerge w:val="continue"/>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hAnsi="Times New Roman" w:eastAsia="宋体" w:cs="Times New Roman"/>
                <w:b/>
                <w:color w:val="000000"/>
                <w:kern w:val="2"/>
                <w:sz w:val="18"/>
                <w:szCs w:val="18"/>
                <w:highlight w:val="none"/>
                <w:lang w:val="en-US" w:eastAsia="zh-CN" w:bidi="ar-SA"/>
              </w:rPr>
            </w:pPr>
            <w:r>
              <w:rPr>
                <w:rFonts w:hint="eastAsia" w:ascii="宋体" w:hAnsi="宋体"/>
                <w:b/>
                <w:color w:val="000000"/>
                <w:sz w:val="18"/>
                <w:szCs w:val="18"/>
                <w:highlight w:val="none"/>
              </w:rPr>
              <w:t>了解管理评审输入是否充分</w:t>
            </w:r>
            <w:r>
              <w:rPr>
                <w:rFonts w:ascii="宋体" w:hAnsi="宋体"/>
                <w:b/>
                <w:color w:val="000000"/>
                <w:sz w:val="18"/>
                <w:szCs w:val="18"/>
                <w:highlight w:val="none"/>
              </w:rPr>
              <w:t xml:space="preserve">; </w:t>
            </w:r>
            <w:r>
              <w:rPr>
                <w:rFonts w:hint="eastAsia" w:ascii="宋体" w:hAnsi="宋体"/>
                <w:kern w:val="0"/>
                <w:sz w:val="18"/>
                <w:szCs w:val="18"/>
                <w:highlight w:val="none"/>
              </w:rPr>
              <w:t>提供主要输入材料有：各部门总结，</w:t>
            </w:r>
            <w:r>
              <w:rPr>
                <w:rFonts w:hint="eastAsia" w:ascii="宋体"/>
                <w:kern w:val="0"/>
                <w:sz w:val="18"/>
                <w:szCs w:val="18"/>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18"/>
                <w:szCs w:val="18"/>
                <w:highlight w:val="none"/>
                <w:lang w:val="en-US" w:eastAsia="zh-CN" w:bidi="ar-SA"/>
              </w:rPr>
            </w:pPr>
            <w:r>
              <w:rPr>
                <w:rFonts w:hint="eastAsia" w:ascii="宋体" w:hAnsi="宋体"/>
                <w:b/>
                <w:color w:val="000000"/>
                <w:sz w:val="18"/>
                <w:szCs w:val="18"/>
                <w:highlight w:val="none"/>
              </w:rPr>
              <w:t>了解管理评审结论</w:t>
            </w:r>
            <w:r>
              <w:rPr>
                <w:rFonts w:ascii="宋体" w:hAnsi="宋体"/>
                <w:b/>
                <w:color w:val="000000"/>
                <w:sz w:val="18"/>
                <w:szCs w:val="18"/>
                <w:highlight w:val="none"/>
              </w:rPr>
              <w:t xml:space="preserve">; </w:t>
            </w:r>
            <w:r>
              <w:rPr>
                <w:rFonts w:hint="eastAsia"/>
                <w:sz w:val="18"/>
                <w:szCs w:val="18"/>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hint="eastAsia" w:ascii="宋体" w:hAnsi="宋体"/>
          <w:b/>
          <w:color w:val="000000"/>
          <w:sz w:val="20"/>
          <w:szCs w:val="20"/>
        </w:rPr>
        <w:t>资质范围内小容量注射剂的生产所涉及场所的相关环境管理活动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highlight w:val="none"/>
        </w:rPr>
        <w:drawing>
          <wp:anchor distT="0" distB="0" distL="114300" distR="114300" simplePos="0" relativeHeight="251661312" behindDoc="0" locked="0" layoutInCell="1" allowOverlap="1">
            <wp:simplePos x="0" y="0"/>
            <wp:positionH relativeFrom="column">
              <wp:posOffset>1862455</wp:posOffset>
            </wp:positionH>
            <wp:positionV relativeFrom="paragraph">
              <wp:posOffset>67310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cstate="print"/>
                    <a:stretch>
                      <a:fillRect/>
                    </a:stretch>
                  </pic:blipFill>
                  <pic:spPr>
                    <a:xfrm>
                      <a:off x="0" y="0"/>
                      <a:ext cx="544830" cy="24892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sz w:val="22"/>
          <w:szCs w:val="22"/>
        </w:rPr>
        <w:drawing>
          <wp:anchor distT="0" distB="0" distL="114300" distR="114300" simplePos="0" relativeHeight="251662336" behindDoc="0" locked="0" layoutInCell="1" allowOverlap="1">
            <wp:simplePos x="0" y="0"/>
            <wp:positionH relativeFrom="column">
              <wp:posOffset>1819275</wp:posOffset>
            </wp:positionH>
            <wp:positionV relativeFrom="paragraph">
              <wp:posOffset>48895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2021年6月22日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default" w:eastAsia="隶书"/>
          <w:color w:val="000000"/>
          <w:sz w:val="28"/>
          <w:szCs w:val="28"/>
          <w:lang w:val="en-US" w:eastAsia="zh-CN"/>
        </w:rPr>
      </w:pPr>
      <w:r>
        <w:rPr>
          <w:rFonts w:hint="eastAsia" w:eastAsia="隶书"/>
          <w:color w:val="000000"/>
          <w:sz w:val="28"/>
          <w:szCs w:val="28"/>
        </w:rPr>
        <w:t>受审核方：</w:t>
      </w:r>
      <w:r>
        <w:rPr>
          <w:rFonts w:hint="eastAsia" w:eastAsia="隶书"/>
          <w:color w:val="000000"/>
          <w:sz w:val="28"/>
          <w:szCs w:val="28"/>
          <w:lang w:val="en-US" w:eastAsia="zh-CN"/>
        </w:rPr>
        <w:t>成都市海通药业有限公司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highlight w:val="none"/>
              </w:rPr>
              <w:drawing>
                <wp:anchor distT="0" distB="0" distL="114300" distR="114300" simplePos="0" relativeHeight="251663360" behindDoc="1" locked="0" layoutInCell="1" allowOverlap="1">
                  <wp:simplePos x="0" y="0"/>
                  <wp:positionH relativeFrom="column">
                    <wp:posOffset>576580</wp:posOffset>
                  </wp:positionH>
                  <wp:positionV relativeFrom="paragraph">
                    <wp:posOffset>170180</wp:posOffset>
                  </wp:positionV>
                  <wp:extent cx="544830" cy="248920"/>
                  <wp:effectExtent l="0" t="0" r="3810" b="10160"/>
                  <wp:wrapNone/>
                  <wp:docPr id="1" name="图片 1"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ac17c702f787ebcb7b5ad453f94b0"/>
                          <pic:cNvPicPr>
                            <a:picLocks noChangeAspect="1"/>
                          </pic:cNvPicPr>
                        </pic:nvPicPr>
                        <pic:blipFill>
                          <a:blip r:embed="rId6" cstate="print"/>
                          <a:stretch>
                            <a:fillRect/>
                          </a:stretch>
                        </pic:blipFill>
                        <pic:spPr>
                          <a:xfrm>
                            <a:off x="0" y="0"/>
                            <a:ext cx="544830" cy="248920"/>
                          </a:xfrm>
                          <a:prstGeom prst="rect">
                            <a:avLst/>
                          </a:prstGeom>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2021年6月22日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default" w:eastAsia="宋体"/>
                <w:b/>
                <w:color w:val="000000"/>
                <w:sz w:val="22"/>
                <w:szCs w:val="22"/>
                <w:lang w:val="en-US" w:eastAsia="zh-CN"/>
              </w:rPr>
            </w:pPr>
            <w:r>
              <w:rPr>
                <w:rFonts w:hint="eastAsia"/>
                <w:b/>
                <w:color w:val="000000"/>
                <w:sz w:val="22"/>
                <w:szCs w:val="22"/>
              </w:rPr>
              <w:t>受审核方确认：         日期：</w:t>
            </w:r>
            <w:r>
              <w:rPr>
                <w:rFonts w:hint="eastAsia"/>
                <w:b/>
                <w:color w:val="000000"/>
                <w:sz w:val="22"/>
                <w:szCs w:val="22"/>
                <w:lang w:val="en-US" w:eastAsia="zh-CN"/>
              </w:rPr>
              <w:t>2021年6月22日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highlight w:val="none"/>
              </w:rPr>
              <w:drawing>
                <wp:anchor distT="0" distB="0" distL="114300" distR="114300" simplePos="0" relativeHeight="251664384" behindDoc="1" locked="0" layoutInCell="1" allowOverlap="1">
                  <wp:simplePos x="0" y="0"/>
                  <wp:positionH relativeFrom="column">
                    <wp:posOffset>614680</wp:posOffset>
                  </wp:positionH>
                  <wp:positionV relativeFrom="paragraph">
                    <wp:posOffset>146685</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6" cstate="print"/>
                          <a:stretch>
                            <a:fillRect/>
                          </a:stretch>
                        </pic:blipFill>
                        <pic:spPr>
                          <a:xfrm>
                            <a:off x="0" y="0"/>
                            <a:ext cx="544830" cy="248920"/>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bookmarkStart w:id="24" w:name="_GoBack"/>
            <w:bookmarkEnd w:id="24"/>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496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2021-06-25T09:06:25Z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881EF8DC60D546D9B3A4DADC05C318B0</vt:lpwstr>
  </property>
</Properties>
</file>