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3"/>
        <w:gridCol w:w="120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重庆极地蓝光测绘有限公司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测绘技术咨询服务</w:t>
            </w:r>
            <w:r>
              <w:rPr>
                <w:rFonts w:hint="eastAsia"/>
                <w:szCs w:val="21"/>
                <w:highlight w:val="none"/>
              </w:rPr>
              <w:t>流程：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收集资料</w:t>
            </w:r>
            <w:r>
              <w:rPr>
                <w:rFonts w:hint="eastAsia"/>
                <w:szCs w:val="21"/>
                <w:highlight w:val="none"/>
              </w:rPr>
              <w:t>—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制定方案和计划</w:t>
            </w:r>
            <w:r>
              <w:rPr>
                <w:rFonts w:hint="eastAsia"/>
                <w:szCs w:val="21"/>
                <w:highlight w:val="none"/>
              </w:rPr>
              <w:t>—检测—出具报告—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项目验收—</w:t>
            </w:r>
            <w:r>
              <w:rPr>
                <w:rFonts w:hint="eastAsia"/>
                <w:szCs w:val="21"/>
                <w:highlight w:val="none"/>
              </w:rPr>
              <w:t>交付。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制定方案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eastAsia" w:ascii="宋体" w:hAnsi="宋体"/>
                <w:szCs w:val="21"/>
                <w:highlight w:val="none"/>
              </w:rPr>
              <w:t>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固废、潜在火灾，采取分类收集、管理方案和预案措施管理。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火灾、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中暑</w:t>
            </w:r>
            <w:r>
              <w:rPr>
                <w:rFonts w:hint="eastAsia"/>
                <w:sz w:val="20"/>
                <w:highlight w:val="none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"https://baike.baidu.com/item/%E5%85%89%E7%94%B5%E6%B5%8B%E8%B7%9D%E4%BB%AA/5313068"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光电测距仪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"https://baike.baidu.com/item/%E6%A3%80%E5%AE%9A/5858941"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规范CH 8001—1991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"https://baike.baidu.com/item/%E6%A8%A1%E6%8B%9F%E6%B5%8B%E5%9B%BE%E4%BB%AA/1056530"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模拟测图仪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系列及其基本参数CH 8006—1991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"https://biaozhun.supfree.net/ifeng.asp?id=298"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基础地理信息数据库基本规定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"https://biaozhun.supfree.net/ifeng.asp?id=298"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CH/T 9005-2009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"https://biaozhun.supfree.net/ifeng.asp?id=3294"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测绘成果质量监督抽查与数据认定规定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"https://biaozhun.supfree.net/ifeng.asp?id=3294" \t "_blank"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CH/T 1018-2009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/>
                <w:sz w:val="21"/>
                <w:szCs w:val="21"/>
              </w:rPr>
              <w:t>服务和售后服务质量的监控等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81F54"/>
    <w:rsid w:val="2EE0119A"/>
    <w:rsid w:val="58BA3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2019-11-11T07:07:43Z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