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重庆极地蓝光测绘有限公司</w:t>
            </w:r>
            <w:bookmarkEnd w:id="0"/>
            <w:r>
              <w:rPr>
                <w:rFonts w:hint="eastAsia" w:ascii="宋体" w:hAnsi="宋体"/>
                <w:szCs w:val="21"/>
              </w:rPr>
              <w:t>成立于20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12年10月22日</w:t>
            </w:r>
            <w:r>
              <w:rPr>
                <w:rFonts w:hint="eastAsia" w:ascii="宋体" w:hAnsi="宋体"/>
                <w:szCs w:val="21"/>
              </w:rPr>
              <w:t>，主要从事测绘技术咨询服务（资质范围内）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个部门：行政部、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项目部、</w:t>
            </w:r>
            <w:r>
              <w:rPr>
                <w:rFonts w:hint="eastAsia" w:ascii="宋体" w:hAnsi="宋体"/>
                <w:szCs w:val="21"/>
              </w:rPr>
              <w:t>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>
              <w:t>重庆市永川区凤临路2号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测绘技术咨询服务（资质范围内）所涉及的相关环境管理活动。 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测绘技术咨询服务（资质范围内）所涉及的相关职业健康安全管理活动。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电脑</w:t>
            </w:r>
            <w:r>
              <w:rPr>
                <w:rFonts w:hint="eastAsia" w:ascii="宋体" w:hAnsi="宋体" w:cs="宋体"/>
                <w:szCs w:val="21"/>
              </w:rPr>
              <w:t>和办公设备，关键过程：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咨询服务</w:t>
            </w:r>
            <w:r>
              <w:rPr>
                <w:rFonts w:hint="eastAsia" w:ascii="宋体" w:hAnsi="宋体" w:cs="宋体"/>
                <w:szCs w:val="21"/>
              </w:rPr>
              <w:t>过程。查体系运行时间：2019年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组织实际与管理体系文件化信息描述基本一致。有管理层、行政部、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项目部、</w:t>
            </w:r>
            <w:r>
              <w:rPr>
                <w:rFonts w:hint="eastAsia" w:ascii="宋体" w:hAnsi="宋体"/>
                <w:szCs w:val="21"/>
              </w:rPr>
              <w:t>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测绘技术咨询服务</w:t>
            </w:r>
            <w:r>
              <w:rPr>
                <w:rFonts w:hint="eastAsia"/>
                <w:szCs w:val="21"/>
                <w:highlight w:val="none"/>
              </w:rPr>
              <w:t>流程：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收集资料</w:t>
            </w:r>
            <w:r>
              <w:rPr>
                <w:rFonts w:hint="eastAsia"/>
                <w:szCs w:val="21"/>
                <w:highlight w:val="none"/>
              </w:rPr>
              <w:t>—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制定方案和计划</w:t>
            </w:r>
            <w:r>
              <w:rPr>
                <w:rFonts w:hint="eastAsia"/>
                <w:szCs w:val="21"/>
                <w:highlight w:val="none"/>
              </w:rPr>
              <w:t>—检测—出具报告—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项目验收—</w:t>
            </w:r>
            <w:r>
              <w:rPr>
                <w:rFonts w:hint="eastAsia"/>
                <w:szCs w:val="21"/>
                <w:highlight w:val="none"/>
              </w:rPr>
              <w:t>交付。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center" w:pos="3169"/>
              </w:tabs>
              <w:spacing w:line="400" w:lineRule="exact"/>
              <w:ind w:leftChars="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  <w:p>
            <w:pPr>
              <w:pStyle w:val="12"/>
              <w:numPr>
                <w:ilvl w:val="0"/>
                <w:numId w:val="0"/>
              </w:numPr>
              <w:tabs>
                <w:tab w:val="center" w:pos="3169"/>
              </w:tabs>
              <w:spacing w:line="400" w:lineRule="exact"/>
              <w:ind w:left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固废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排放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；2）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潜在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火灾。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1）火灾；2）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中暑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高级</w:t>
            </w:r>
            <w:r>
              <w:rPr>
                <w:rFonts w:hint="eastAsia" w:ascii="宋体" w:hAnsi="宋体"/>
                <w:szCs w:val="21"/>
                <w:highlight w:val="none"/>
              </w:rPr>
              <w:t>测绘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师、测量工程师、涉密测绘成果管理员、民用无人机驾驶员。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电脑</w:t>
            </w:r>
            <w:r>
              <w:rPr>
                <w:rFonts w:hint="eastAsia" w:ascii="宋体" w:hAnsi="宋体" w:cs="宋体"/>
                <w:szCs w:val="21"/>
              </w:rPr>
              <w:t>和办公设备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全站仪、水准仪、GPS、探管仪、管道机器人、管道潜望镜。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办公楼</w:t>
            </w:r>
            <w:r>
              <w:rPr>
                <w:rFonts w:hint="eastAsia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质量、环境和职业健康安全管理方针： 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“保障安全  预防污染  遵守法规  持续改进”。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环境、职业健康安全目标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固废处置率100%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发生率为</w:t>
            </w:r>
            <w:r>
              <w:rPr>
                <w:rFonts w:hint="eastAsia" w:ascii="宋体" w:hAnsi="宋体" w:cs="宋体"/>
                <w:kern w:val="0"/>
                <w:szCs w:val="21"/>
              </w:rPr>
              <w:t>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环境污染事件为零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建立有《内部审核管理制度》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szCs w:val="21"/>
                <w:lang w:val="en-US" w:eastAsia="zh-CN"/>
              </w:rPr>
              <w:t>汤西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val="en-US" w:eastAsia="zh-CN"/>
              </w:rPr>
              <w:t>胡金萍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见有：《内审不符合项报告》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份，涉及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Cs w:val="21"/>
              </w:rPr>
              <w:t>部E/S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.3条款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抽查主管人员，不熟悉环境职责和行政部E/S6.2条款不能提供本部门环境目标指标策划证据</w:t>
            </w:r>
            <w:r>
              <w:rPr>
                <w:rFonts w:hint="eastAsia" w:ascii="宋体" w:hAnsi="宋体" w:cs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日由总经理刘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泽涵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500" w:lineRule="exact"/>
              <w:ind w:firstLine="4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提出以下改进内容：1) 加强标准培训，由行政部负责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重点培训：各部门体系认证的负责人，技术负责人，管理人员等。在培训时，重点在于提高基层管理人员的技术理论水平和管理水平，通过骨干教育、培训其他员工，实现全员培训。</w:t>
            </w:r>
          </w:p>
          <w:p>
            <w:pPr>
              <w:spacing w:line="500" w:lineRule="exact"/>
              <w:ind w:firstLine="4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2）加强对重要环境因素和重大危险源的运行控制，由项目部负责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重点加强重要环境因素和重大危险源中重要特性的监视和测量，提高环境和职业健康安全绩效。</w:t>
            </w:r>
          </w:p>
          <w:p>
            <w:pPr>
              <w:spacing w:beforeLines="30" w:afterLines="3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3）进一步完善新标准实施的工作，保证公司体系正常实施。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11BCF"/>
    <w:multiLevelType w:val="singleLevel"/>
    <w:tmpl w:val="FE711B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6E21"/>
    <w:rsid w:val="0003373A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C6DA1"/>
    <w:rsid w:val="003D0050"/>
    <w:rsid w:val="00410914"/>
    <w:rsid w:val="004814B4"/>
    <w:rsid w:val="004E2167"/>
    <w:rsid w:val="00536930"/>
    <w:rsid w:val="00564E53"/>
    <w:rsid w:val="005F08EC"/>
    <w:rsid w:val="00603BE2"/>
    <w:rsid w:val="00644FE2"/>
    <w:rsid w:val="0067640C"/>
    <w:rsid w:val="006E678B"/>
    <w:rsid w:val="006F08B1"/>
    <w:rsid w:val="007345CC"/>
    <w:rsid w:val="0075447B"/>
    <w:rsid w:val="007757F3"/>
    <w:rsid w:val="007D1240"/>
    <w:rsid w:val="007E6AEB"/>
    <w:rsid w:val="00824194"/>
    <w:rsid w:val="00871C15"/>
    <w:rsid w:val="008973EE"/>
    <w:rsid w:val="008C7D6A"/>
    <w:rsid w:val="008D6159"/>
    <w:rsid w:val="00971600"/>
    <w:rsid w:val="009973B4"/>
    <w:rsid w:val="009F7EED"/>
    <w:rsid w:val="00A608A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E30B07"/>
    <w:rsid w:val="00E74966"/>
    <w:rsid w:val="00EB0164"/>
    <w:rsid w:val="00ED0F62"/>
    <w:rsid w:val="00F71ED3"/>
    <w:rsid w:val="00F86205"/>
    <w:rsid w:val="00FD77A8"/>
    <w:rsid w:val="01FD2F8F"/>
    <w:rsid w:val="02914DB0"/>
    <w:rsid w:val="02FE79AF"/>
    <w:rsid w:val="08A46BAD"/>
    <w:rsid w:val="0AA54F4C"/>
    <w:rsid w:val="0CF13D82"/>
    <w:rsid w:val="0D1C33EC"/>
    <w:rsid w:val="0E25209A"/>
    <w:rsid w:val="0E4038B6"/>
    <w:rsid w:val="0F083958"/>
    <w:rsid w:val="108219C2"/>
    <w:rsid w:val="18F3496B"/>
    <w:rsid w:val="1B0A383C"/>
    <w:rsid w:val="1B883AC7"/>
    <w:rsid w:val="1C9555C2"/>
    <w:rsid w:val="1F420E47"/>
    <w:rsid w:val="1F4C53CA"/>
    <w:rsid w:val="238159FD"/>
    <w:rsid w:val="23A00F37"/>
    <w:rsid w:val="23CF173A"/>
    <w:rsid w:val="2699614F"/>
    <w:rsid w:val="285C040E"/>
    <w:rsid w:val="288A6EBF"/>
    <w:rsid w:val="2AE23791"/>
    <w:rsid w:val="2D453746"/>
    <w:rsid w:val="2F09530F"/>
    <w:rsid w:val="32E72F3A"/>
    <w:rsid w:val="33EE5BC9"/>
    <w:rsid w:val="34071B60"/>
    <w:rsid w:val="346041F3"/>
    <w:rsid w:val="348A1928"/>
    <w:rsid w:val="34B3178E"/>
    <w:rsid w:val="34FB51F4"/>
    <w:rsid w:val="36EF03C4"/>
    <w:rsid w:val="3A0069CD"/>
    <w:rsid w:val="3DD61C5E"/>
    <w:rsid w:val="3F60400C"/>
    <w:rsid w:val="43631F8C"/>
    <w:rsid w:val="4389789A"/>
    <w:rsid w:val="459668DE"/>
    <w:rsid w:val="45DA5BCB"/>
    <w:rsid w:val="45F23538"/>
    <w:rsid w:val="470432A0"/>
    <w:rsid w:val="49874987"/>
    <w:rsid w:val="49B85AD4"/>
    <w:rsid w:val="49FF500E"/>
    <w:rsid w:val="4A090ABD"/>
    <w:rsid w:val="4EBA1767"/>
    <w:rsid w:val="50766997"/>
    <w:rsid w:val="52CA5724"/>
    <w:rsid w:val="536F1793"/>
    <w:rsid w:val="53E11F8E"/>
    <w:rsid w:val="574E1C45"/>
    <w:rsid w:val="593E1911"/>
    <w:rsid w:val="5BBF79FD"/>
    <w:rsid w:val="5BEE76B0"/>
    <w:rsid w:val="5C212B36"/>
    <w:rsid w:val="5C9D429F"/>
    <w:rsid w:val="5CE93D4A"/>
    <w:rsid w:val="5DA63035"/>
    <w:rsid w:val="5DD95D6A"/>
    <w:rsid w:val="5DE618CE"/>
    <w:rsid w:val="5EA12B9A"/>
    <w:rsid w:val="5EB30D04"/>
    <w:rsid w:val="6016437E"/>
    <w:rsid w:val="60510DC9"/>
    <w:rsid w:val="60A061AD"/>
    <w:rsid w:val="610B77DC"/>
    <w:rsid w:val="61BB584A"/>
    <w:rsid w:val="64CD5DE6"/>
    <w:rsid w:val="66780237"/>
    <w:rsid w:val="68A13467"/>
    <w:rsid w:val="6B2A3D7C"/>
    <w:rsid w:val="6E4C7F64"/>
    <w:rsid w:val="72056AFE"/>
    <w:rsid w:val="77B86625"/>
    <w:rsid w:val="7C0D225F"/>
    <w:rsid w:val="7D5151E7"/>
    <w:rsid w:val="7EDB0B05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344</Words>
  <Characters>1962</Characters>
  <Lines>16</Lines>
  <Paragraphs>4</Paragraphs>
  <TotalTime>10</TotalTime>
  <ScaleCrop>false</ScaleCrop>
  <LinksUpToDate>false</LinksUpToDate>
  <CharactersWithSpaces>2302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2019-11-11T05:54:56Z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