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930900" cy="8902700"/>
            <wp:effectExtent l="0" t="0" r="0" b="0"/>
            <wp:docPr id="3" name="图片 3" descr="微信图片_2021062713244110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62713244110_看图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5956300" cy="8509000"/>
            <wp:effectExtent l="0" t="0" r="0" b="0"/>
            <wp:docPr id="2" name="图片 2" descr="微信图片_202106271324419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6271324419_看图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65"/>
        <w:gridCol w:w="1388"/>
        <w:gridCol w:w="6"/>
        <w:gridCol w:w="567"/>
        <w:gridCol w:w="1030"/>
        <w:gridCol w:w="287"/>
        <w:gridCol w:w="450"/>
        <w:gridCol w:w="501"/>
        <w:gridCol w:w="335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石家庄弘益节能环保技术有限公司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石家庄市桥西区华星路8号热电一厂小区底商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温耀华</w:t>
            </w:r>
            <w:bookmarkEnd w:id="2"/>
          </w:p>
        </w:tc>
        <w:tc>
          <w:tcPr>
            <w:tcW w:w="13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13292899621</w:t>
            </w:r>
            <w:bookmarkEnd w:id="3"/>
          </w:p>
        </w:tc>
        <w:tc>
          <w:tcPr>
            <w:tcW w:w="7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赵海燕</w:t>
            </w:r>
          </w:p>
        </w:tc>
        <w:tc>
          <w:tcPr>
            <w:tcW w:w="13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3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hongyizhxun@126.com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0652-2021-EO</w:t>
            </w:r>
            <w:bookmarkEnd w:id="8"/>
          </w:p>
        </w:tc>
        <w:tc>
          <w:tcPr>
            <w:tcW w:w="139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E：节能环保技术服务所涉及场所的相关环境管理活动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O：节能环保技术服务所涉及场所的相关职业健康</w:t>
            </w:r>
            <w:bookmarkStart w:id="17" w:name="_GoBack"/>
            <w:bookmarkEnd w:id="17"/>
            <w:r>
              <w:rPr>
                <w:sz w:val="20"/>
              </w:rPr>
              <w:t>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2021年06月24日 上午至2021年06月26日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徐红英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13513377935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赵京然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13313319739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审核组长（签字）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87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2021.06.23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87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43"/>
        <w:gridCol w:w="6261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6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2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2021.06.24</w:t>
            </w: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08:30-09:00</w:t>
            </w:r>
          </w:p>
        </w:tc>
        <w:tc>
          <w:tcPr>
            <w:tcW w:w="626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及部门领导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45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ISC-34524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4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09:00-12:30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261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45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ISC-34524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ISC-JSZJ-333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4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2021.06.25</w:t>
            </w: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08:30-12:30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261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：组织的岗位、职责权限；文件化信息；人员；能力；意识；沟通；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目标、指标管理方案；环境因素/危险源识别评价；合规义务；法律法规要求；绩效的监视和测量；合规性评价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7.2/7.3/7.4/7.5/8.1/8.2/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/9.2/10.2;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45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ISC-34524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4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2021.06.26</w:t>
            </w:r>
          </w:p>
        </w:tc>
        <w:tc>
          <w:tcPr>
            <w:tcW w:w="144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08:30-12:30</w:t>
            </w:r>
          </w:p>
        </w:tc>
        <w:tc>
          <w:tcPr>
            <w:tcW w:w="6261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组织的岗位、职责权限；目标；环境因素、危险源辨识、风险评价和控制措施的确定；运行控制；应急准备和响应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45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ISC-34524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ISC-JSZJ-333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4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6261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组织的岗位、职责权限；目标；环境因素、危险源辨识、风险评价和控制措施的确定；运行控制；应急准备和响应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45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ISC-34524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261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末次会议（管理层及各部门领导）</w:t>
            </w:r>
          </w:p>
        </w:tc>
        <w:tc>
          <w:tcPr>
            <w:tcW w:w="145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ISC-34524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0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45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30DCC"/>
    <w:rsid w:val="07033C4A"/>
    <w:rsid w:val="13F82667"/>
    <w:rsid w:val="2AF208B0"/>
    <w:rsid w:val="30D14933"/>
    <w:rsid w:val="44DE187B"/>
    <w:rsid w:val="62741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2021-06-27T10:09:31Z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F96C1D855ACF48168271C150B5F5ABB9</vt:lpwstr>
  </property>
</Properties>
</file>