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四川省什邡市农科化工有限公司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什邡市禾丰镇龚林村十二组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邹勋泽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0838-6060699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邹勋泽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0013-2019-Q-2021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资质范围内工业硝酸钾、大量元素水溶肥料的生产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12.01.03;12.01.05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2021年06月25日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12.01.03,12.01.05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14605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2021.6.25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line="280" w:lineRule="exact"/>
        <w:jc w:val="both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附表：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文平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月25日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首次会议：文平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0-12：00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7.1.6组织知识；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9.1.1监测、分析和评价总则；；9.3管理评审；10.1改进 总则；10.3持续改进；</w:t>
            </w:r>
          </w:p>
          <w:p>
            <w:pPr>
              <w:rPr>
                <w:rFonts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标准/规范/法规的执行情况、上次审核不符合项的验证（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8.4.1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条款的验证）、认证证书、标志的使用情况、投诉或事故、监督抽查情况、体系变动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7.2能力；7.3意识；7.4沟通；7.5文件化信息；9.1.3分析和评价；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5.3组织的角色、职责和权限；6.2质量目标及其实现的策划；8.5.1生产和服务提供的控制；8.5.2标识和可追溯性；；8.5.4防护；；8.5.6更改控制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12：00-13：00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技质部: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5.3组织的角色、职责和权限；6.2质量目标及其实现的策划；8.6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；8.1运行策划和控制； 8.3设计开发控制；8.7不合格输出的控制；7.1.5监视和测量资源;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供销部: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</w:rPr>
              <w:t>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；9.1.2顾客满意；8.5.3顾客或外部供方的财产；8.5.5交付后的活动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文平、宋明珠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C66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2021-06-24T12:50:06Z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F7490CD5465B4AFABF6D372C74C5BC18</vt:lpwstr>
  </property>
</Properties>
</file>