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0101-2020-Q 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芜湖腾瑞精密模具有限公司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</w:t>
            </w:r>
            <w:bookmarkStart w:id="4" w:name="_GoBack"/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芜湖市弋江区高新技术开发区恒昌路10号</w:t>
            </w:r>
            <w:bookmarkEnd w:id="2"/>
          </w:p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芜湖市弋江区高新技术开发区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中山南路682号</w:t>
            </w:r>
          </w:p>
          <w:bookmarkEnd w:id="4"/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 w:eastAsia="宋体"/>
                <w:szCs w:val="21"/>
                <w:u w:val="singl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105410</wp:posOffset>
                  </wp:positionV>
                  <wp:extent cx="530860" cy="238760"/>
                  <wp:effectExtent l="0" t="0" r="2540" b="2540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>2021.6.28</w:t>
            </w:r>
            <w:r>
              <w:rPr>
                <w:rFonts w:hint="eastAsia"/>
                <w:b/>
                <w:szCs w:val="21"/>
              </w:rPr>
              <w:t xml:space="preserve">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1F22F0"/>
    <w:rsid w:val="79875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2021-06-28T01:52:43Z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A77E4F71B69B4C5E9170A946648B1CC5</vt:lpwstr>
  </property>
</Properties>
</file>