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-715010</wp:posOffset>
            </wp:positionV>
            <wp:extent cx="6986270" cy="10071100"/>
            <wp:effectExtent l="0" t="0" r="11430" b="0"/>
            <wp:wrapNone/>
            <wp:docPr id="2" name="图片 2" descr="扫描全能王 2021-06-24 12.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24 12.21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627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邯郸市军威泵业制造有限公司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邯郸市复兴区建设大街5号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15131022019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韩龙飞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0258-2020-QE-2021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Q：水泵零部件的加工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E：水泵零部件的加工及相关环境管理活动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Q：17.10.02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2021年06月21日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2021年06月24日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4.0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21（12:00~13:00午餐、休息）</w:t>
            </w:r>
          </w:p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确定管理体系的范围、4.4质量/环境管理体系及其过程、5.1领导作用和承诺、5.2质量/环境方针、5.3组织的岗位、职责和权限、6.2.1 环境目标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6.3变更的策划、7.1.1（E7.1）资源总则、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9.1.1总则 、9.3管理评审、10改进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上次审核不符合完成情况；证书、标志使用情况；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8：00-17：00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9.2内部审核、10.2不符合/事件和纠正措施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23（12:00~13:00午餐、休息）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8：00-17：00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7.1.3基础设施、7.1.4过程运行环境、7.1.5监视和测量资源、8.1运行策划和控制、8.3产品和服务的设计和开发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24（12:00~12:30午餐、休息）</w:t>
            </w:r>
          </w:p>
        </w:tc>
        <w:tc>
          <w:tcPr>
            <w:tcW w:w="1213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9A705F"/>
    <w:rsid w:val="24A0687D"/>
    <w:rsid w:val="36AF3731"/>
    <w:rsid w:val="37EE100D"/>
    <w:rsid w:val="3A3A4FB3"/>
    <w:rsid w:val="47B531DC"/>
    <w:rsid w:val="5F5A7A29"/>
    <w:rsid w:val="727B6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13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2021-06-24T04:25:57Z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F84F2A3896954C58ABCB167AAD0143C0</vt:lpwstr>
  </property>
</Properties>
</file>