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2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1022" w:type="dxa"/>
            <w:vAlign w:val="center"/>
          </w:tcPr>
          <w:p>
            <w:pPr>
              <w:rPr>
                <w:rFonts w:hint="default" w:eastAsia="宋体"/>
                <w:sz w:val="24"/>
                <w:szCs w:val="24"/>
                <w:lang w:val="en-US" w:eastAsia="zh-CN"/>
              </w:rPr>
            </w:pPr>
            <w:r>
              <w:rPr>
                <w:rFonts w:hint="eastAsia"/>
                <w:sz w:val="24"/>
                <w:szCs w:val="24"/>
              </w:rPr>
              <w:t xml:space="preserve">受审核部门：  管理层               主管领导    </w:t>
            </w:r>
            <w:r>
              <w:rPr>
                <w:rFonts w:hint="eastAsia"/>
                <w:sz w:val="24"/>
                <w:szCs w:val="24"/>
                <w:lang w:val="en-US" w:eastAsia="zh-CN"/>
              </w:rPr>
              <w:t>范炳洪</w:t>
            </w:r>
            <w:r>
              <w:rPr>
                <w:rFonts w:hint="eastAsia"/>
                <w:sz w:val="24"/>
                <w:szCs w:val="24"/>
              </w:rPr>
              <w:t xml:space="preserve">总经理              陪同人员 </w:t>
            </w:r>
            <w:r>
              <w:rPr>
                <w:rFonts w:hint="eastAsia"/>
                <w:sz w:val="24"/>
                <w:szCs w:val="24"/>
                <w:lang w:eastAsia="zh-CN"/>
              </w:rPr>
              <w:t>：</w:t>
            </w:r>
            <w:r>
              <w:rPr>
                <w:rFonts w:hint="eastAsia"/>
                <w:sz w:val="24"/>
                <w:szCs w:val="24"/>
                <w:lang w:val="en-US" w:eastAsia="zh-CN"/>
              </w:rPr>
              <w:t>徐晨</w:t>
            </w:r>
          </w:p>
        </w:tc>
        <w:tc>
          <w:tcPr>
            <w:tcW w:w="1417"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1022" w:type="dxa"/>
            <w:vAlign w:val="center"/>
          </w:tcPr>
          <w:p>
            <w:pPr>
              <w:rPr>
                <w:rFonts w:hint="eastAsia" w:eastAsia="宋体"/>
                <w:sz w:val="24"/>
                <w:szCs w:val="24"/>
                <w:lang w:val="en-US" w:eastAsia="zh-CN"/>
              </w:rPr>
            </w:pPr>
            <w:r>
              <w:rPr>
                <w:rFonts w:hint="eastAsia"/>
                <w:sz w:val="24"/>
                <w:szCs w:val="24"/>
              </w:rPr>
              <w:t xml:space="preserve">审核员：   马佳                     审核时间： </w:t>
            </w:r>
            <w:r>
              <w:rPr>
                <w:sz w:val="24"/>
                <w:szCs w:val="24"/>
              </w:rPr>
              <w:t>2021.07.0</w:t>
            </w:r>
            <w:r>
              <w:rPr>
                <w:rFonts w:hint="eastAsia"/>
                <w:sz w:val="24"/>
                <w:szCs w:val="24"/>
                <w:lang w:val="en-US" w:eastAsia="zh-CN"/>
              </w:rPr>
              <w:t>6</w:t>
            </w:r>
          </w:p>
        </w:tc>
        <w:tc>
          <w:tcPr>
            <w:tcW w:w="14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1022" w:type="dxa"/>
            <w:vAlign w:val="center"/>
          </w:tcPr>
          <w:p>
            <w:pPr>
              <w:rPr>
                <w:sz w:val="24"/>
                <w:szCs w:val="24"/>
              </w:rPr>
            </w:pPr>
            <w:r>
              <w:rPr>
                <w:rFonts w:hint="eastAsia"/>
                <w:sz w:val="24"/>
                <w:szCs w:val="24"/>
              </w:rPr>
              <w:t xml:space="preserve">审核条款： </w:t>
            </w:r>
            <w:r>
              <w:rPr>
                <w:sz w:val="24"/>
                <w:szCs w:val="24"/>
              </w:rPr>
              <w:t xml:space="preserve"> E</w:t>
            </w:r>
            <w:r>
              <w:rPr>
                <w:rFonts w:hint="eastAsia"/>
                <w:sz w:val="24"/>
                <w:szCs w:val="24"/>
              </w:rPr>
              <w:t>n:</w:t>
            </w:r>
            <w:r>
              <w:rPr>
                <w:sz w:val="24"/>
                <w:szCs w:val="24"/>
              </w:rPr>
              <w:t xml:space="preserve">  4.1</w:t>
            </w:r>
            <w:r>
              <w:rPr>
                <w:rFonts w:hint="eastAsia"/>
                <w:sz w:val="24"/>
                <w:szCs w:val="24"/>
              </w:rPr>
              <w:t>；4</w:t>
            </w:r>
            <w:r>
              <w:rPr>
                <w:sz w:val="24"/>
                <w:szCs w:val="24"/>
              </w:rPr>
              <w:t>.2</w:t>
            </w:r>
            <w:r>
              <w:rPr>
                <w:rFonts w:hint="eastAsia"/>
                <w:sz w:val="24"/>
                <w:szCs w:val="24"/>
              </w:rPr>
              <w:t>；4</w:t>
            </w:r>
            <w:r>
              <w:rPr>
                <w:sz w:val="24"/>
                <w:szCs w:val="24"/>
              </w:rPr>
              <w:t>.3</w:t>
            </w:r>
            <w:r>
              <w:rPr>
                <w:rFonts w:hint="eastAsia"/>
                <w:sz w:val="24"/>
                <w:szCs w:val="24"/>
              </w:rPr>
              <w:t>；4</w:t>
            </w:r>
            <w:r>
              <w:rPr>
                <w:sz w:val="24"/>
                <w:szCs w:val="24"/>
              </w:rPr>
              <w:t>.4</w:t>
            </w:r>
            <w:r>
              <w:rPr>
                <w:rFonts w:hint="eastAsia"/>
                <w:sz w:val="24"/>
                <w:szCs w:val="24"/>
              </w:rPr>
              <w:t>；5</w:t>
            </w:r>
            <w:r>
              <w:rPr>
                <w:sz w:val="24"/>
                <w:szCs w:val="24"/>
              </w:rPr>
              <w:t>.1</w:t>
            </w:r>
            <w:r>
              <w:rPr>
                <w:rFonts w:hint="eastAsia"/>
                <w:sz w:val="24"/>
                <w:szCs w:val="24"/>
              </w:rPr>
              <w:t>；5</w:t>
            </w:r>
            <w:r>
              <w:rPr>
                <w:sz w:val="24"/>
                <w:szCs w:val="24"/>
              </w:rPr>
              <w:t>.2</w:t>
            </w:r>
            <w:r>
              <w:rPr>
                <w:rFonts w:hint="eastAsia"/>
                <w:sz w:val="24"/>
                <w:szCs w:val="24"/>
              </w:rPr>
              <w:t>；5</w:t>
            </w:r>
            <w:r>
              <w:rPr>
                <w:sz w:val="24"/>
                <w:szCs w:val="24"/>
              </w:rPr>
              <w:t>.3</w:t>
            </w:r>
            <w:r>
              <w:rPr>
                <w:rFonts w:hint="eastAsia"/>
                <w:sz w:val="24"/>
                <w:szCs w:val="24"/>
              </w:rPr>
              <w:t>；6</w:t>
            </w:r>
            <w:r>
              <w:rPr>
                <w:sz w:val="24"/>
                <w:szCs w:val="24"/>
              </w:rPr>
              <w:t>.1</w:t>
            </w:r>
            <w:r>
              <w:rPr>
                <w:rFonts w:hint="eastAsia"/>
                <w:sz w:val="24"/>
                <w:szCs w:val="24"/>
              </w:rPr>
              <w:t>；7</w:t>
            </w:r>
            <w:r>
              <w:rPr>
                <w:sz w:val="24"/>
                <w:szCs w:val="24"/>
              </w:rPr>
              <w:t>.1</w:t>
            </w:r>
            <w:r>
              <w:rPr>
                <w:rFonts w:hint="eastAsia"/>
                <w:sz w:val="24"/>
                <w:szCs w:val="24"/>
              </w:rPr>
              <w:t>；9</w:t>
            </w:r>
            <w:r>
              <w:rPr>
                <w:sz w:val="24"/>
                <w:szCs w:val="24"/>
              </w:rPr>
              <w:t>.3</w:t>
            </w:r>
            <w:r>
              <w:rPr>
                <w:rFonts w:hint="eastAsia"/>
                <w:sz w:val="24"/>
                <w:szCs w:val="24"/>
              </w:rPr>
              <w:t>；1</w:t>
            </w:r>
            <w:r>
              <w:rPr>
                <w:sz w:val="24"/>
                <w:szCs w:val="24"/>
              </w:rPr>
              <w:t>0.2</w:t>
            </w:r>
          </w:p>
        </w:tc>
        <w:tc>
          <w:tcPr>
            <w:tcW w:w="14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2160" w:type="dxa"/>
          </w:tcPr>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了解公司基本情况；</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Cs w:val="21"/>
              </w:rPr>
            </w:pPr>
            <w:r>
              <w:rPr>
                <w:rFonts w:hint="eastAsia" w:ascii="宋体" w:hAnsi="宋体"/>
                <w:szCs w:val="21"/>
              </w:rPr>
              <w:t xml:space="preserve"> </w:t>
            </w:r>
          </w:p>
          <w:p>
            <w:pPr>
              <w:rPr>
                <w:rFonts w:ascii="宋体" w:hAnsi="宋体"/>
                <w:sz w:val="24"/>
                <w:szCs w:val="24"/>
              </w:rPr>
            </w:pPr>
            <w:r>
              <w:rPr>
                <w:rFonts w:hint="eastAsia" w:ascii="宋体" w:hAnsi="宋体"/>
                <w:szCs w:val="21"/>
              </w:rPr>
              <w:t>组织的岗位、职责和权限</w:t>
            </w:r>
            <w:r>
              <w:rPr>
                <w:rFonts w:hint="eastAsia" w:ascii="宋体" w:hAnsi="宋体"/>
                <w:sz w:val="24"/>
                <w:szCs w:val="24"/>
              </w:rPr>
              <w:t>；</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Cs w:val="21"/>
              </w:rPr>
            </w:pPr>
          </w:p>
          <w:p>
            <w:pPr>
              <w:rPr>
                <w:rFonts w:hint="eastAsia" w:ascii="宋体" w:hAnsi="宋体"/>
                <w:szCs w:val="21"/>
              </w:rPr>
            </w:pPr>
          </w:p>
          <w:p>
            <w:pPr>
              <w:rPr>
                <w:rFonts w:ascii="宋体" w:hAnsi="宋体"/>
                <w:szCs w:val="21"/>
              </w:rPr>
            </w:pPr>
            <w:r>
              <w:rPr>
                <w:rFonts w:hint="eastAsia" w:ascii="宋体" w:hAnsi="宋体"/>
                <w:szCs w:val="21"/>
              </w:rPr>
              <w:t>企业如何理解组织所处的环境；理解相关方的需求和期望；</w:t>
            </w:r>
          </w:p>
          <w:p>
            <w:pPr>
              <w:rPr>
                <w:rFonts w:ascii="宋体" w:hAnsi="宋体"/>
                <w:szCs w:val="21"/>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cs="仿宋" w:asciiTheme="minorEastAsia" w:hAnsiTheme="minorEastAsia" w:eastAsiaTheme="minorEastAsia"/>
                <w:bCs/>
                <w:color w:val="000000"/>
                <w:kern w:val="0"/>
                <w:sz w:val="24"/>
                <w:szCs w:val="24"/>
                <w:lang w:bidi="ar"/>
              </w:rPr>
            </w:pPr>
            <w:r>
              <w:rPr>
                <w:rFonts w:hint="eastAsia" w:cs="仿宋" w:asciiTheme="minorEastAsia" w:hAnsiTheme="minorEastAsia" w:eastAsiaTheme="minorEastAsia"/>
                <w:bCs/>
                <w:color w:val="000000"/>
                <w:kern w:val="0"/>
                <w:sz w:val="24"/>
                <w:szCs w:val="24"/>
                <w:lang w:bidi="ar"/>
              </w:rPr>
              <w:t>确定能源管理体系的范围</w:t>
            </w:r>
          </w:p>
          <w:p>
            <w:pPr>
              <w:rPr>
                <w:rFonts w:ascii="黑体" w:hAnsi="黑体" w:eastAsia="黑体" w:cs="仿宋"/>
                <w:bCs/>
                <w:color w:val="000000"/>
                <w:kern w:val="0"/>
                <w:sz w:val="24"/>
                <w:szCs w:val="24"/>
                <w:lang w:bidi="ar"/>
              </w:rPr>
            </w:pPr>
          </w:p>
          <w:p>
            <w:pPr>
              <w:rPr>
                <w:rFonts w:ascii="黑体" w:hAnsi="黑体" w:eastAsia="黑体" w:cs="仿宋"/>
                <w:bCs/>
                <w:color w:val="000000"/>
                <w:kern w:val="0"/>
                <w:sz w:val="24"/>
                <w:szCs w:val="24"/>
                <w:lang w:bidi="ar"/>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r>
              <w:rPr>
                <w:rFonts w:hint="eastAsia" w:ascii="宋体" w:hAnsi="宋体"/>
                <w:sz w:val="24"/>
                <w:szCs w:val="24"/>
              </w:rPr>
              <w:t>能源管理体系的建立与策划</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widowControl/>
              <w:spacing w:line="360" w:lineRule="auto"/>
              <w:jc w:val="left"/>
              <w:rPr>
                <w:rFonts w:hint="eastAsia" w:cs="仿宋" w:asciiTheme="minorEastAsia" w:hAnsiTheme="minorEastAsia" w:eastAsiaTheme="minorEastAsia"/>
                <w:color w:val="000000"/>
                <w:kern w:val="0"/>
                <w:sz w:val="24"/>
                <w:szCs w:val="24"/>
                <w:lang w:bidi="ar"/>
              </w:rPr>
            </w:pPr>
          </w:p>
          <w:p>
            <w:pPr>
              <w:widowControl/>
              <w:spacing w:line="360" w:lineRule="auto"/>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 xml:space="preserve">领导作用和承诺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能源方针</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widowControl/>
              <w:spacing w:line="360" w:lineRule="auto"/>
              <w:jc w:val="left"/>
              <w:rPr>
                <w:rFonts w:cs="仿宋" w:asciiTheme="minorEastAsia" w:hAnsiTheme="minorEastAsia" w:eastAsiaTheme="minorEastAsia"/>
                <w:bCs/>
                <w:color w:val="000000"/>
                <w:kern w:val="0"/>
                <w:sz w:val="24"/>
                <w:szCs w:val="24"/>
                <w:lang w:bidi="ar"/>
              </w:rPr>
            </w:pPr>
            <w:r>
              <w:rPr>
                <w:rFonts w:hint="eastAsia" w:cs="仿宋" w:asciiTheme="minorEastAsia" w:hAnsiTheme="minorEastAsia" w:eastAsiaTheme="minorEastAsia"/>
                <w:bCs/>
                <w:color w:val="000000"/>
                <w:kern w:val="0"/>
                <w:sz w:val="24"/>
                <w:szCs w:val="24"/>
                <w:lang w:bidi="ar"/>
              </w:rPr>
              <w:t xml:space="preserve">应对风险和机遇的措施 </w:t>
            </w: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hint="eastAsia" w:cs="仿宋" w:asciiTheme="minorEastAsia" w:hAnsiTheme="minorEastAsia" w:eastAsiaTheme="minorEastAsia"/>
                <w:bCs/>
                <w:color w:val="000000"/>
                <w:kern w:val="0"/>
                <w:sz w:val="24"/>
                <w:szCs w:val="24"/>
                <w:lang w:bidi="ar"/>
              </w:rPr>
            </w:pPr>
          </w:p>
          <w:p>
            <w:pPr>
              <w:widowControl/>
              <w:spacing w:line="360" w:lineRule="auto"/>
              <w:jc w:val="left"/>
              <w:rPr>
                <w:rFonts w:asciiTheme="minorEastAsia" w:hAnsiTheme="minorEastAsia" w:eastAsiaTheme="minorEastAsia"/>
                <w:bCs/>
                <w:sz w:val="24"/>
                <w:szCs w:val="24"/>
              </w:rPr>
            </w:pPr>
            <w:r>
              <w:rPr>
                <w:rFonts w:hint="eastAsia" w:cs="仿宋" w:asciiTheme="minorEastAsia" w:hAnsiTheme="minorEastAsia" w:eastAsiaTheme="minorEastAsia"/>
                <w:bCs/>
                <w:color w:val="000000"/>
                <w:kern w:val="0"/>
                <w:sz w:val="24"/>
                <w:szCs w:val="24"/>
                <w:lang w:bidi="ar"/>
              </w:rPr>
              <w:t>能源目标、指标及其实现的策划</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lang w:val="en-US" w:eastAsia="zh-CN"/>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p>
          <w:p>
            <w:pPr>
              <w:rPr>
                <w:rFonts w:hint="eastAsia" w:ascii="宋体" w:hAnsi="宋体"/>
                <w:sz w:val="24"/>
                <w:szCs w:val="24"/>
              </w:rPr>
            </w:pPr>
          </w:p>
          <w:p>
            <w:pPr>
              <w:rPr>
                <w:rFonts w:hint="eastAsia" w:ascii="宋体" w:hAnsi="宋体"/>
                <w:sz w:val="24"/>
                <w:szCs w:val="24"/>
              </w:rPr>
            </w:pPr>
          </w:p>
          <w:p>
            <w:pPr>
              <w:ind w:firstLine="720" w:firstLineChars="300"/>
              <w:rPr>
                <w:rFonts w:hint="eastAsia" w:ascii="宋体" w:hAnsi="宋体"/>
                <w:sz w:val="24"/>
                <w:szCs w:val="24"/>
              </w:rPr>
            </w:pPr>
          </w:p>
          <w:p>
            <w:pPr>
              <w:ind w:firstLine="720" w:firstLineChars="300"/>
              <w:rPr>
                <w:rFonts w:ascii="宋体" w:hAnsi="宋体"/>
                <w:sz w:val="24"/>
                <w:szCs w:val="24"/>
              </w:rPr>
            </w:pPr>
            <w:r>
              <w:rPr>
                <w:rFonts w:hint="eastAsia" w:ascii="宋体" w:hAnsi="宋体"/>
                <w:sz w:val="24"/>
                <w:szCs w:val="24"/>
              </w:rPr>
              <w:t>资源</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管理评审</w:t>
            </w: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持续改进</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bl>
            <w:tblPr>
              <w:tblStyle w:val="7"/>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377" w:type="dxa"/>
                  <w:vAlign w:val="center"/>
                </w:tcPr>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r>
                    <w:rPr>
                      <w:rFonts w:hint="eastAsia" w:ascii="宋体" w:hAnsi="宋体"/>
                      <w:sz w:val="24"/>
                      <w:szCs w:val="21"/>
                    </w:rPr>
                    <w:t>了解公司整体状况</w:t>
                  </w: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r>
                    <w:rPr>
                      <w:rFonts w:hint="eastAsia" w:ascii="宋体" w:hAnsi="宋体"/>
                      <w:sz w:val="24"/>
                      <w:szCs w:val="21"/>
                    </w:rPr>
                    <w:t>；</w:t>
                  </w: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r>
                    <w:rPr>
                      <w:rFonts w:hint="eastAsia" w:ascii="宋体" w:hAnsi="宋体"/>
                      <w:sz w:val="24"/>
                      <w:szCs w:val="21"/>
                    </w:rPr>
                    <w:t>解相关方的需求和期望</w:t>
                  </w:r>
                </w:p>
                <w:p>
                  <w:pPr>
                    <w:spacing w:line="300" w:lineRule="exact"/>
                    <w:jc w:val="left"/>
                    <w:rPr>
                      <w:rFonts w:ascii="宋体" w:hAnsi="宋体"/>
                      <w:sz w:val="24"/>
                      <w:szCs w:val="21"/>
                    </w:rPr>
                  </w:pPr>
                </w:p>
              </w:tc>
            </w:tr>
          </w:tbl>
          <w:p>
            <w:pPr>
              <w:rPr>
                <w:sz w:val="24"/>
                <w:szCs w:val="24"/>
              </w:rPr>
            </w:pPr>
          </w:p>
        </w:tc>
        <w:tc>
          <w:tcPr>
            <w:tcW w:w="960" w:type="dxa"/>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rFonts w:hint="eastAsia"/>
                <w:sz w:val="24"/>
                <w:szCs w:val="24"/>
              </w:rPr>
            </w:pPr>
          </w:p>
          <w:p>
            <w:pPr>
              <w:rPr>
                <w:rFonts w:hint="eastAsia"/>
                <w:sz w:val="24"/>
                <w:szCs w:val="24"/>
              </w:rPr>
            </w:pPr>
          </w:p>
          <w:p>
            <w:pPr>
              <w:rPr>
                <w:sz w:val="24"/>
                <w:szCs w:val="24"/>
              </w:rPr>
            </w:pPr>
            <w:r>
              <w:rPr>
                <w:rFonts w:hint="eastAsia"/>
                <w:sz w:val="24"/>
                <w:szCs w:val="24"/>
              </w:rPr>
              <w:t>E</w:t>
            </w:r>
            <w:r>
              <w:rPr>
                <w:sz w:val="24"/>
                <w:szCs w:val="24"/>
              </w:rPr>
              <w:t>n: 5.3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4.1/4.2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4.3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sz w:val="24"/>
                <w:szCs w:val="24"/>
              </w:rPr>
            </w:pPr>
            <w:r>
              <w:rPr>
                <w:rFonts w:hint="eastAsia"/>
                <w:sz w:val="24"/>
                <w:szCs w:val="24"/>
              </w:rPr>
              <w:t>E</w:t>
            </w:r>
            <w:r>
              <w:rPr>
                <w:sz w:val="24"/>
                <w:szCs w:val="24"/>
              </w:rPr>
              <w:t>n: 4.4</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5.1</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5.2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6.1</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6.2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sz w:val="24"/>
                <w:szCs w:val="24"/>
              </w:rPr>
            </w:pPr>
            <w:r>
              <w:rPr>
                <w:rFonts w:hint="eastAsia"/>
                <w:sz w:val="24"/>
                <w:szCs w:val="24"/>
              </w:rPr>
              <w:t>E</w:t>
            </w:r>
            <w:r>
              <w:rPr>
                <w:sz w:val="24"/>
                <w:szCs w:val="24"/>
              </w:rPr>
              <w:t>n: 7.1</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9.3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n10.2</w:t>
            </w:r>
          </w:p>
          <w:p>
            <w:pPr>
              <w:rPr>
                <w:sz w:val="24"/>
                <w:szCs w:val="24"/>
              </w:rPr>
            </w:pPr>
          </w:p>
        </w:tc>
        <w:tc>
          <w:tcPr>
            <w:tcW w:w="11022" w:type="dxa"/>
          </w:tcPr>
          <w:p/>
          <w:p>
            <w:pPr>
              <w:keepNext w:val="0"/>
              <w:keepLines w:val="0"/>
              <w:widowControl/>
              <w:suppressLineNumbers w:val="0"/>
              <w:shd w:val="clear" w:fill="FFFFFF"/>
              <w:ind w:left="420" w:hanging="420" w:hangingChars="200"/>
              <w:jc w:val="left"/>
              <w:rPr>
                <w:rFonts w:ascii="Helvetica" w:hAnsi="Helvetica" w:eastAsia="Helvetica" w:cs="Helvetica"/>
                <w:i w:val="0"/>
                <w:iCs w:val="0"/>
                <w:caps w:val="0"/>
                <w:color w:val="FF0000"/>
                <w:spacing w:val="0"/>
                <w:sz w:val="24"/>
                <w:szCs w:val="24"/>
              </w:rPr>
            </w:pPr>
            <w:r>
              <w:rPr>
                <w:rFonts w:hint="eastAsia"/>
              </w:rPr>
              <w:t xml:space="preserve"> </w:t>
            </w:r>
            <w:r>
              <w:t xml:space="preserve"> </w:t>
            </w:r>
            <w:r>
              <w:rPr>
                <w:rFonts w:hint="eastAsia"/>
                <w:lang w:val="en-US" w:eastAsia="zh-CN"/>
              </w:rPr>
              <w:t xml:space="preserve">          </w:t>
            </w:r>
            <w:r>
              <w:rPr>
                <w:rFonts w:hint="eastAsia"/>
                <w:sz w:val="24"/>
                <w:szCs w:val="24"/>
                <w:lang w:val="en-US" w:eastAsia="zh-CN"/>
              </w:rPr>
              <w:t xml:space="preserve">   </w:t>
            </w:r>
            <w:r>
              <w:rPr>
                <w:rFonts w:hint="default" w:ascii="Helvetica" w:hAnsi="Helvetica" w:eastAsia="Helvetica" w:cs="Helvetica"/>
                <w:i w:val="0"/>
                <w:iCs w:val="0"/>
                <w:caps w:val="0"/>
                <w:color w:val="auto"/>
                <w:spacing w:val="0"/>
                <w:kern w:val="0"/>
                <w:sz w:val="24"/>
                <w:szCs w:val="24"/>
                <w:shd w:val="clear" w:fill="FFFFFF"/>
                <w:lang w:val="en-US" w:eastAsia="zh-CN" w:bidi="ar"/>
              </w:rPr>
              <w:t>常州市范群干燥设备有限公司</w:t>
            </w:r>
            <w:r>
              <w:rPr>
                <w:rFonts w:hint="eastAsia" w:ascii="Helvetica" w:hAnsi="Helvetica" w:eastAsia="Helvetica" w:cs="Helvetica"/>
                <w:i w:val="0"/>
                <w:iCs w:val="0"/>
                <w:caps w:val="0"/>
                <w:color w:val="auto"/>
                <w:spacing w:val="0"/>
                <w:kern w:val="0"/>
                <w:sz w:val="24"/>
                <w:szCs w:val="24"/>
                <w:shd w:val="clear" w:fill="FFFFFF"/>
                <w:lang w:val="en-US" w:eastAsia="zh-CN" w:bidi="ar"/>
              </w:rPr>
              <w:t>成立于1998年（以下简称公司），</w:t>
            </w:r>
            <w:r>
              <w:rPr>
                <w:rFonts w:hint="default" w:ascii="Helvetica" w:hAnsi="Helvetica" w:eastAsia="Helvetica" w:cs="Helvetica"/>
                <w:i w:val="0"/>
                <w:iCs w:val="0"/>
                <w:caps w:val="0"/>
                <w:color w:val="auto"/>
                <w:spacing w:val="0"/>
                <w:kern w:val="0"/>
                <w:sz w:val="24"/>
                <w:szCs w:val="24"/>
                <w:shd w:val="clear" w:fill="FFFFFF"/>
                <w:lang w:val="en-US" w:eastAsia="zh-CN" w:bidi="ar"/>
              </w:rPr>
              <w:t>是</w:t>
            </w:r>
            <w:r>
              <w:rPr>
                <w:rFonts w:hint="eastAsia" w:ascii="Helvetica" w:hAnsi="Helvetica" w:eastAsia="Helvetica" w:cs="Helvetica"/>
                <w:i w:val="0"/>
                <w:iCs w:val="0"/>
                <w:caps w:val="0"/>
                <w:color w:val="auto"/>
                <w:spacing w:val="0"/>
                <w:kern w:val="0"/>
                <w:sz w:val="24"/>
                <w:szCs w:val="24"/>
                <w:shd w:val="clear" w:fill="FFFFFF"/>
                <w:lang w:val="en-US" w:eastAsia="zh-CN" w:bidi="ar"/>
              </w:rPr>
              <w:t>一家</w:t>
            </w:r>
            <w:r>
              <w:rPr>
                <w:rFonts w:hint="default" w:ascii="Helvetica" w:hAnsi="Helvetica" w:eastAsia="Helvetica" w:cs="Helvetica"/>
                <w:i w:val="0"/>
                <w:iCs w:val="0"/>
                <w:caps w:val="0"/>
                <w:color w:val="auto"/>
                <w:spacing w:val="0"/>
                <w:kern w:val="0"/>
                <w:sz w:val="24"/>
                <w:szCs w:val="24"/>
                <w:shd w:val="clear" w:fill="FFFFFF"/>
                <w:lang w:val="en-US" w:eastAsia="zh-CN" w:bidi="ar"/>
              </w:rPr>
              <w:t>集干燥设备设计、制造、研发为一体的综合性高新技术企业，属民营股份制企业，是江苏省化工、制药、催化剂、军工机械重点骨干企业，是SCR催化剂行业干燥、焙烧、涂覆设备龙头企业</w:t>
            </w:r>
            <w:r>
              <w:rPr>
                <w:rFonts w:hint="eastAsia" w:ascii="Helvetica" w:hAnsi="Helvetica" w:eastAsia="Helvetica" w:cs="Helvetica"/>
                <w:i w:val="0"/>
                <w:iCs w:val="0"/>
                <w:caps w:val="0"/>
                <w:color w:val="auto"/>
                <w:spacing w:val="0"/>
                <w:kern w:val="0"/>
                <w:sz w:val="24"/>
                <w:szCs w:val="24"/>
                <w:shd w:val="clear" w:fill="FFFFFF"/>
                <w:lang w:val="en-US" w:eastAsia="zh-CN" w:bidi="ar"/>
              </w:rPr>
              <w:t>。</w:t>
            </w:r>
            <w:r>
              <w:rPr>
                <w:rFonts w:hint="default" w:ascii="Helvetica" w:hAnsi="Helvetica" w:eastAsia="Helvetica" w:cs="Helvetica"/>
                <w:i w:val="0"/>
                <w:iCs w:val="0"/>
                <w:caps w:val="0"/>
                <w:color w:val="auto"/>
                <w:spacing w:val="0"/>
                <w:kern w:val="0"/>
                <w:sz w:val="24"/>
                <w:szCs w:val="24"/>
                <w:shd w:val="clear" w:fill="FFFFFF"/>
                <w:lang w:val="en-US" w:eastAsia="zh-CN" w:bidi="ar"/>
              </w:rPr>
              <w:t> </w:t>
            </w:r>
          </w:p>
          <w:p>
            <w:pPr>
              <w:tabs>
                <w:tab w:val="left" w:pos="2250"/>
              </w:tabs>
              <w:ind w:left="479" w:leftChars="228" w:firstLine="0" w:firstLineChars="0"/>
              <w:rPr>
                <w:rFonts w:ascii="宋体" w:hAnsi="宋体" w:cs="黑体"/>
                <w:color w:val="auto"/>
                <w:sz w:val="24"/>
                <w:szCs w:val="24"/>
              </w:rPr>
            </w:pPr>
            <w:r>
              <w:rPr>
                <w:rFonts w:hint="default" w:ascii="Helvetica" w:hAnsi="Helvetica" w:eastAsia="Helvetica" w:cs="Helvetica"/>
                <w:i w:val="0"/>
                <w:iCs w:val="0"/>
                <w:caps w:val="0"/>
                <w:color w:val="FF0000"/>
                <w:spacing w:val="0"/>
                <w:kern w:val="0"/>
                <w:sz w:val="24"/>
                <w:szCs w:val="24"/>
                <w:shd w:val="clear" w:fill="FFFFFF"/>
                <w:lang w:val="en-US" w:eastAsia="zh-CN" w:bidi="ar"/>
              </w:rPr>
              <w:t> </w:t>
            </w:r>
            <w:r>
              <w:rPr>
                <w:rFonts w:hint="eastAsia" w:ascii="Helvetica" w:hAnsi="Helvetica" w:eastAsia="Helvetica" w:cs="Helvetica"/>
                <w:i w:val="0"/>
                <w:iCs w:val="0"/>
                <w:caps w:val="0"/>
                <w:color w:val="FF0000"/>
                <w:spacing w:val="0"/>
                <w:kern w:val="0"/>
                <w:sz w:val="24"/>
                <w:szCs w:val="24"/>
                <w:shd w:val="clear" w:fill="FFFFFF"/>
                <w:lang w:val="en-US" w:eastAsia="zh-CN" w:bidi="ar"/>
              </w:rPr>
              <w:t xml:space="preserve">     </w:t>
            </w:r>
            <w:r>
              <w:rPr>
                <w:rFonts w:hint="default" w:ascii="Helvetica" w:hAnsi="Helvetica" w:eastAsia="Helvetica" w:cs="Helvetica"/>
                <w:i w:val="0"/>
                <w:iCs w:val="0"/>
                <w:caps w:val="0"/>
                <w:color w:val="auto"/>
                <w:spacing w:val="0"/>
                <w:kern w:val="0"/>
                <w:sz w:val="24"/>
                <w:szCs w:val="24"/>
                <w:shd w:val="clear" w:fill="FFFFFF"/>
                <w:lang w:val="en-US" w:eastAsia="zh-CN" w:bidi="ar"/>
              </w:rPr>
              <w:t>公司</w:t>
            </w:r>
            <w:r>
              <w:rPr>
                <w:rFonts w:hint="eastAsia" w:ascii="Helvetica" w:hAnsi="Helvetica" w:eastAsia="Helvetica" w:cs="Helvetica"/>
                <w:i w:val="0"/>
                <w:iCs w:val="0"/>
                <w:caps w:val="0"/>
                <w:color w:val="auto"/>
                <w:spacing w:val="0"/>
                <w:kern w:val="0"/>
                <w:sz w:val="24"/>
                <w:szCs w:val="24"/>
                <w:shd w:val="clear" w:fill="FFFFFF"/>
                <w:lang w:val="en-US" w:eastAsia="zh-CN" w:bidi="ar"/>
              </w:rPr>
              <w:t>地址：</w:t>
            </w:r>
            <w:r>
              <w:rPr>
                <w:rFonts w:hint="default" w:ascii="Helvetica" w:hAnsi="Helvetica" w:eastAsia="Helvetica" w:cs="Helvetica"/>
                <w:i w:val="0"/>
                <w:iCs w:val="0"/>
                <w:caps w:val="0"/>
                <w:color w:val="auto"/>
                <w:spacing w:val="0"/>
                <w:kern w:val="0"/>
                <w:sz w:val="24"/>
                <w:szCs w:val="24"/>
                <w:shd w:val="clear" w:fill="FFFFFF"/>
                <w:lang w:val="en-US" w:eastAsia="zh-CN" w:bidi="ar"/>
              </w:rPr>
              <w:t>常州市</w:t>
            </w:r>
            <w:r>
              <w:rPr>
                <w:rFonts w:hint="eastAsia" w:ascii="Helvetica" w:hAnsi="Helvetica" w:eastAsia="Helvetica" w:cs="Helvetica"/>
                <w:i w:val="0"/>
                <w:iCs w:val="0"/>
                <w:caps w:val="0"/>
                <w:color w:val="auto"/>
                <w:spacing w:val="0"/>
                <w:kern w:val="0"/>
                <w:sz w:val="24"/>
                <w:szCs w:val="24"/>
                <w:shd w:val="clear" w:fill="FFFFFF"/>
                <w:lang w:val="en-US" w:eastAsia="zh-CN" w:bidi="ar"/>
              </w:rPr>
              <w:t>新北区国家环保产业园环保一路9号；</w:t>
            </w:r>
          </w:p>
          <w:p>
            <w:pPr>
              <w:tabs>
                <w:tab w:val="left" w:pos="2250"/>
              </w:tabs>
              <w:ind w:left="479" w:leftChars="228" w:firstLine="480" w:firstLineChars="200"/>
              <w:rPr>
                <w:rFonts w:hint="default" w:ascii="Helvetica" w:hAnsi="Helvetica" w:eastAsia="Helvetica" w:cs="Helvetica"/>
                <w:i w:val="0"/>
                <w:iCs w:val="0"/>
                <w:caps w:val="0"/>
                <w:color w:val="auto"/>
                <w:spacing w:val="0"/>
                <w:kern w:val="0"/>
                <w:sz w:val="24"/>
                <w:szCs w:val="24"/>
                <w:shd w:val="clear" w:fill="FFFFFF"/>
                <w:lang w:val="en-US" w:eastAsia="zh-CN" w:bidi="ar"/>
              </w:rPr>
            </w:pPr>
            <w:r>
              <w:rPr>
                <w:rFonts w:hint="eastAsia" w:ascii="宋体" w:hAnsi="宋体" w:cs="黑体"/>
                <w:sz w:val="24"/>
                <w:szCs w:val="24"/>
              </w:rPr>
              <w:t>目前公司产品有</w:t>
            </w:r>
            <w:r>
              <w:rPr>
                <w:rFonts w:hint="eastAsia" w:ascii="宋体" w:hAnsi="宋体" w:cs="黑体"/>
                <w:sz w:val="24"/>
                <w:szCs w:val="24"/>
                <w:lang w:val="en-US" w:eastAsia="zh-CN"/>
              </w:rPr>
              <w:t>预载体干燥机、系列真空干燥机、系列滚筒干燥机、螺丝振动干燥机、沸腾干燥机等，</w:t>
            </w:r>
            <w:r>
              <w:rPr>
                <w:rFonts w:hint="default" w:ascii="Helvetica" w:hAnsi="Helvetica" w:eastAsia="Helvetica" w:cs="Helvetica"/>
                <w:i w:val="0"/>
                <w:iCs w:val="0"/>
                <w:caps w:val="0"/>
                <w:color w:val="auto"/>
                <w:spacing w:val="0"/>
                <w:kern w:val="0"/>
                <w:sz w:val="24"/>
                <w:szCs w:val="24"/>
                <w:shd w:val="clear" w:fill="FFFFFF"/>
                <w:lang w:val="en-US" w:eastAsia="zh-CN" w:bidi="ar"/>
              </w:rPr>
              <w:t>是全国最大的干燥设备制造企业之一</w:t>
            </w:r>
            <w:r>
              <w:rPr>
                <w:rFonts w:hint="eastAsia" w:ascii="Helvetica" w:hAnsi="Helvetica" w:eastAsia="Helvetica" w:cs="Helvetica"/>
                <w:i w:val="0"/>
                <w:iCs w:val="0"/>
                <w:caps w:val="0"/>
                <w:color w:val="auto"/>
                <w:spacing w:val="0"/>
                <w:kern w:val="0"/>
                <w:sz w:val="24"/>
                <w:szCs w:val="24"/>
                <w:shd w:val="clear" w:fill="FFFFFF"/>
                <w:lang w:val="en-US" w:eastAsia="zh-CN" w:bidi="ar"/>
              </w:rPr>
              <w:t>，但不属于重点耗能企业</w:t>
            </w:r>
            <w:r>
              <w:rPr>
                <w:rFonts w:hint="default" w:ascii="Helvetica" w:hAnsi="Helvetica" w:eastAsia="Helvetica" w:cs="Helvetica"/>
                <w:i w:val="0"/>
                <w:iCs w:val="0"/>
                <w:caps w:val="0"/>
                <w:color w:val="auto"/>
                <w:spacing w:val="0"/>
                <w:kern w:val="0"/>
                <w:sz w:val="24"/>
                <w:szCs w:val="24"/>
                <w:shd w:val="clear" w:fill="FFFFFF"/>
                <w:lang w:val="en-US" w:eastAsia="zh-CN" w:bidi="ar"/>
              </w:rPr>
              <w:t>。</w:t>
            </w:r>
          </w:p>
          <w:p>
            <w:pPr>
              <w:tabs>
                <w:tab w:val="left" w:pos="2250"/>
              </w:tabs>
              <w:ind w:left="479" w:leftChars="228" w:firstLine="480" w:firstLineChars="200"/>
              <w:rPr>
                <w:rFonts w:ascii="宋体" w:hAnsi="宋体" w:cs="黑体"/>
                <w:color w:val="auto"/>
                <w:sz w:val="24"/>
                <w:szCs w:val="24"/>
              </w:rPr>
            </w:pPr>
            <w:r>
              <w:rPr>
                <w:rFonts w:hint="default" w:ascii="Helvetica" w:hAnsi="Helvetica" w:eastAsia="Helvetica" w:cs="Helvetica"/>
                <w:i w:val="0"/>
                <w:iCs w:val="0"/>
                <w:caps w:val="0"/>
                <w:color w:val="auto"/>
                <w:spacing w:val="0"/>
                <w:kern w:val="0"/>
                <w:sz w:val="24"/>
                <w:szCs w:val="24"/>
                <w:shd w:val="clear" w:fill="FFFFFF"/>
                <w:lang w:val="en-US" w:eastAsia="zh-CN" w:bidi="ar"/>
              </w:rPr>
              <w:t>公司现有员工</w:t>
            </w:r>
            <w:r>
              <w:rPr>
                <w:rFonts w:hint="eastAsia" w:ascii="Helvetica" w:hAnsi="Helvetica" w:eastAsia="Helvetica" w:cs="Helvetica"/>
                <w:i w:val="0"/>
                <w:iCs w:val="0"/>
                <w:caps w:val="0"/>
                <w:color w:val="auto"/>
                <w:spacing w:val="0"/>
                <w:kern w:val="0"/>
                <w:sz w:val="24"/>
                <w:szCs w:val="24"/>
                <w:shd w:val="clear" w:fill="FFFFFF"/>
                <w:lang w:val="en-US" w:eastAsia="zh-CN" w:bidi="ar"/>
              </w:rPr>
              <w:t>23</w:t>
            </w:r>
            <w:r>
              <w:rPr>
                <w:rFonts w:hint="default" w:ascii="Helvetica" w:hAnsi="Helvetica" w:eastAsia="Helvetica" w:cs="Helvetica"/>
                <w:i w:val="0"/>
                <w:iCs w:val="0"/>
                <w:caps w:val="0"/>
                <w:color w:val="auto"/>
                <w:spacing w:val="0"/>
                <w:kern w:val="0"/>
                <w:sz w:val="24"/>
                <w:szCs w:val="24"/>
                <w:shd w:val="clear" w:fill="FFFFFF"/>
                <w:lang w:val="en-US" w:eastAsia="zh-CN" w:bidi="ar"/>
              </w:rPr>
              <w:t>0名</w:t>
            </w:r>
            <w:r>
              <w:rPr>
                <w:rFonts w:hint="eastAsia" w:ascii="Helvetica" w:hAnsi="Helvetica" w:eastAsia="Helvetica" w:cs="Helvetica"/>
                <w:i w:val="0"/>
                <w:iCs w:val="0"/>
                <w:caps w:val="0"/>
                <w:color w:val="auto"/>
                <w:spacing w:val="0"/>
                <w:kern w:val="0"/>
                <w:sz w:val="24"/>
                <w:szCs w:val="24"/>
                <w:shd w:val="clear" w:fill="FFFFFF"/>
                <w:lang w:val="en-US" w:eastAsia="zh-CN" w:bidi="ar"/>
              </w:rPr>
              <w:t>左右</w:t>
            </w:r>
            <w:r>
              <w:rPr>
                <w:rFonts w:hint="default" w:ascii="Helvetica" w:hAnsi="Helvetica" w:eastAsia="Helvetica" w:cs="Helvetica"/>
                <w:i w:val="0"/>
                <w:iCs w:val="0"/>
                <w:caps w:val="0"/>
                <w:color w:val="auto"/>
                <w:spacing w:val="0"/>
                <w:kern w:val="0"/>
                <w:sz w:val="24"/>
                <w:szCs w:val="24"/>
                <w:shd w:val="clear" w:fill="FFFFFF"/>
                <w:lang w:val="en-US" w:eastAsia="zh-CN" w:bidi="ar"/>
              </w:rPr>
              <w:t>，</w:t>
            </w:r>
            <w:r>
              <w:rPr>
                <w:rFonts w:hint="eastAsia" w:ascii="宋体" w:hAnsi="宋体" w:cs="黑体"/>
                <w:color w:val="auto"/>
                <w:sz w:val="24"/>
                <w:szCs w:val="24"/>
              </w:rPr>
              <w:t>经核实涉及能源管理体系覆盖员工约</w:t>
            </w:r>
            <w:r>
              <w:rPr>
                <w:rFonts w:hint="eastAsia" w:ascii="宋体" w:hAnsi="宋体" w:cs="黑体"/>
                <w:color w:val="auto"/>
                <w:sz w:val="24"/>
                <w:szCs w:val="24"/>
                <w:lang w:val="en-US" w:eastAsia="zh-CN"/>
              </w:rPr>
              <w:t>83</w:t>
            </w:r>
            <w:r>
              <w:rPr>
                <w:rFonts w:hint="eastAsia" w:ascii="宋体" w:hAnsi="宋体" w:cs="黑体"/>
                <w:color w:val="auto"/>
                <w:sz w:val="24"/>
                <w:szCs w:val="24"/>
              </w:rPr>
              <w:t>人</w:t>
            </w:r>
          </w:p>
          <w:p>
            <w:pPr>
              <w:tabs>
                <w:tab w:val="left" w:pos="2250"/>
              </w:tabs>
              <w:ind w:firstLine="720" w:firstLineChars="300"/>
              <w:rPr>
                <w:rFonts w:hint="default" w:ascii="Helvetica" w:hAnsi="Helvetica" w:eastAsia="Helvetica" w:cs="Helvetica"/>
                <w:i w:val="0"/>
                <w:iCs w:val="0"/>
                <w:caps w:val="0"/>
                <w:color w:val="auto"/>
                <w:spacing w:val="0"/>
                <w:kern w:val="0"/>
                <w:sz w:val="24"/>
                <w:szCs w:val="24"/>
                <w:shd w:val="clear" w:fill="FFFFFF"/>
                <w:lang w:val="en-US" w:eastAsia="zh-CN" w:bidi="ar"/>
              </w:rPr>
            </w:pPr>
          </w:p>
          <w:p>
            <w:pPr>
              <w:tabs>
                <w:tab w:val="left" w:pos="2250"/>
              </w:tabs>
              <w:ind w:firstLine="720" w:firstLineChars="300"/>
              <w:rPr>
                <w:rFonts w:hint="default" w:ascii="Helvetica" w:hAnsi="Helvetica" w:eastAsia="Helvetica" w:cs="Helvetica"/>
                <w:i w:val="0"/>
                <w:iCs w:val="0"/>
                <w:caps w:val="0"/>
                <w:color w:val="auto"/>
                <w:spacing w:val="0"/>
                <w:kern w:val="0"/>
                <w:sz w:val="24"/>
                <w:szCs w:val="24"/>
                <w:shd w:val="clear" w:fill="FFFFFF"/>
                <w:lang w:val="en-US" w:eastAsia="zh-CN" w:bidi="ar"/>
              </w:rPr>
            </w:pPr>
          </w:p>
          <w:p>
            <w:pPr>
              <w:tabs>
                <w:tab w:val="left" w:pos="2250"/>
              </w:tabs>
              <w:ind w:left="718" w:leftChars="342" w:firstLine="480" w:firstLineChars="200"/>
              <w:rPr>
                <w:rFonts w:ascii="宋体" w:hAnsi="宋体" w:cs="黑体"/>
                <w:sz w:val="24"/>
                <w:szCs w:val="24"/>
              </w:rPr>
            </w:pPr>
            <w:r>
              <w:rPr>
                <w:rFonts w:hint="eastAsia" w:ascii="宋体" w:hAnsi="宋体" w:cs="黑体"/>
                <w:sz w:val="24"/>
                <w:szCs w:val="24"/>
              </w:rPr>
              <w:t>公司成立能源管理领导小组，总经理担任组长职责明确，</w:t>
            </w:r>
            <w:r>
              <w:rPr>
                <w:rFonts w:hint="eastAsia" w:ascii="宋体" w:hAnsi="宋体" w:cs="黑体"/>
                <w:sz w:val="24"/>
                <w:szCs w:val="24"/>
                <w:lang w:val="en-US" w:eastAsia="zh-CN"/>
              </w:rPr>
              <w:t>副总经理、</w:t>
            </w:r>
            <w:r>
              <w:rPr>
                <w:rFonts w:hint="eastAsia" w:ascii="宋体" w:hAnsi="宋体" w:cs="黑体"/>
                <w:sz w:val="24"/>
                <w:szCs w:val="24"/>
              </w:rPr>
              <w:t xml:space="preserve">各部门负责人为领导小组成员，能源职责划分基本明确且合理。 </w:t>
            </w:r>
          </w:p>
          <w:p>
            <w:pPr>
              <w:tabs>
                <w:tab w:val="left" w:pos="2250"/>
              </w:tabs>
              <w:ind w:left="479" w:leftChars="228" w:firstLine="720" w:firstLineChars="300"/>
              <w:rPr>
                <w:rFonts w:ascii="宋体" w:hAnsi="宋体" w:cs="黑体"/>
                <w:sz w:val="24"/>
                <w:szCs w:val="24"/>
              </w:rPr>
            </w:pPr>
            <w:r>
              <w:rPr>
                <w:rFonts w:hint="eastAsia" w:ascii="宋体" w:hAnsi="宋体" w:cs="黑体"/>
                <w:sz w:val="24"/>
                <w:szCs w:val="24"/>
              </w:rPr>
              <w:t>公司设有</w:t>
            </w:r>
            <w:r>
              <w:rPr>
                <w:rFonts w:hint="eastAsia" w:ascii="宋体" w:hAnsi="宋体" w:cs="黑体"/>
                <w:sz w:val="24"/>
                <w:szCs w:val="24"/>
                <w:lang w:val="en-US" w:eastAsia="zh-CN"/>
              </w:rPr>
              <w:t>企管</w:t>
            </w:r>
            <w:r>
              <w:rPr>
                <w:rFonts w:hint="eastAsia" w:ascii="宋体" w:hAnsi="宋体" w:cs="黑体"/>
                <w:sz w:val="24"/>
                <w:szCs w:val="24"/>
              </w:rPr>
              <w:t>部、财务部、生产部（包括生产车间）、技术部、</w:t>
            </w:r>
            <w:r>
              <w:rPr>
                <w:rFonts w:hint="eastAsia" w:ascii="宋体" w:hAnsi="宋体" w:cs="黑体"/>
                <w:sz w:val="24"/>
                <w:szCs w:val="24"/>
                <w:lang w:val="en-US" w:eastAsia="zh-CN"/>
              </w:rPr>
              <w:t>设备部、</w:t>
            </w:r>
            <w:r>
              <w:rPr>
                <w:rFonts w:hint="eastAsia" w:ascii="宋体" w:hAnsi="宋体" w:cs="黑体"/>
                <w:sz w:val="24"/>
                <w:szCs w:val="24"/>
              </w:rPr>
              <w:t>采购部等，从管理层到各部门、各岗位能源职责权限均以文件化予以规定，编审批齐全。</w:t>
            </w:r>
          </w:p>
          <w:p>
            <w:pPr>
              <w:widowControl/>
              <w:spacing w:line="360" w:lineRule="auto"/>
              <w:jc w:val="left"/>
              <w:rPr>
                <w:rFonts w:ascii="黑体" w:hAnsi="黑体" w:eastAsia="黑体"/>
                <w:sz w:val="24"/>
                <w:szCs w:val="24"/>
              </w:rPr>
            </w:pPr>
          </w:p>
          <w:p>
            <w:pPr>
              <w:widowControl/>
              <w:spacing w:line="360" w:lineRule="auto"/>
              <w:jc w:val="left"/>
              <w:rPr>
                <w:rFonts w:ascii="黑体" w:hAnsi="黑体" w:eastAsia="黑体"/>
                <w:sz w:val="24"/>
                <w:szCs w:val="24"/>
              </w:rPr>
            </w:pPr>
          </w:p>
          <w:p>
            <w:pPr>
              <w:widowControl/>
              <w:spacing w:line="360" w:lineRule="auto"/>
              <w:ind w:firstLine="720" w:firstLineChars="300"/>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公司制订发展规划，分析确定与公司发展战略方向相关并影响实现预期结果的各种内部和外部因素，认为</w:t>
            </w:r>
            <w:r>
              <w:rPr>
                <w:rFonts w:hint="eastAsia" w:cs="仿宋" w:asciiTheme="minorEastAsia" w:hAnsiTheme="minorEastAsia" w:eastAsiaTheme="minorEastAsia"/>
                <w:b/>
                <w:bCs/>
                <w:color w:val="000000"/>
                <w:kern w:val="0"/>
                <w:sz w:val="24"/>
                <w:szCs w:val="24"/>
                <w:lang w:bidi="ar"/>
              </w:rPr>
              <w:t>外因主要</w:t>
            </w:r>
            <w:r>
              <w:rPr>
                <w:rFonts w:hint="eastAsia" w:cs="仿宋" w:asciiTheme="minorEastAsia" w:hAnsiTheme="minorEastAsia" w:eastAsiaTheme="minorEastAsia"/>
                <w:color w:val="000000"/>
                <w:kern w:val="0"/>
                <w:sz w:val="24"/>
                <w:szCs w:val="24"/>
                <w:lang w:bidi="ar"/>
              </w:rPr>
              <w:t xml:space="preserve">是：国家及当地政策； 行业技术水平； 法律法规； 能源供应，安全性、可靠性； 相关方； 竞争对手等； </w:t>
            </w:r>
            <w:r>
              <w:rPr>
                <w:rFonts w:cs="仿宋" w:asciiTheme="minorEastAsia" w:hAnsiTheme="minorEastAsia" w:eastAsiaTheme="minorEastAsia"/>
                <w:color w:val="000000"/>
                <w:kern w:val="0"/>
                <w:sz w:val="24"/>
                <w:szCs w:val="24"/>
                <w:lang w:bidi="ar"/>
              </w:rPr>
              <w:t xml:space="preserve">    </w:t>
            </w:r>
            <w:r>
              <w:rPr>
                <w:rFonts w:hint="eastAsia" w:cs="仿宋" w:asciiTheme="minorEastAsia" w:hAnsiTheme="minorEastAsia" w:eastAsiaTheme="minorEastAsia"/>
                <w:b/>
                <w:bCs/>
                <w:color w:val="000000"/>
                <w:kern w:val="0"/>
                <w:sz w:val="24"/>
                <w:szCs w:val="24"/>
                <w:lang w:bidi="ar"/>
              </w:rPr>
              <w:t>内因主要</w:t>
            </w:r>
            <w:r>
              <w:rPr>
                <w:rFonts w:hint="eastAsia" w:cs="仿宋" w:asciiTheme="minorEastAsia" w:hAnsiTheme="minorEastAsia" w:eastAsiaTheme="minorEastAsia"/>
                <w:color w:val="000000"/>
                <w:kern w:val="0"/>
                <w:sz w:val="24"/>
                <w:szCs w:val="24"/>
                <w:lang w:bidi="ar"/>
              </w:rPr>
              <w:t xml:space="preserve">是：核心业务目标和战略； </w:t>
            </w:r>
            <w:r>
              <w:rPr>
                <w:rFonts w:hint="eastAsia" w:asciiTheme="minorEastAsia" w:hAnsiTheme="minorEastAsia" w:eastAsiaTheme="minorEastAsia"/>
                <w:sz w:val="24"/>
                <w:szCs w:val="24"/>
              </w:rPr>
              <w:t>企业</w:t>
            </w:r>
            <w:r>
              <w:rPr>
                <w:rFonts w:hint="eastAsia" w:cs="仿宋" w:asciiTheme="minorEastAsia" w:hAnsiTheme="minorEastAsia" w:eastAsiaTheme="minorEastAsia"/>
                <w:color w:val="000000"/>
                <w:kern w:val="0"/>
                <w:sz w:val="24"/>
                <w:szCs w:val="24"/>
                <w:lang w:bidi="ar"/>
              </w:rPr>
              <w:t>的财力资源（人力、财力等）；</w:t>
            </w:r>
            <w:r>
              <w:rPr>
                <w:rFonts w:hint="eastAsia" w:cs="仿宋" w:asciiTheme="minorEastAsia" w:hAnsiTheme="minorEastAsia" w:eastAsiaTheme="minorEastAsia"/>
                <w:color w:val="000000"/>
                <w:kern w:val="0"/>
                <w:sz w:val="24"/>
                <w:szCs w:val="24"/>
                <w:lang w:val="en-US" w:eastAsia="zh-CN" w:bidi="ar"/>
              </w:rPr>
              <w:t>通过分析，公司</w:t>
            </w:r>
            <w:r>
              <w:rPr>
                <w:rFonts w:hint="eastAsia" w:cs="仿宋" w:asciiTheme="minorEastAsia" w:hAnsiTheme="minorEastAsia" w:eastAsiaTheme="minorEastAsia"/>
                <w:color w:val="000000"/>
                <w:kern w:val="0"/>
                <w:sz w:val="24"/>
                <w:szCs w:val="24"/>
                <w:lang w:bidi="ar"/>
              </w:rPr>
              <w:t xml:space="preserve"> </w:t>
            </w:r>
            <w:r>
              <w:rPr>
                <w:rFonts w:hint="eastAsia" w:cs="仿宋" w:asciiTheme="minorEastAsia" w:hAnsiTheme="minorEastAsia" w:eastAsiaTheme="minorEastAsia"/>
                <w:color w:val="000000"/>
                <w:kern w:val="0"/>
                <w:sz w:val="24"/>
                <w:szCs w:val="24"/>
                <w:lang w:val="en-US" w:eastAsia="zh-CN" w:bidi="ar"/>
              </w:rPr>
              <w:t>提出“创新成就典范，品质领秀集群，以不断加大研发力度，于客户深入沟通合作，进一步挖掘客户之所需，为提供更高品质的干燥设备而持续努力，继续续写中国干燥行业的辉      煌”。并制订出</w:t>
            </w:r>
            <w:r>
              <w:rPr>
                <w:rFonts w:hint="eastAsia" w:cs="仿宋" w:asciiTheme="minorEastAsia" w:hAnsiTheme="minorEastAsia" w:eastAsiaTheme="minorEastAsia"/>
                <w:color w:val="000000"/>
                <w:kern w:val="0"/>
                <w:sz w:val="24"/>
                <w:szCs w:val="24"/>
                <w:lang w:bidi="ar"/>
              </w:rPr>
              <w:t xml:space="preserve">一系列的对策，对其进行有效的控制。 </w:t>
            </w:r>
          </w:p>
          <w:p>
            <w:pPr>
              <w:widowControl/>
              <w:spacing w:line="360" w:lineRule="auto"/>
              <w:ind w:left="479" w:leftChars="228" w:firstLine="240" w:firstLineChars="100"/>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 xml:space="preserve">公司还确定了与能源绩效和能源管理体系有关的相关方，识别相关方的有关需求和期望，制订出双方共赢的发展方案。 </w:t>
            </w:r>
          </w:p>
          <w:p>
            <w:pPr>
              <w:widowControl/>
              <w:spacing w:line="360" w:lineRule="auto"/>
              <w:jc w:val="left"/>
              <w:rPr>
                <w:rFonts w:asciiTheme="minorEastAsia" w:hAnsiTheme="minorEastAsia" w:eastAsiaTheme="minorEastAsia"/>
                <w:sz w:val="24"/>
                <w:szCs w:val="24"/>
              </w:rPr>
            </w:pPr>
          </w:p>
          <w:p>
            <w:pPr>
              <w:widowControl/>
              <w:spacing w:line="360" w:lineRule="auto"/>
              <w:ind w:firstLine="480" w:firstLineChars="2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公司能源管理体系的边界和范围：</w:t>
            </w:r>
            <w:bookmarkStart w:id="0" w:name="RangeCn"/>
          </w:p>
          <w:p>
            <w:pPr>
              <w:widowControl/>
              <w:spacing w:line="360" w:lineRule="auto"/>
              <w:ind w:firstLine="480" w:firstLineChars="200"/>
              <w:jc w:val="left"/>
              <w:rPr>
                <w:rFonts w:cs="仿宋" w:asciiTheme="minorEastAsia" w:hAnsiTheme="minorEastAsia" w:eastAsiaTheme="minorEastAsia"/>
                <w:color w:val="000000"/>
                <w:kern w:val="0"/>
                <w:sz w:val="24"/>
                <w:szCs w:val="24"/>
                <w:lang w:bidi="ar"/>
              </w:rPr>
            </w:pPr>
            <w:r>
              <w:rPr>
                <w:rFonts w:hint="default" w:ascii="Helvetica" w:hAnsi="Helvetica" w:eastAsia="Helvetica" w:cs="Helvetica"/>
                <w:i w:val="0"/>
                <w:iCs w:val="0"/>
                <w:caps w:val="0"/>
                <w:color w:val="auto"/>
                <w:spacing w:val="0"/>
                <w:kern w:val="0"/>
                <w:sz w:val="24"/>
                <w:szCs w:val="24"/>
                <w:shd w:val="clear" w:fill="FFFFFF"/>
                <w:lang w:val="en-US" w:eastAsia="zh-CN" w:bidi="ar"/>
              </w:rPr>
              <w:t>常州市范群干燥设备有限公司</w:t>
            </w:r>
            <w:r>
              <w:rPr>
                <w:rFonts w:hint="eastAsia" w:cs="仿宋" w:asciiTheme="minorEastAsia" w:hAnsiTheme="minorEastAsia" w:eastAsiaTheme="minorEastAsia"/>
                <w:color w:val="000000"/>
                <w:kern w:val="0"/>
                <w:sz w:val="24"/>
                <w:szCs w:val="24"/>
                <w:lang w:bidi="ar"/>
              </w:rPr>
              <w:t>的</w:t>
            </w:r>
            <w:r>
              <w:rPr>
                <w:rFonts w:hint="eastAsia" w:cs="仿宋" w:asciiTheme="minorEastAsia" w:hAnsiTheme="minorEastAsia" w:eastAsiaTheme="minorEastAsia"/>
                <w:color w:val="000000"/>
                <w:kern w:val="0"/>
                <w:sz w:val="24"/>
                <w:szCs w:val="24"/>
                <w:lang w:eastAsia="zh-CN" w:bidi="ar"/>
              </w:rPr>
              <w:t>“</w:t>
            </w:r>
            <w:r>
              <w:rPr>
                <w:rFonts w:hint="eastAsia" w:cs="仿宋" w:asciiTheme="minorEastAsia" w:hAnsiTheme="minorEastAsia" w:eastAsiaTheme="minorEastAsia"/>
                <w:color w:val="000000"/>
                <w:kern w:val="0"/>
                <w:sz w:val="24"/>
                <w:szCs w:val="24"/>
                <w:lang w:val="en-US" w:eastAsia="zh-CN" w:bidi="ar"/>
              </w:rPr>
              <w:t>范干”牌干燥设备的设计和制造涉及</w:t>
            </w:r>
            <w:r>
              <w:rPr>
                <w:rFonts w:hint="eastAsia" w:cs="仿宋" w:asciiTheme="minorEastAsia" w:hAnsiTheme="minorEastAsia" w:eastAsiaTheme="minorEastAsia"/>
                <w:color w:val="000000"/>
                <w:kern w:val="0"/>
                <w:sz w:val="24"/>
                <w:szCs w:val="24"/>
                <w:lang w:bidi="ar"/>
              </w:rPr>
              <w:t>相关的能源管理活动。</w:t>
            </w:r>
            <w:bookmarkEnd w:id="0"/>
          </w:p>
          <w:p>
            <w:pPr>
              <w:widowControl/>
              <w:spacing w:line="360" w:lineRule="auto"/>
              <w:ind w:left="239" w:leftChars="114" w:firstLine="480" w:firstLineChars="2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核算边界：位于</w:t>
            </w:r>
            <w:r>
              <w:rPr>
                <w:rFonts w:hint="eastAsia" w:cs="仿宋" w:asciiTheme="minorEastAsia" w:hAnsiTheme="minorEastAsia" w:eastAsiaTheme="minorEastAsia"/>
                <w:color w:val="000000"/>
                <w:kern w:val="0"/>
                <w:sz w:val="24"/>
                <w:szCs w:val="24"/>
                <w:lang w:val="en-US" w:eastAsia="zh-CN" w:bidi="ar"/>
              </w:rPr>
              <w:t>江苏省</w:t>
            </w:r>
            <w:r>
              <w:rPr>
                <w:rFonts w:hint="default" w:ascii="Helvetica" w:hAnsi="Helvetica" w:eastAsia="Helvetica" w:cs="Helvetica"/>
                <w:i w:val="0"/>
                <w:iCs w:val="0"/>
                <w:caps w:val="0"/>
                <w:color w:val="auto"/>
                <w:spacing w:val="0"/>
                <w:kern w:val="0"/>
                <w:sz w:val="24"/>
                <w:szCs w:val="24"/>
                <w:shd w:val="clear" w:fill="FFFFFF"/>
                <w:lang w:val="en-US" w:eastAsia="zh-CN" w:bidi="ar"/>
              </w:rPr>
              <w:t>常州市</w:t>
            </w:r>
            <w:r>
              <w:rPr>
                <w:rFonts w:hint="eastAsia" w:ascii="Helvetica" w:hAnsi="Helvetica" w:eastAsia="Helvetica" w:cs="Helvetica"/>
                <w:i w:val="0"/>
                <w:iCs w:val="0"/>
                <w:caps w:val="0"/>
                <w:color w:val="auto"/>
                <w:spacing w:val="0"/>
                <w:kern w:val="0"/>
                <w:sz w:val="24"/>
                <w:szCs w:val="24"/>
                <w:shd w:val="clear" w:fill="FFFFFF"/>
                <w:lang w:val="en-US" w:eastAsia="zh-CN" w:bidi="ar"/>
              </w:rPr>
              <w:t>新北区国家环保产业园环保一路9号</w:t>
            </w:r>
            <w:r>
              <w:rPr>
                <w:rFonts w:hint="default" w:ascii="Helvetica" w:hAnsi="Helvetica" w:eastAsia="Helvetica" w:cs="Helvetica"/>
                <w:i w:val="0"/>
                <w:iCs w:val="0"/>
                <w:caps w:val="0"/>
                <w:color w:val="auto"/>
                <w:spacing w:val="0"/>
                <w:kern w:val="0"/>
                <w:sz w:val="24"/>
                <w:szCs w:val="24"/>
                <w:shd w:val="clear" w:fill="FFFFFF"/>
                <w:lang w:val="en-US" w:eastAsia="zh-CN" w:bidi="ar"/>
              </w:rPr>
              <w:t>常州市范群干燥设备有限公</w:t>
            </w:r>
            <w:r>
              <w:rPr>
                <w:rFonts w:hint="eastAsia" w:ascii="Helvetica" w:hAnsi="Helvetica" w:eastAsia="Helvetica" w:cs="Helvetica"/>
                <w:i w:val="0"/>
                <w:iCs w:val="0"/>
                <w:caps w:val="0"/>
                <w:color w:val="auto"/>
                <w:spacing w:val="0"/>
                <w:kern w:val="0"/>
                <w:sz w:val="24"/>
                <w:szCs w:val="24"/>
                <w:shd w:val="clear" w:fill="FFFFFF"/>
                <w:lang w:val="en-US" w:eastAsia="zh-CN" w:bidi="ar"/>
              </w:rPr>
              <w:t xml:space="preserve"> </w:t>
            </w:r>
            <w:r>
              <w:rPr>
                <w:rFonts w:hint="default" w:ascii="Helvetica" w:hAnsi="Helvetica" w:eastAsia="Helvetica" w:cs="Helvetica"/>
                <w:i w:val="0"/>
                <w:iCs w:val="0"/>
                <w:caps w:val="0"/>
                <w:color w:val="auto"/>
                <w:spacing w:val="0"/>
                <w:kern w:val="0"/>
                <w:sz w:val="24"/>
                <w:szCs w:val="24"/>
                <w:shd w:val="clear" w:fill="FFFFFF"/>
                <w:lang w:val="en-US" w:eastAsia="zh-CN" w:bidi="ar"/>
              </w:rPr>
              <w:t>司</w:t>
            </w:r>
            <w:r>
              <w:rPr>
                <w:rFonts w:hint="eastAsia" w:cs="仿宋" w:asciiTheme="minorEastAsia" w:hAnsiTheme="minorEastAsia" w:eastAsiaTheme="minorEastAsia"/>
                <w:color w:val="000000"/>
                <w:kern w:val="0"/>
                <w:sz w:val="24"/>
                <w:szCs w:val="24"/>
                <w:lang w:bidi="ar"/>
              </w:rPr>
              <w:t>的</w:t>
            </w:r>
            <w:r>
              <w:rPr>
                <w:rFonts w:hint="eastAsia" w:cs="仿宋" w:asciiTheme="minorEastAsia" w:hAnsiTheme="minorEastAsia" w:eastAsiaTheme="minorEastAsia"/>
                <w:color w:val="000000"/>
                <w:kern w:val="0"/>
                <w:sz w:val="24"/>
                <w:szCs w:val="24"/>
                <w:lang w:eastAsia="zh-CN" w:bidi="ar"/>
              </w:rPr>
              <w:t>“</w:t>
            </w:r>
            <w:r>
              <w:rPr>
                <w:rFonts w:hint="eastAsia" w:cs="仿宋" w:asciiTheme="minorEastAsia" w:hAnsiTheme="minorEastAsia" w:eastAsiaTheme="minorEastAsia"/>
                <w:color w:val="000000"/>
                <w:kern w:val="0"/>
                <w:sz w:val="24"/>
                <w:szCs w:val="24"/>
                <w:lang w:val="en-US" w:eastAsia="zh-CN" w:bidi="ar"/>
              </w:rPr>
              <w:t>范干”牌干燥设备的设计和制造涉及</w:t>
            </w:r>
            <w:r>
              <w:rPr>
                <w:rFonts w:hint="eastAsia" w:cs="仿宋" w:asciiTheme="minorEastAsia" w:hAnsiTheme="minorEastAsia" w:eastAsiaTheme="minorEastAsia"/>
                <w:color w:val="000000"/>
                <w:kern w:val="0"/>
                <w:sz w:val="24"/>
                <w:szCs w:val="24"/>
                <w:lang w:bidi="ar"/>
              </w:rPr>
              <w:t>相关的能源管理活动，该活动涵盖了能源购入、转换、输送、使用所涉及的生产活动全过程。</w:t>
            </w:r>
          </w:p>
          <w:p>
            <w:pPr>
              <w:widowControl/>
              <w:spacing w:line="360" w:lineRule="auto"/>
              <w:jc w:val="left"/>
              <w:rPr>
                <w:rFonts w:hint="eastAsia" w:cs="仿宋" w:asciiTheme="minorEastAsia" w:hAnsiTheme="minorEastAsia" w:eastAsiaTheme="minorEastAsia"/>
                <w:color w:val="000000"/>
                <w:kern w:val="0"/>
                <w:sz w:val="24"/>
                <w:szCs w:val="24"/>
                <w:lang w:bidi="ar"/>
              </w:rPr>
            </w:pPr>
          </w:p>
          <w:p>
            <w:pPr>
              <w:widowControl/>
              <w:spacing w:line="360" w:lineRule="auto"/>
              <w:ind w:left="479" w:leftChars="228" w:firstLine="240" w:firstLineChars="1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公司</w:t>
            </w:r>
            <w:r>
              <w:rPr>
                <w:rFonts w:hint="eastAsia" w:cs="仿宋" w:asciiTheme="minorEastAsia" w:hAnsiTheme="minorEastAsia" w:eastAsiaTheme="minorEastAsia"/>
                <w:color w:val="000000"/>
                <w:kern w:val="0"/>
                <w:sz w:val="24"/>
                <w:szCs w:val="24"/>
                <w:lang w:val="en-US" w:eastAsia="zh-CN" w:bidi="ar"/>
              </w:rPr>
              <w:t>总经理</w:t>
            </w:r>
            <w:r>
              <w:rPr>
                <w:rFonts w:hint="eastAsia" w:cs="仿宋" w:asciiTheme="minorEastAsia" w:hAnsiTheme="minorEastAsia" w:eastAsiaTheme="minorEastAsia"/>
                <w:color w:val="000000"/>
                <w:kern w:val="0"/>
                <w:sz w:val="24"/>
                <w:szCs w:val="24"/>
                <w:lang w:bidi="ar"/>
              </w:rPr>
              <w:t>重视节能降耗工作，</w:t>
            </w:r>
            <w:r>
              <w:rPr>
                <w:rFonts w:hint="eastAsia" w:cs="仿宋" w:asciiTheme="minorEastAsia" w:hAnsiTheme="minorEastAsia" w:eastAsiaTheme="minorEastAsia"/>
                <w:color w:val="000000"/>
                <w:kern w:val="0"/>
                <w:sz w:val="24"/>
                <w:szCs w:val="24"/>
                <w:lang w:val="en-US" w:eastAsia="zh-CN" w:bidi="ar"/>
              </w:rPr>
              <w:t>任命副总经理陆敏为能源体系管理者代表，具体负责能源管理工作</w:t>
            </w:r>
            <w:r>
              <w:rPr>
                <w:rFonts w:hint="eastAsia" w:cs="仿宋" w:asciiTheme="minorEastAsia" w:hAnsiTheme="minorEastAsia" w:eastAsiaTheme="minorEastAsia"/>
                <w:color w:val="000000"/>
                <w:kern w:val="0"/>
                <w:sz w:val="24"/>
                <w:szCs w:val="24"/>
                <w:lang w:bidi="ar"/>
              </w:rPr>
              <w:t>。为了系统高效地开展节约能源工作，使公司原有的节能管理更加系统化、规范化、标准化，公司根据ISO50001:2018标准及国家相关法律法规，充分结合本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w:t>
            </w:r>
            <w:r>
              <w:rPr>
                <w:rFonts w:hint="eastAsia" w:cs="仿宋" w:asciiTheme="minorEastAsia" w:hAnsiTheme="minorEastAsia" w:eastAsiaTheme="minorEastAsia"/>
                <w:color w:val="000000"/>
                <w:kern w:val="0"/>
                <w:sz w:val="24"/>
                <w:szCs w:val="24"/>
                <w:lang w:val="en-US" w:eastAsia="zh-CN" w:bidi="ar"/>
              </w:rPr>
              <w:t>1</w:t>
            </w:r>
            <w:r>
              <w:rPr>
                <w:rFonts w:hint="eastAsia" w:cs="仿宋" w:asciiTheme="minorEastAsia" w:hAnsiTheme="minorEastAsia" w:eastAsiaTheme="minorEastAsia"/>
                <w:color w:val="000000"/>
                <w:kern w:val="0"/>
                <w:sz w:val="24"/>
                <w:szCs w:val="24"/>
                <w:lang w:bidi="ar"/>
              </w:rPr>
              <w:t>年</w:t>
            </w:r>
            <w:r>
              <w:rPr>
                <w:rFonts w:hint="eastAsia" w:cs="仿宋" w:asciiTheme="minorEastAsia" w:hAnsiTheme="minorEastAsia" w:eastAsiaTheme="minorEastAsia"/>
                <w:color w:val="000000"/>
                <w:kern w:val="0"/>
                <w:sz w:val="24"/>
                <w:szCs w:val="24"/>
                <w:lang w:val="en-US" w:eastAsia="zh-CN" w:bidi="ar"/>
              </w:rPr>
              <w:t>1</w:t>
            </w:r>
            <w:r>
              <w:rPr>
                <w:rFonts w:hint="eastAsia" w:cs="仿宋" w:asciiTheme="minorEastAsia" w:hAnsiTheme="minorEastAsia" w:eastAsiaTheme="minorEastAsia"/>
                <w:color w:val="000000"/>
                <w:kern w:val="0"/>
                <w:sz w:val="24"/>
                <w:szCs w:val="24"/>
                <w:lang w:bidi="ar"/>
              </w:rPr>
              <w:t>月</w:t>
            </w:r>
            <w:r>
              <w:rPr>
                <w:rFonts w:hint="eastAsia" w:cs="仿宋" w:asciiTheme="minorEastAsia" w:hAnsiTheme="minorEastAsia" w:eastAsiaTheme="minorEastAsia"/>
                <w:color w:val="000000"/>
                <w:kern w:val="0"/>
                <w:sz w:val="24"/>
                <w:szCs w:val="24"/>
                <w:lang w:val="en-US" w:eastAsia="zh-CN" w:bidi="ar"/>
              </w:rPr>
              <w:t>1</w:t>
            </w:r>
            <w:r>
              <w:rPr>
                <w:rFonts w:hint="eastAsia" w:cs="仿宋" w:asciiTheme="minorEastAsia" w:hAnsiTheme="minorEastAsia" w:eastAsiaTheme="minorEastAsia"/>
                <w:color w:val="000000"/>
                <w:kern w:val="0"/>
                <w:sz w:val="24"/>
                <w:szCs w:val="24"/>
                <w:lang w:bidi="ar"/>
              </w:rPr>
              <w:t>日正式实施运行以来，至今已取得较好的能源绩效 。</w:t>
            </w:r>
          </w:p>
          <w:p/>
          <w:p/>
          <w:p>
            <w:pPr>
              <w:widowControl/>
              <w:spacing w:line="360" w:lineRule="auto"/>
              <w:ind w:left="718" w:leftChars="342"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公司总经理（</w:t>
            </w:r>
            <w:r>
              <w:rPr>
                <w:rFonts w:hint="eastAsia" w:cs="仿宋" w:asciiTheme="minorEastAsia" w:hAnsiTheme="minorEastAsia" w:eastAsiaTheme="minorEastAsia"/>
                <w:color w:val="000000"/>
                <w:kern w:val="0"/>
                <w:sz w:val="24"/>
                <w:szCs w:val="24"/>
                <w:lang w:bidi="ar"/>
              </w:rPr>
              <w:t>最高管理者）在《能源管理手册》中承诺支持能源管理体系，并持续改进能源管理体系的有效性，通过贯彻落实国家及政府各项能源法规和政策、组建能源管理团队、建立能源方针、目标和能源指标、确保提供能源管理体</w:t>
            </w:r>
            <w:bookmarkStart w:id="1" w:name="_GoBack"/>
            <w:bookmarkEnd w:id="1"/>
            <w:r>
              <w:rPr>
                <w:rFonts w:hint="eastAsia" w:cs="仿宋" w:asciiTheme="minorEastAsia" w:hAnsiTheme="minorEastAsia" w:eastAsiaTheme="minorEastAsia"/>
                <w:color w:val="000000"/>
                <w:kern w:val="0"/>
                <w:sz w:val="24"/>
                <w:szCs w:val="24"/>
                <w:lang w:bidi="ar"/>
              </w:rPr>
              <w:t>系所需的资源、确保能源管理措施计划得以批准和实施、促进能源绩效和能源管理体系的持续改进、指导并支持员工为能源管理体系的有效性和能源绩效改进做出贡献等活动得以落实，均符合标准的要求。</w:t>
            </w:r>
          </w:p>
          <w:p>
            <w:pPr>
              <w:widowControl/>
              <w:spacing w:line="360" w:lineRule="auto"/>
              <w:ind w:firstLine="494" w:firstLineChars="206"/>
              <w:jc w:val="left"/>
              <w:rPr>
                <w:rFonts w:ascii="黑体" w:hAnsi="黑体" w:eastAsia="黑体" w:cs="仿宋"/>
                <w:color w:val="000000"/>
                <w:kern w:val="0"/>
                <w:sz w:val="24"/>
                <w:szCs w:val="24"/>
                <w:lang w:bidi="ar"/>
              </w:rPr>
            </w:pPr>
          </w:p>
          <w:p>
            <w:pPr>
              <w:widowControl/>
              <w:spacing w:line="360" w:lineRule="auto"/>
              <w:ind w:firstLine="1440" w:firstLineChars="600"/>
              <w:jc w:val="left"/>
              <w:rPr>
                <w:rFonts w:hint="eastAsia" w:cs="仿宋" w:asciiTheme="minorEastAsia" w:hAnsiTheme="minorEastAsia" w:eastAsiaTheme="minorEastAsia"/>
                <w:color w:val="000000"/>
                <w:kern w:val="0"/>
                <w:sz w:val="24"/>
                <w:szCs w:val="24"/>
                <w:lang w:bidi="ar"/>
              </w:rPr>
            </w:pPr>
          </w:p>
          <w:p>
            <w:pPr>
              <w:widowControl/>
              <w:spacing w:line="360" w:lineRule="auto"/>
              <w:ind w:firstLine="1440" w:firstLineChars="600"/>
              <w:jc w:val="left"/>
              <w:rPr>
                <w:rFonts w:hint="eastAsia"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公司确定的能源方针为：</w:t>
            </w:r>
          </w:p>
          <w:p>
            <w:pPr>
              <w:ind w:firstLine="480" w:firstLineChars="200"/>
              <w:rPr>
                <w:rFonts w:asciiTheme="minorEastAsia" w:hAnsiTheme="minorEastAsia" w:cstheme="minorEastAsia"/>
                <w:color w:val="000000"/>
                <w:sz w:val="24"/>
                <w:szCs w:val="24"/>
              </w:rPr>
            </w:pPr>
          </w:p>
          <w:p>
            <w:pPr>
              <w:widowControl/>
              <w:ind w:firstLine="1502" w:firstLineChars="626"/>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遵守法规  清洁生产  创新改造  提高能效</w:t>
            </w:r>
          </w:p>
          <w:p>
            <w:pPr>
              <w:widowControl/>
              <w:ind w:firstLine="480"/>
              <w:jc w:val="left"/>
              <w:rPr>
                <w:rFonts w:hint="eastAsia"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rPr>
              <w:t xml:space="preserve"> </w:t>
            </w:r>
            <w:r>
              <w:rPr>
                <w:rFonts w:hint="eastAsia" w:asciiTheme="minorEastAsia" w:hAnsiTheme="minorEastAsia" w:cstheme="minorEastAsia"/>
                <w:color w:val="000000"/>
                <w:kern w:val="0"/>
                <w:sz w:val="24"/>
                <w:szCs w:val="24"/>
                <w:lang w:val="en-US" w:eastAsia="zh-CN"/>
              </w:rPr>
              <w:t xml:space="preserve">  </w:t>
            </w:r>
          </w:p>
          <w:p>
            <w:pPr>
              <w:widowControl/>
              <w:ind w:firstLine="48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内涵</w:t>
            </w:r>
            <w:r>
              <w:rPr>
                <w:rFonts w:hint="eastAsia" w:asciiTheme="minorEastAsia" w:hAnsiTheme="minorEastAsia" w:cstheme="minorEastAsia"/>
                <w:color w:val="000000"/>
                <w:sz w:val="24"/>
                <w:szCs w:val="24"/>
                <w:lang w:val="en-US" w:eastAsia="zh-CN"/>
              </w:rPr>
              <w:t>释义</w:t>
            </w:r>
            <w:r>
              <w:rPr>
                <w:rFonts w:hint="eastAsia" w:asciiTheme="minorEastAsia" w:hAnsiTheme="minorEastAsia" w:cstheme="minorEastAsia"/>
                <w:color w:val="000000"/>
                <w:sz w:val="24"/>
                <w:szCs w:val="24"/>
              </w:rPr>
              <w:t>：</w:t>
            </w:r>
          </w:p>
          <w:p>
            <w:pPr>
              <w:autoSpaceDE w:val="0"/>
              <w:autoSpaceDN w:val="0"/>
              <w:adjustRightInd w:val="0"/>
              <w:ind w:left="1438" w:leftChars="456" w:hanging="480" w:hanging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val="en-US" w:eastAsia="zh-CN"/>
              </w:rPr>
              <w:t>1</w:t>
            </w:r>
            <w:r>
              <w:rPr>
                <w:rFonts w:hint="eastAsia" w:asciiTheme="minorEastAsia" w:hAnsiTheme="minorEastAsia" w:cstheme="minorEastAsia"/>
                <w:color w:val="000000"/>
                <w:kern w:val="0"/>
                <w:sz w:val="24"/>
                <w:szCs w:val="24"/>
              </w:rPr>
              <w:t>、遵守能源方面的法律、法规及其他要求，积极推行清洁生产，从源头削减能源用量，促进循环经济发展。</w:t>
            </w:r>
          </w:p>
          <w:p>
            <w:pPr>
              <w:autoSpaceDE w:val="0"/>
              <w:autoSpaceDN w:val="0"/>
              <w:adjustRightInd w:val="0"/>
              <w:ind w:left="1438" w:leftChars="456" w:hanging="480" w:hanging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val="en-US" w:eastAsia="zh-CN"/>
              </w:rPr>
              <w:t>2</w:t>
            </w:r>
            <w:r>
              <w:rPr>
                <w:rFonts w:hint="eastAsia" w:asciiTheme="minorEastAsia" w:hAnsiTheme="minorEastAsia" w:cstheme="minorEastAsia"/>
                <w:color w:val="000000"/>
                <w:kern w:val="0"/>
                <w:sz w:val="24"/>
                <w:szCs w:val="24"/>
              </w:rPr>
              <w:t>、采用节能新技术、新工艺，不断创新改造，持续改进能源绩效，以降低能源消耗，提高能源利用效率。</w:t>
            </w:r>
          </w:p>
          <w:p>
            <w:pPr>
              <w:autoSpaceDE w:val="0"/>
              <w:autoSpaceDN w:val="0"/>
              <w:adjustRightInd w:val="0"/>
              <w:ind w:left="1438" w:leftChars="456" w:hanging="480" w:hanging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val="en-US" w:eastAsia="zh-CN"/>
              </w:rPr>
              <w:t>3</w:t>
            </w:r>
            <w:r>
              <w:rPr>
                <w:rFonts w:hint="eastAsia" w:asciiTheme="minorEastAsia" w:hAnsiTheme="minorEastAsia" w:cstheme="minorEastAsia"/>
                <w:color w:val="000000"/>
                <w:kern w:val="0"/>
                <w:sz w:val="24"/>
                <w:szCs w:val="24"/>
              </w:rPr>
              <w:t>、合理用能，建立并持续改进能源管理体系，坚持以人为本，履行社会责任，实现可持续发展。</w:t>
            </w:r>
          </w:p>
          <w:p>
            <w:pPr>
              <w:ind w:firstLine="960" w:firstLineChars="4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4</w:t>
            </w:r>
            <w:r>
              <w:rPr>
                <w:rFonts w:hint="eastAsia" w:asciiTheme="minorEastAsia" w:hAnsiTheme="minorEastAsia" w:cstheme="minorEastAsia"/>
                <w:color w:val="000000"/>
                <w:sz w:val="24"/>
                <w:szCs w:val="24"/>
              </w:rPr>
              <w:t>、支持高效产品和服务的采购，支持积极改进能源绩效的设计。</w:t>
            </w:r>
          </w:p>
          <w:p>
            <w:pPr>
              <w:ind w:firstLine="960" w:firstLineChars="4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、为积极制定能源目标、指标提供方向和框架。</w:t>
            </w:r>
          </w:p>
          <w:p>
            <w:pPr>
              <w:ind w:firstLine="960" w:firstLineChars="400"/>
              <w:rPr>
                <w:rFonts w:hint="eastAsia" w:asciiTheme="minorEastAsia" w:hAnsiTheme="minorEastAsia" w:cstheme="minorEastAsia"/>
                <w:color w:val="000000"/>
                <w:sz w:val="24"/>
                <w:szCs w:val="24"/>
              </w:rPr>
            </w:pPr>
          </w:p>
          <w:p>
            <w:pPr>
              <w:ind w:firstLine="960" w:firstLineChars="4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能源方针内容基本符合标准要求和企业实际。</w:t>
            </w:r>
          </w:p>
          <w:p>
            <w:pPr>
              <w:ind w:firstLine="960" w:firstLineChars="400"/>
              <w:rPr>
                <w:rFonts w:hint="eastAsia" w:asciiTheme="minorEastAsia" w:hAnsiTheme="minorEastAsia" w:eastAsiaTheme="minorEastAsia"/>
                <w:sz w:val="24"/>
                <w:szCs w:val="24"/>
              </w:rPr>
            </w:pPr>
          </w:p>
          <w:p>
            <w:pPr>
              <w:rPr>
                <w:rFonts w:asciiTheme="minorEastAsia" w:hAnsiTheme="minorEastAsia" w:eastAsiaTheme="minorEastAsia"/>
                <w:sz w:val="24"/>
                <w:szCs w:val="24"/>
              </w:rPr>
            </w:pPr>
          </w:p>
          <w:p/>
          <w:p/>
          <w:p>
            <w:pPr>
              <w:widowControl/>
              <w:spacing w:line="360" w:lineRule="auto"/>
              <w:ind w:left="958" w:leftChars="456" w:firstLine="480" w:firstLineChars="2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公司管理层有一定的风险意识，将风险和机遇作为高层战略决策的重要内容，特别在涉及公司发展和新材料、新技术引用以及节能技术改造投资上能够充分识别风险和机遇，预测潜在的问题及其后果，以便在发生不利影响之前采取预防措施。同样，可识别和追踪可能提供潜在优势或有益结果的有利考量或环境。</w:t>
            </w:r>
          </w:p>
          <w:p>
            <w:pPr>
              <w:widowControl/>
              <w:spacing w:line="360" w:lineRule="auto"/>
              <w:ind w:left="1138" w:leftChars="542" w:firstLine="240" w:firstLineChars="100"/>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公司策划了 《风险和机遇的应对控制程序》，以保证能源管理体系能够实现其预期结果，</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cs="仿宋" w:asciiTheme="minorEastAsia" w:hAnsiTheme="minorEastAsia" w:eastAsiaTheme="minorEastAsia"/>
                <w:color w:val="000000"/>
                <w:kern w:val="0"/>
                <w:sz w:val="24"/>
                <w:szCs w:val="24"/>
                <w:lang w:bidi="ar"/>
              </w:rPr>
              <w:t>预防或减少不利影响； 实现能源管理体系和能源绩效的持续改进。 公司建立并严格管理、决策管理、内部审计、绩效考核、法律顾问制度及重要岗位权力制衡制度等内控措施,控制重要业务、关键流程、关键控制点和重大风险,对高风险业务程序合规。</w:t>
            </w:r>
            <w:r>
              <w:rPr>
                <w:rFonts w:hint="eastAsia" w:asciiTheme="minorEastAsia" w:hAnsiTheme="minorEastAsia" w:eastAsiaTheme="minorEastAsia"/>
                <w:sz w:val="24"/>
                <w:szCs w:val="24"/>
              </w:rPr>
              <w:t>还</w:t>
            </w:r>
            <w:r>
              <w:rPr>
                <w:rFonts w:hint="eastAsia" w:cs="仿宋" w:asciiTheme="minorEastAsia" w:hAnsiTheme="minorEastAsia" w:eastAsiaTheme="minorEastAsia"/>
                <w:color w:val="000000"/>
                <w:kern w:val="0"/>
                <w:sz w:val="24"/>
                <w:szCs w:val="24"/>
                <w:lang w:bidi="ar"/>
              </w:rPr>
              <w:t>策划了应对风险和机遇的措施，评价这些措施的有效性。</w:t>
            </w:r>
          </w:p>
          <w:p>
            <w:pPr>
              <w:rPr>
                <w:rFonts w:asciiTheme="minorEastAsia" w:hAnsiTheme="minorEastAsia" w:eastAsiaTheme="minorEastAsia"/>
              </w:rPr>
            </w:pPr>
          </w:p>
          <w:p>
            <w:pPr>
              <w:rPr>
                <w:rFonts w:asciiTheme="minorEastAsia" w:hAnsiTheme="minorEastAsia" w:eastAsiaTheme="minorEastAsia"/>
              </w:rPr>
            </w:pPr>
          </w:p>
          <w:p/>
          <w:p>
            <w:pPr>
              <w:rPr>
                <w:rFonts w:hint="eastAsia" w:asciiTheme="minorEastAsia" w:hAnsiTheme="minorEastAsia" w:eastAsiaTheme="minorEastAsia"/>
                <w:color w:val="auto"/>
                <w:sz w:val="24"/>
                <w:szCs w:val="24"/>
                <w:lang w:eastAsia="zh-CN"/>
              </w:rPr>
            </w:pPr>
            <w:r>
              <w:rPr>
                <w:rFonts w:hint="eastAsia"/>
              </w:rPr>
              <w:t xml:space="preserve"> </w:t>
            </w:r>
            <w: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color w:val="auto"/>
                <w:sz w:val="24"/>
                <w:szCs w:val="24"/>
              </w:rPr>
              <w:t>公司2</w:t>
            </w:r>
            <w:r>
              <w:rPr>
                <w:rFonts w:asciiTheme="minorEastAsia" w:hAnsiTheme="minorEastAsia" w:eastAsiaTheme="minorEastAsia"/>
                <w:color w:val="auto"/>
                <w:sz w:val="24"/>
                <w:szCs w:val="24"/>
              </w:rPr>
              <w:t>02</w:t>
            </w:r>
            <w:r>
              <w:rPr>
                <w:rFonts w:hint="eastAsia" w:asciiTheme="minorEastAsia" w:hAnsiTheme="minorEastAsia" w:eastAsiaTheme="minorEastAsia"/>
                <w:color w:val="auto"/>
                <w:sz w:val="24"/>
                <w:szCs w:val="24"/>
                <w:lang w:val="en-US" w:eastAsia="zh-CN"/>
              </w:rPr>
              <w:t>0</w:t>
            </w:r>
            <w:r>
              <w:rPr>
                <w:rFonts w:hint="eastAsia" w:asciiTheme="minorEastAsia" w:hAnsiTheme="minorEastAsia" w:eastAsiaTheme="minorEastAsia"/>
                <w:color w:val="auto"/>
                <w:sz w:val="24"/>
                <w:szCs w:val="24"/>
              </w:rPr>
              <w:t>年确定的能耗目标为：</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 xml:space="preserve">单位产品综合能耗 </w:t>
            </w:r>
            <w:r>
              <w:rPr>
                <w:rFonts w:hint="eastAsia" w:asciiTheme="minorEastAsia" w:hAnsiTheme="minorEastAsia" w:eastAsiaTheme="minorEastAsia"/>
                <w:color w:val="auto"/>
                <w:sz w:val="24"/>
                <w:szCs w:val="24"/>
                <w:lang w:val="en-US" w:eastAsia="zh-CN"/>
              </w:rPr>
              <w:t>1713.76</w:t>
            </w:r>
            <w:r>
              <w:rPr>
                <w:rFonts w:asciiTheme="minorEastAsia" w:hAnsiTheme="minorEastAsia" w:eastAsiaTheme="minorEastAsia"/>
                <w:color w:val="auto"/>
                <w:sz w:val="24"/>
                <w:szCs w:val="24"/>
              </w:rPr>
              <w:t>kgce /</w:t>
            </w:r>
            <w:r>
              <w:rPr>
                <w:rFonts w:hint="eastAsia" w:asciiTheme="minorEastAsia" w:hAnsiTheme="minorEastAsia" w:eastAsiaTheme="minorEastAsia"/>
                <w:color w:val="auto"/>
                <w:sz w:val="24"/>
                <w:szCs w:val="24"/>
              </w:rPr>
              <w:t>台</w:t>
            </w:r>
            <w:r>
              <w:rPr>
                <w:rFonts w:hint="eastAsia" w:asciiTheme="minorEastAsia" w:hAnsiTheme="minorEastAsia" w:eastAsiaTheme="minorEastAsia"/>
                <w:color w:val="auto"/>
                <w:sz w:val="24"/>
                <w:szCs w:val="24"/>
                <w:lang w:eastAsia="zh-CN"/>
              </w:rPr>
              <w:t>，</w:t>
            </w:r>
          </w:p>
          <w:p>
            <w:pPr>
              <w:ind w:firstLine="480" w:firstLineChars="200"/>
              <w:rPr>
                <w:rFonts w:hint="eastAsia" w:asciiTheme="minorEastAsia" w:hAnsiTheme="minorEastAsia" w:eastAsiaTheme="minorEastAsia"/>
                <w:color w:val="auto"/>
                <w:sz w:val="24"/>
                <w:szCs w:val="24"/>
                <w:lang w:eastAsia="zh-CN"/>
              </w:rPr>
            </w:pPr>
          </w:p>
          <w:p>
            <w:pPr>
              <w:ind w:firstLine="5040" w:firstLineChars="21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实际完成1643.12</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kgce /</w:t>
            </w:r>
            <w:r>
              <w:rPr>
                <w:rFonts w:hint="eastAsia" w:asciiTheme="minorEastAsia" w:hAnsiTheme="minorEastAsia" w:eastAsiaTheme="minorEastAsia"/>
                <w:color w:val="auto"/>
                <w:sz w:val="24"/>
                <w:szCs w:val="24"/>
              </w:rPr>
              <w:t>台</w:t>
            </w:r>
            <w:r>
              <w:rPr>
                <w:rFonts w:hint="eastAsia" w:asciiTheme="minorEastAsia" w:hAnsiTheme="minorEastAsia" w:eastAsiaTheme="minorEastAsia"/>
                <w:color w:val="auto"/>
                <w:sz w:val="24"/>
                <w:szCs w:val="24"/>
                <w:lang w:eastAsia="zh-CN"/>
              </w:rPr>
              <w:t>；</w:t>
            </w:r>
          </w:p>
          <w:p>
            <w:pPr>
              <w:ind w:firstLine="5040" w:firstLineChars="2100"/>
              <w:rPr>
                <w:rFonts w:hint="eastAsia" w:asciiTheme="minorEastAsia" w:hAnsiTheme="minorEastAsia" w:eastAsiaTheme="minorEastAsia"/>
                <w:color w:val="auto"/>
                <w:sz w:val="24"/>
                <w:szCs w:val="24"/>
                <w:lang w:eastAsia="zh-CN"/>
              </w:rPr>
            </w:pPr>
          </w:p>
          <w:p>
            <w:pP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年确定的能耗目标为：</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 xml:space="preserve">单位产品综合能耗 </w:t>
            </w:r>
            <w:r>
              <w:rPr>
                <w:rFonts w:hint="eastAsia" w:asciiTheme="minorEastAsia" w:hAnsiTheme="minorEastAsia" w:eastAsiaTheme="minorEastAsia"/>
                <w:color w:val="auto"/>
                <w:sz w:val="24"/>
                <w:szCs w:val="24"/>
                <w:lang w:val="en-US" w:eastAsia="zh-CN"/>
              </w:rPr>
              <w:t>1643.12</w:t>
            </w:r>
            <w:r>
              <w:rPr>
                <w:rFonts w:asciiTheme="minorEastAsia" w:hAnsiTheme="minorEastAsia" w:eastAsiaTheme="minorEastAsia"/>
                <w:color w:val="auto"/>
                <w:sz w:val="24"/>
                <w:szCs w:val="24"/>
              </w:rPr>
              <w:t>kgce /</w:t>
            </w:r>
            <w:r>
              <w:rPr>
                <w:rFonts w:hint="eastAsia" w:asciiTheme="minorEastAsia" w:hAnsiTheme="minorEastAsia" w:eastAsiaTheme="minorEastAsia"/>
                <w:color w:val="auto"/>
                <w:sz w:val="24"/>
                <w:szCs w:val="24"/>
              </w:rPr>
              <w:t>台</w:t>
            </w:r>
            <w:r>
              <w:rPr>
                <w:rFonts w:hint="eastAsia" w:asciiTheme="minorEastAsia" w:hAnsiTheme="minorEastAsia" w:eastAsiaTheme="minorEastAsia"/>
                <w:color w:val="auto"/>
                <w:sz w:val="24"/>
                <w:szCs w:val="24"/>
                <w:lang w:eastAsia="zh-CN"/>
              </w:rPr>
              <w:t>，</w:t>
            </w:r>
          </w:p>
          <w:p>
            <w:pPr>
              <w:ind w:firstLine="480" w:firstLineChars="200"/>
              <w:rPr>
                <w:rFonts w:hint="eastAsia" w:asciiTheme="minorEastAsia" w:hAnsiTheme="minorEastAsia" w:eastAsiaTheme="minorEastAsia"/>
                <w:color w:val="auto"/>
                <w:sz w:val="24"/>
                <w:szCs w:val="24"/>
                <w:lang w:eastAsia="zh-CN"/>
              </w:rPr>
            </w:pPr>
          </w:p>
          <w:p>
            <w:pPr>
              <w:ind w:firstLine="4080" w:firstLineChars="17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2021年1-4月份实际完成1114.37</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kgce /</w:t>
            </w:r>
            <w:r>
              <w:rPr>
                <w:rFonts w:hint="eastAsia" w:asciiTheme="minorEastAsia" w:hAnsiTheme="minorEastAsia" w:eastAsiaTheme="minorEastAsia"/>
                <w:color w:val="auto"/>
                <w:sz w:val="24"/>
                <w:szCs w:val="24"/>
              </w:rPr>
              <w:t>台</w:t>
            </w:r>
            <w:r>
              <w:rPr>
                <w:rFonts w:hint="eastAsia" w:asciiTheme="minorEastAsia" w:hAnsiTheme="minorEastAsia" w:eastAsiaTheme="minorEastAsia"/>
                <w:color w:val="auto"/>
                <w:sz w:val="24"/>
                <w:szCs w:val="24"/>
                <w:lang w:val="en-US" w:eastAsia="zh-CN"/>
              </w:rPr>
              <w:t>.</w:t>
            </w:r>
          </w:p>
          <w:p>
            <w:pPr>
              <w:ind w:firstLine="1200" w:firstLineChars="5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目标完成较好。</w:t>
            </w:r>
          </w:p>
          <w:p>
            <w:pPr>
              <w:rPr>
                <w:rFonts w:hint="default" w:asciiTheme="minorEastAsia" w:hAnsiTheme="minorEastAsia" w:eastAsiaTheme="minorEastAsia"/>
                <w:color w:val="FF0000"/>
                <w:sz w:val="24"/>
                <w:szCs w:val="24"/>
                <w:lang w:val="en-US" w:eastAsia="zh-CN"/>
              </w:rPr>
            </w:pPr>
          </w:p>
          <w:p>
            <w:pPr>
              <w:rPr>
                <w:rFonts w:asciiTheme="minorEastAsia" w:hAnsiTheme="minorEastAsia" w:eastAsiaTheme="minorEastAsia"/>
                <w:color w:val="FF0000"/>
                <w:sz w:val="24"/>
                <w:szCs w:val="24"/>
              </w:rPr>
            </w:pPr>
          </w:p>
          <w:p>
            <w:pPr>
              <w:rPr>
                <w:rFonts w:asciiTheme="minorEastAsia" w:hAnsiTheme="minorEastAsia" w:eastAsiaTheme="minorEastAsia"/>
                <w:sz w:val="24"/>
                <w:szCs w:val="24"/>
              </w:rPr>
            </w:pPr>
          </w:p>
          <w:p>
            <w:pPr>
              <w:ind w:left="659" w:leftChars="314" w:firstLine="480" w:firstLineChars="200"/>
              <w:rPr>
                <w:rFonts w:hint="eastAsia" w:asciiTheme="minorEastAsia" w:hAnsiTheme="minorEastAsia" w:eastAsiaTheme="minorEastAsia"/>
                <w:color w:val="auto"/>
                <w:sz w:val="24"/>
                <w:szCs w:val="24"/>
              </w:rPr>
            </w:pPr>
          </w:p>
          <w:p>
            <w:pPr>
              <w:ind w:left="659" w:leftChars="314" w:firstLine="480" w:firstLineChars="200"/>
              <w:rPr>
                <w:rFonts w:hint="default" w:ascii="Helvetica" w:hAnsi="Helvetica" w:eastAsia="Helvetica" w:cs="Helvetic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olor w:val="auto"/>
                <w:sz w:val="24"/>
                <w:szCs w:val="24"/>
              </w:rPr>
              <w:t>本公司注册资金</w:t>
            </w:r>
            <w:r>
              <w:rPr>
                <w:rFonts w:hint="eastAsia" w:asciiTheme="minorEastAsia" w:hAnsiTheme="minorEastAsia" w:eastAsiaTheme="minorEastAsia"/>
                <w:color w:val="auto"/>
                <w:sz w:val="24"/>
                <w:szCs w:val="24"/>
                <w:lang w:val="en-US" w:eastAsia="zh-CN"/>
              </w:rPr>
              <w:t>5000</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万元 </w:t>
            </w:r>
            <w:r>
              <w:rPr>
                <w:rFonts w:hint="eastAsia" w:asciiTheme="minorEastAsia" w:hAnsiTheme="minorEastAsia" w:eastAsiaTheme="minorEastAsia"/>
                <w:color w:val="auto"/>
                <w:sz w:val="24"/>
                <w:szCs w:val="24"/>
                <w:lang w:eastAsia="zh-CN"/>
              </w:rPr>
              <w:t>；</w:t>
            </w:r>
            <w:r>
              <w:rPr>
                <w:rFonts w:hint="default" w:ascii="Helvetica" w:hAnsi="Helvetica" w:eastAsia="Helvetica" w:cs="Helvetica"/>
                <w:i w:val="0"/>
                <w:iCs w:val="0"/>
                <w:caps w:val="0"/>
                <w:color w:val="auto"/>
                <w:spacing w:val="0"/>
                <w:kern w:val="0"/>
                <w:sz w:val="24"/>
                <w:szCs w:val="24"/>
                <w:shd w:val="clear" w:fill="FFFFFF"/>
                <w:lang w:val="en-US" w:eastAsia="zh-CN" w:bidi="ar"/>
              </w:rPr>
              <w:t>占地面积108亩，其中厂房面积32000余平方米，公司</w:t>
            </w:r>
            <w:r>
              <w:rPr>
                <w:rFonts w:hint="eastAsia" w:ascii="Helvetica" w:hAnsi="Helvetica" w:eastAsia="Helvetica" w:cs="Helvetica"/>
                <w:i w:val="0"/>
                <w:iCs w:val="0"/>
                <w:caps w:val="0"/>
                <w:color w:val="auto"/>
                <w:spacing w:val="0"/>
                <w:kern w:val="0"/>
                <w:sz w:val="24"/>
                <w:szCs w:val="24"/>
                <w:shd w:val="clear" w:fill="FFFFFF"/>
                <w:lang w:val="en-US" w:eastAsia="zh-CN" w:bidi="ar"/>
              </w:rPr>
              <w:t>配置</w:t>
            </w:r>
            <w:r>
              <w:rPr>
                <w:rFonts w:hint="default" w:ascii="Helvetica" w:hAnsi="Helvetica" w:eastAsia="Helvetica" w:cs="Helvetica"/>
                <w:i w:val="0"/>
                <w:iCs w:val="0"/>
                <w:caps w:val="0"/>
                <w:color w:val="auto"/>
                <w:spacing w:val="0"/>
                <w:kern w:val="0"/>
                <w:sz w:val="24"/>
                <w:szCs w:val="24"/>
                <w:shd w:val="clear" w:fill="FFFFFF"/>
                <w:lang w:val="en-US" w:eastAsia="zh-CN" w:bidi="ar"/>
              </w:rPr>
              <w:t>有大型激光切割机、大型水切割机、大型等离子切割机、大型自动电焊机、无损检测、质谱仪、刨床、折弯机、剪板机等高端制造加工或检验装备。</w:t>
            </w:r>
          </w:p>
          <w:p>
            <w:pPr>
              <w:ind w:left="659" w:leftChars="314" w:firstLine="480" w:firstLineChars="200"/>
              <w:rPr>
                <w:rFonts w:hint="default" w:ascii="Helvetica" w:hAnsi="Helvetica" w:eastAsia="Helvetica" w:cs="Helvetica"/>
                <w:i w:val="0"/>
                <w:iCs w:val="0"/>
                <w:caps w:val="0"/>
                <w:color w:val="auto"/>
                <w:spacing w:val="0"/>
                <w:kern w:val="0"/>
                <w:sz w:val="24"/>
                <w:szCs w:val="24"/>
                <w:shd w:val="clear" w:fill="FFFFFF"/>
                <w:lang w:val="en-US" w:eastAsia="zh-CN" w:bidi="ar"/>
              </w:rPr>
            </w:pPr>
          </w:p>
          <w:p>
            <w:pPr>
              <w:tabs>
                <w:tab w:val="left" w:pos="2250"/>
              </w:tabs>
              <w:ind w:left="479" w:leftChars="228" w:firstLine="480" w:firstLineChars="200"/>
              <w:rPr>
                <w:rFonts w:hint="eastAsia" w:ascii="宋体" w:hAnsi="宋体" w:eastAsia="宋体" w:cs="黑体"/>
                <w:color w:val="auto"/>
                <w:sz w:val="24"/>
                <w:szCs w:val="24"/>
                <w:lang w:val="en-US" w:eastAsia="zh-CN"/>
              </w:rPr>
            </w:pPr>
            <w:r>
              <w:rPr>
                <w:rFonts w:hint="default" w:ascii="Helvetica" w:hAnsi="Helvetica" w:eastAsia="Helvetica" w:cs="Helvetica"/>
                <w:i w:val="0"/>
                <w:iCs w:val="0"/>
                <w:caps w:val="0"/>
                <w:color w:val="auto"/>
                <w:spacing w:val="0"/>
                <w:kern w:val="0"/>
                <w:sz w:val="24"/>
                <w:szCs w:val="24"/>
                <w:shd w:val="clear" w:fill="FFFFFF"/>
                <w:lang w:val="en-US" w:eastAsia="zh-CN" w:bidi="ar"/>
              </w:rPr>
              <w:t>公司</w:t>
            </w:r>
            <w:r>
              <w:rPr>
                <w:rStyle w:val="16"/>
                <w:rFonts w:hint="default" w:asciiTheme="minorEastAsia" w:hAnsiTheme="minorEastAsia" w:eastAsiaTheme="minorEastAsia"/>
                <w:color w:val="auto"/>
                <w:sz w:val="24"/>
                <w:szCs w:val="24"/>
              </w:rPr>
              <w:t>有一支经验丰富的专业研发团队，</w:t>
            </w:r>
            <w:r>
              <w:rPr>
                <w:rFonts w:hint="default" w:ascii="Helvetica" w:hAnsi="Helvetica" w:eastAsia="Helvetica" w:cs="Helvetica"/>
                <w:i w:val="0"/>
                <w:iCs w:val="0"/>
                <w:caps w:val="0"/>
                <w:color w:val="auto"/>
                <w:spacing w:val="0"/>
                <w:kern w:val="0"/>
                <w:sz w:val="24"/>
                <w:szCs w:val="24"/>
                <w:shd w:val="clear" w:fill="FFFFFF"/>
                <w:lang w:val="en-US" w:eastAsia="zh-CN" w:bidi="ar"/>
              </w:rPr>
              <w:t>现有员工</w:t>
            </w:r>
            <w:r>
              <w:rPr>
                <w:rFonts w:hint="eastAsia" w:ascii="Helvetica" w:hAnsi="Helvetica" w:eastAsia="Helvetica" w:cs="Helvetica"/>
                <w:i w:val="0"/>
                <w:iCs w:val="0"/>
                <w:caps w:val="0"/>
                <w:color w:val="auto"/>
                <w:spacing w:val="0"/>
                <w:kern w:val="0"/>
                <w:sz w:val="24"/>
                <w:szCs w:val="24"/>
                <w:shd w:val="clear" w:fill="FFFFFF"/>
                <w:lang w:val="en-US" w:eastAsia="zh-CN" w:bidi="ar"/>
              </w:rPr>
              <w:t>230</w:t>
            </w:r>
            <w:r>
              <w:rPr>
                <w:rFonts w:hint="default" w:ascii="Helvetica" w:hAnsi="Helvetica" w:eastAsia="Helvetica" w:cs="Helvetica"/>
                <w:i w:val="0"/>
                <w:iCs w:val="0"/>
                <w:caps w:val="0"/>
                <w:color w:val="auto"/>
                <w:spacing w:val="0"/>
                <w:kern w:val="0"/>
                <w:sz w:val="24"/>
                <w:szCs w:val="24"/>
                <w:shd w:val="clear" w:fill="FFFFFF"/>
                <w:lang w:val="en-US" w:eastAsia="zh-CN" w:bidi="ar"/>
              </w:rPr>
              <w:t>多名，其中150余人拥有大专以上文凭，</w:t>
            </w:r>
            <w:r>
              <w:rPr>
                <w:rFonts w:hint="eastAsia" w:ascii="Helvetica" w:hAnsi="Helvetica" w:eastAsia="Helvetica" w:cs="Helvetica"/>
                <w:i w:val="0"/>
                <w:iCs w:val="0"/>
                <w:caps w:val="0"/>
                <w:color w:val="auto"/>
                <w:spacing w:val="0"/>
                <w:kern w:val="0"/>
                <w:sz w:val="24"/>
                <w:szCs w:val="24"/>
                <w:shd w:val="clear" w:fill="FFFFFF"/>
                <w:lang w:val="en-US" w:eastAsia="zh-CN" w:bidi="ar"/>
              </w:rPr>
              <w:t>2</w:t>
            </w:r>
            <w:r>
              <w:rPr>
                <w:rFonts w:hint="default" w:ascii="Helvetica" w:hAnsi="Helvetica" w:eastAsia="Helvetica" w:cs="Helvetica"/>
                <w:i w:val="0"/>
                <w:iCs w:val="0"/>
                <w:caps w:val="0"/>
                <w:color w:val="auto"/>
                <w:spacing w:val="0"/>
                <w:kern w:val="0"/>
                <w:sz w:val="24"/>
                <w:szCs w:val="24"/>
                <w:shd w:val="clear" w:fill="FFFFFF"/>
                <w:lang w:val="en-US" w:eastAsia="zh-CN" w:bidi="ar"/>
              </w:rPr>
              <w:t>0多人拥有高级职称。</w:t>
            </w:r>
            <w:r>
              <w:rPr>
                <w:rFonts w:hint="eastAsia" w:ascii="宋体" w:hAnsi="宋体" w:cs="黑体"/>
                <w:color w:val="auto"/>
                <w:sz w:val="24"/>
                <w:szCs w:val="24"/>
              </w:rPr>
              <w:t>经核实涉及能源管理体系覆盖员工约</w:t>
            </w:r>
            <w:r>
              <w:rPr>
                <w:rFonts w:hint="eastAsia" w:ascii="宋体" w:hAnsi="宋体" w:cs="黑体"/>
                <w:color w:val="auto"/>
                <w:sz w:val="24"/>
                <w:szCs w:val="24"/>
                <w:lang w:val="en-US" w:eastAsia="zh-CN"/>
              </w:rPr>
              <w:t>83</w:t>
            </w:r>
            <w:r>
              <w:rPr>
                <w:rFonts w:hint="eastAsia" w:ascii="宋体" w:hAnsi="宋体" w:cs="黑体"/>
                <w:color w:val="auto"/>
                <w:sz w:val="24"/>
                <w:szCs w:val="24"/>
              </w:rPr>
              <w:t>人</w:t>
            </w:r>
            <w:r>
              <w:rPr>
                <w:rFonts w:hint="eastAsia" w:ascii="宋体" w:hAnsi="宋体" w:cs="黑体"/>
                <w:color w:val="auto"/>
                <w:sz w:val="24"/>
                <w:szCs w:val="24"/>
                <w:lang w:val="en-US" w:eastAsia="zh-CN"/>
              </w:rPr>
              <w:t>.</w:t>
            </w:r>
          </w:p>
          <w:p>
            <w:pPr>
              <w:tabs>
                <w:tab w:val="left" w:pos="2250"/>
              </w:tabs>
              <w:rPr>
                <w:rFonts w:cs="黑体" w:asciiTheme="minorEastAsia" w:hAnsiTheme="minorEastAsia" w:eastAsiaTheme="minorEastAsia"/>
                <w:color w:val="auto"/>
                <w:sz w:val="24"/>
                <w:szCs w:val="24"/>
              </w:rPr>
            </w:pPr>
          </w:p>
          <w:p>
            <w:pPr>
              <w:ind w:firstLine="1200" w:firstLineChars="5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经识别排查配置有</w:t>
            </w:r>
            <w:r>
              <w:rPr>
                <w:rFonts w:hint="eastAsia" w:asciiTheme="minorEastAsia" w:hAnsiTheme="minorEastAsia" w:eastAsiaTheme="minorEastAsia"/>
                <w:color w:val="auto"/>
                <w:sz w:val="24"/>
                <w:szCs w:val="24"/>
                <w:lang w:val="en-US" w:eastAsia="zh-CN"/>
              </w:rPr>
              <w:t>激光切割机、冲压机、埋弧焊机、空压机等4台</w:t>
            </w:r>
            <w:r>
              <w:rPr>
                <w:rFonts w:hint="eastAsia" w:asciiTheme="minorEastAsia" w:hAnsiTheme="minorEastAsia" w:eastAsiaTheme="minorEastAsia"/>
                <w:color w:val="auto"/>
                <w:sz w:val="24"/>
                <w:szCs w:val="24"/>
              </w:rPr>
              <w:t>主要耗能设备</w:t>
            </w:r>
            <w:r>
              <w:rPr>
                <w:rFonts w:hint="eastAsia" w:asciiTheme="minorEastAsia" w:hAnsiTheme="minorEastAsia" w:eastAsiaTheme="minorEastAsia"/>
                <w:color w:val="auto"/>
                <w:sz w:val="24"/>
                <w:szCs w:val="24"/>
                <w:lang w:eastAsia="zh-CN"/>
              </w:rPr>
              <w:t>；</w:t>
            </w:r>
          </w:p>
          <w:p>
            <w:pPr>
              <w:ind w:firstLine="1200" w:firstLineChars="500"/>
              <w:rPr>
                <w:rFonts w:hint="eastAsia" w:asciiTheme="minorEastAsia" w:hAnsiTheme="minorEastAsia" w:eastAsiaTheme="minorEastAsia"/>
                <w:color w:val="auto"/>
                <w:sz w:val="24"/>
                <w:szCs w:val="24"/>
                <w:lang w:eastAsia="zh-CN"/>
              </w:rPr>
            </w:pPr>
          </w:p>
          <w:p>
            <w:pPr>
              <w:ind w:left="420" w:leftChars="200" w:firstLine="720" w:firstLineChars="300"/>
              <w:rPr>
                <w:rFonts w:asciiTheme="minorEastAsia" w:hAnsiTheme="minorEastAsia" w:eastAsiaTheme="minorEastAsia"/>
                <w:sz w:val="24"/>
                <w:szCs w:val="24"/>
              </w:rPr>
            </w:pPr>
            <w:r>
              <w:rPr>
                <w:rFonts w:hint="eastAsia" w:asciiTheme="minorEastAsia" w:hAnsiTheme="minorEastAsia" w:eastAsiaTheme="minorEastAsia"/>
                <w:color w:val="auto"/>
                <w:sz w:val="24"/>
                <w:szCs w:val="24"/>
              </w:rPr>
              <w:t>资源配置能够满足建立、实施、保持和持续改进能源绩效和能源管理体系的有效运行。</w:t>
            </w:r>
          </w:p>
          <w:p>
            <w:pPr>
              <w:ind w:firstLine="1200" w:firstLineChars="500"/>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tabs>
                <w:tab w:val="left" w:pos="2250"/>
              </w:tabs>
              <w:ind w:left="420" w:leftChars="200"/>
              <w:rPr>
                <w:rFonts w:cs="黑体" w:asciiTheme="minorEastAsia" w:hAnsiTheme="minorEastAsia" w:eastAsiaTheme="minorEastAsia"/>
                <w:sz w:val="24"/>
                <w:szCs w:val="24"/>
              </w:rPr>
            </w:pPr>
          </w:p>
          <w:p>
            <w:pPr>
              <w:tabs>
                <w:tab w:val="left" w:pos="2250"/>
              </w:tabs>
              <w:ind w:left="420" w:leftChars="200" w:firstLine="720" w:firstLineChars="300"/>
              <w:rPr>
                <w:rStyle w:val="16"/>
                <w:rFonts w:hint="default" w:asciiTheme="minorEastAsia" w:hAnsiTheme="minorEastAsia" w:eastAsiaTheme="minorEastAsia"/>
                <w:sz w:val="24"/>
                <w:szCs w:val="24"/>
              </w:rPr>
            </w:pPr>
          </w:p>
          <w:p>
            <w:pPr>
              <w:ind w:firstLine="480"/>
              <w:rPr>
                <w:rFonts w:asciiTheme="minorEastAsia" w:hAnsiTheme="minorEastAsia" w:eastAsiaTheme="minorEastAsia"/>
                <w:sz w:val="24"/>
                <w:szCs w:val="24"/>
              </w:rPr>
            </w:pPr>
          </w:p>
          <w:p/>
          <w:p/>
          <w:p>
            <w:pPr>
              <w:ind w:firstLine="960" w:firstLineChars="400"/>
              <w:rPr>
                <w:sz w:val="24"/>
                <w:szCs w:val="24"/>
              </w:rPr>
            </w:pPr>
            <w:r>
              <w:rPr>
                <w:rFonts w:hint="eastAsia"/>
                <w:sz w:val="24"/>
                <w:szCs w:val="24"/>
              </w:rPr>
              <w:t xml:space="preserve">公司自能源管理体系运行以来组织了一次管理评审，日期： </w:t>
            </w:r>
            <w:r>
              <w:rPr>
                <w:sz w:val="24"/>
                <w:szCs w:val="24"/>
              </w:rPr>
              <w:t>2021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10</w:t>
            </w:r>
            <w:r>
              <w:rPr>
                <w:rFonts w:hint="eastAsia"/>
                <w:sz w:val="24"/>
                <w:szCs w:val="24"/>
              </w:rPr>
              <w:t>日</w:t>
            </w:r>
          </w:p>
          <w:p>
            <w:pPr>
              <w:rPr>
                <w:sz w:val="24"/>
                <w:szCs w:val="24"/>
              </w:rPr>
            </w:pPr>
          </w:p>
          <w:p>
            <w:pPr>
              <w:ind w:firstLine="960" w:firstLineChars="400"/>
              <w:rPr>
                <w:sz w:val="24"/>
                <w:szCs w:val="24"/>
              </w:rPr>
            </w:pPr>
            <w:r>
              <w:rPr>
                <w:rFonts w:hint="eastAsia"/>
                <w:sz w:val="24"/>
                <w:szCs w:val="24"/>
              </w:rPr>
              <w:t>采用会议形式，总经理</w:t>
            </w:r>
            <w:r>
              <w:rPr>
                <w:rFonts w:hint="eastAsia"/>
                <w:sz w:val="24"/>
                <w:szCs w:val="24"/>
                <w:lang w:val="en-US" w:eastAsia="zh-CN"/>
              </w:rPr>
              <w:t>范炳洪</w:t>
            </w:r>
            <w:r>
              <w:rPr>
                <w:rFonts w:hint="eastAsia"/>
                <w:sz w:val="24"/>
                <w:szCs w:val="24"/>
              </w:rPr>
              <w:t>主持会议</w:t>
            </w:r>
          </w:p>
          <w:p>
            <w:pPr>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出示《能源管理评审计划》 编审批齐全</w:t>
            </w:r>
          </w:p>
          <w:p>
            <w:pPr>
              <w:rPr>
                <w:sz w:val="24"/>
                <w:szCs w:val="24"/>
              </w:rPr>
            </w:pPr>
            <w:r>
              <w:rPr>
                <w:rFonts w:hint="eastAsia"/>
                <w:sz w:val="24"/>
                <w:szCs w:val="24"/>
              </w:rPr>
              <w:t xml:space="preserve"> </w:t>
            </w:r>
            <w:r>
              <w:rPr>
                <w:sz w:val="24"/>
                <w:szCs w:val="24"/>
              </w:rPr>
              <w:t xml:space="preserve">               </w:t>
            </w:r>
          </w:p>
          <w:p>
            <w:pPr>
              <w:ind w:firstLine="1200" w:firstLineChars="500"/>
              <w:rPr>
                <w:sz w:val="24"/>
                <w:szCs w:val="24"/>
              </w:rPr>
            </w:pPr>
            <w:r>
              <w:rPr>
                <w:rFonts w:hint="eastAsia"/>
                <w:sz w:val="24"/>
                <w:szCs w:val="24"/>
              </w:rPr>
              <w:t>出示“管理评审会议签到表”总经理、副总经理、各部门负责人共</w:t>
            </w:r>
            <w:r>
              <w:rPr>
                <w:rFonts w:hint="eastAsia"/>
                <w:sz w:val="24"/>
                <w:szCs w:val="24"/>
                <w:lang w:val="en-US" w:eastAsia="zh-CN"/>
              </w:rPr>
              <w:t>10</w:t>
            </w:r>
            <w:r>
              <w:rPr>
                <w:rFonts w:hint="eastAsia"/>
                <w:sz w:val="24"/>
                <w:szCs w:val="24"/>
              </w:rPr>
              <w:t>人参加并签到</w:t>
            </w:r>
          </w:p>
          <w:p>
            <w:pPr>
              <w:ind w:firstLine="1200" w:firstLineChars="500"/>
              <w:rPr>
                <w:rFonts w:hint="eastAsia"/>
                <w:sz w:val="24"/>
                <w:szCs w:val="24"/>
              </w:rPr>
            </w:pPr>
          </w:p>
          <w:p>
            <w:pPr>
              <w:rPr>
                <w:rFonts w:asciiTheme="minorEastAsia" w:hAnsiTheme="minorEastAsia" w:eastAsiaTheme="minorEastAsia"/>
                <w:sz w:val="24"/>
                <w:szCs w:val="24"/>
              </w:rPr>
            </w:pPr>
            <w:r>
              <w:rPr>
                <w:sz w:val="24"/>
                <w:szCs w:val="24"/>
              </w:rPr>
              <w:t xml:space="preserve">                    </w:t>
            </w:r>
            <w:r>
              <w:rPr>
                <w:rFonts w:hint="eastAsia" w:asciiTheme="minorEastAsia" w:hAnsiTheme="minorEastAsia" w:eastAsiaTheme="minorEastAsia"/>
                <w:sz w:val="24"/>
                <w:szCs w:val="24"/>
              </w:rPr>
              <w:t>出示“管理评审会议记录”，查评审输入内容包括：</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公司能源目标指标的达到的程度；</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能源管理体系内部审核的结果；</w:t>
            </w:r>
          </w:p>
          <w:p>
            <w:pPr>
              <w:widowControl/>
              <w:spacing w:line="360" w:lineRule="auto"/>
              <w:ind w:firstLine="1440" w:firstLineChars="600"/>
              <w:jc w:val="left"/>
              <w:rPr>
                <w:rFonts w:cs="仿宋" w:asciiTheme="minorEastAsia" w:hAnsiTheme="minorEastAsia" w:eastAsiaTheme="minorEastAsia"/>
                <w:color w:val="000000"/>
                <w:kern w:val="0"/>
                <w:sz w:val="24"/>
                <w:szCs w:val="24"/>
                <w:lang w:bidi="ar"/>
              </w:rPr>
            </w:pPr>
            <w:r>
              <w:rPr>
                <w:rFonts w:cs="仿宋" w:asciiTheme="minorEastAsia" w:hAnsiTheme="minorEastAsia" w:eastAsiaTheme="minorEastAsia"/>
                <w:color w:val="000000"/>
                <w:kern w:val="0"/>
                <w:sz w:val="24"/>
                <w:szCs w:val="24"/>
                <w:lang w:bidi="ar"/>
              </w:rPr>
              <w:t>3</w:t>
            </w:r>
            <w:r>
              <w:rPr>
                <w:rFonts w:hint="eastAsia" w:cs="仿宋" w:asciiTheme="minorEastAsia" w:hAnsiTheme="minorEastAsia" w:eastAsiaTheme="minorEastAsia"/>
                <w:color w:val="000000"/>
                <w:kern w:val="0"/>
                <w:sz w:val="24"/>
                <w:szCs w:val="24"/>
                <w:lang w:bidi="ar"/>
              </w:rPr>
              <w:t>）与能源管理体系相关的内、外部因素以及相关的风险和机遇的变化；</w:t>
            </w:r>
          </w:p>
          <w:p>
            <w:pPr>
              <w:widowControl/>
              <w:spacing w:line="360" w:lineRule="auto"/>
              <w:ind w:firstLine="1440" w:firstLineChars="600"/>
              <w:jc w:val="left"/>
              <w:rPr>
                <w:rFonts w:cs="仿宋" w:asciiTheme="minorEastAsia" w:hAnsiTheme="minorEastAsia" w:eastAsiaTheme="minorEastAsia"/>
                <w:color w:val="000000"/>
                <w:kern w:val="0"/>
                <w:sz w:val="24"/>
                <w:szCs w:val="24"/>
                <w:lang w:bidi="ar"/>
              </w:rPr>
            </w:pPr>
            <w:r>
              <w:rPr>
                <w:rFonts w:cs="仿宋" w:asciiTheme="minorEastAsia" w:hAnsiTheme="minorEastAsia" w:eastAsiaTheme="minorEastAsia"/>
                <w:color w:val="000000"/>
                <w:kern w:val="0"/>
                <w:sz w:val="24"/>
                <w:szCs w:val="24"/>
                <w:lang w:bidi="ar"/>
              </w:rPr>
              <w:t>4</w:t>
            </w:r>
            <w:r>
              <w:rPr>
                <w:rFonts w:hint="eastAsia" w:cs="仿宋" w:asciiTheme="minorEastAsia" w:hAnsiTheme="minorEastAsia" w:eastAsiaTheme="minorEastAsia"/>
                <w:color w:val="000000"/>
                <w:kern w:val="0"/>
                <w:sz w:val="24"/>
                <w:szCs w:val="24"/>
                <w:lang w:bidi="ar"/>
              </w:rPr>
              <w:t>）能源监视和测量结果；；</w:t>
            </w:r>
          </w:p>
          <w:p>
            <w:pPr>
              <w:widowControl/>
              <w:spacing w:line="360" w:lineRule="auto"/>
              <w:ind w:firstLine="1440" w:firstLineChars="600"/>
              <w:jc w:val="left"/>
              <w:rPr>
                <w:rFonts w:asciiTheme="minorEastAsia" w:hAnsiTheme="minorEastAsia" w:eastAsiaTheme="minorEastAsia"/>
                <w:sz w:val="24"/>
                <w:szCs w:val="24"/>
              </w:rPr>
            </w:pPr>
            <w:r>
              <w:rPr>
                <w:rFonts w:cs="仿宋" w:asciiTheme="minorEastAsia" w:hAnsiTheme="minorEastAsia" w:eastAsiaTheme="minorEastAsia"/>
                <w:color w:val="000000"/>
                <w:kern w:val="0"/>
                <w:sz w:val="24"/>
                <w:szCs w:val="24"/>
                <w:lang w:bidi="ar"/>
              </w:rPr>
              <w:t>5</w:t>
            </w:r>
            <w:r>
              <w:rPr>
                <w:rFonts w:hint="eastAsia" w:cs="仿宋" w:asciiTheme="minorEastAsia" w:hAnsiTheme="minorEastAsia" w:eastAsiaTheme="minorEastAsia"/>
                <w:color w:val="000000"/>
                <w:kern w:val="0"/>
                <w:sz w:val="24"/>
                <w:szCs w:val="24"/>
                <w:lang w:bidi="ar"/>
              </w:rPr>
              <w:t>）节能技术改造实施方案的状况；</w:t>
            </w:r>
          </w:p>
          <w:p>
            <w:pPr>
              <w:widowControl/>
              <w:spacing w:line="360" w:lineRule="auto"/>
              <w:ind w:firstLine="494" w:firstLineChars="206"/>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6</w:t>
            </w:r>
            <w:r>
              <w:rPr>
                <w:rFonts w:hint="eastAsia" w:asciiTheme="minorEastAsia" w:hAnsiTheme="minorEastAsia" w:eastAsiaTheme="minorEastAsia"/>
                <w:sz w:val="24"/>
                <w:szCs w:val="24"/>
              </w:rPr>
              <w:t>）</w:t>
            </w:r>
            <w:r>
              <w:rPr>
                <w:rFonts w:hint="eastAsia" w:cs="仿宋" w:asciiTheme="minorEastAsia" w:hAnsiTheme="minorEastAsia" w:eastAsiaTheme="minorEastAsia"/>
                <w:color w:val="000000"/>
                <w:kern w:val="0"/>
                <w:sz w:val="24"/>
                <w:szCs w:val="24"/>
                <w:lang w:bidi="ar"/>
              </w:rPr>
              <w:t>法律法规和其他要求的符合性评价结果；</w:t>
            </w:r>
          </w:p>
          <w:p>
            <w:pPr>
              <w:widowControl/>
              <w:spacing w:line="360" w:lineRule="auto"/>
              <w:ind w:firstLine="1440" w:firstLineChars="600"/>
              <w:jc w:val="left"/>
              <w:rPr>
                <w:rFonts w:cs="仿宋" w:asciiTheme="minorEastAsia" w:hAnsiTheme="minorEastAsia" w:eastAsiaTheme="minorEastAsia"/>
                <w:color w:val="000000"/>
                <w:kern w:val="0"/>
                <w:sz w:val="24"/>
                <w:szCs w:val="24"/>
                <w:lang w:bidi="ar"/>
              </w:rPr>
            </w:pPr>
            <w:r>
              <w:rPr>
                <w:rFonts w:cs="仿宋" w:asciiTheme="minorEastAsia" w:hAnsiTheme="minorEastAsia" w:eastAsiaTheme="minorEastAsia"/>
                <w:color w:val="000000"/>
                <w:kern w:val="0"/>
                <w:sz w:val="24"/>
                <w:szCs w:val="24"/>
                <w:lang w:bidi="ar"/>
              </w:rPr>
              <w:t>7</w:t>
            </w:r>
            <w:r>
              <w:rPr>
                <w:rFonts w:hint="eastAsia" w:cs="仿宋" w:asciiTheme="minorEastAsia" w:hAnsiTheme="minorEastAsia" w:eastAsiaTheme="minorEastAsia"/>
                <w:color w:val="000000"/>
                <w:kern w:val="0"/>
                <w:sz w:val="24"/>
                <w:szCs w:val="24"/>
                <w:lang w:bidi="ar"/>
              </w:rPr>
              <w:t xml:space="preserve">）不符合和纠正措施； </w:t>
            </w:r>
          </w:p>
          <w:p>
            <w:pPr>
              <w:widowControl/>
              <w:spacing w:line="360" w:lineRule="auto"/>
              <w:ind w:firstLine="1440" w:firstLineChars="600"/>
              <w:jc w:val="left"/>
              <w:rPr>
                <w:rFonts w:asciiTheme="minorEastAsia" w:hAnsiTheme="minorEastAsia" w:eastAsiaTheme="minorEastAsia"/>
                <w:sz w:val="24"/>
                <w:szCs w:val="24"/>
              </w:rPr>
            </w:pPr>
            <w:r>
              <w:rPr>
                <w:rFonts w:cs="仿宋" w:asciiTheme="minorEastAsia" w:hAnsiTheme="minorEastAsia" w:eastAsiaTheme="minorEastAsia"/>
                <w:color w:val="000000"/>
                <w:kern w:val="0"/>
                <w:sz w:val="24"/>
                <w:szCs w:val="24"/>
                <w:lang w:bidi="ar"/>
              </w:rPr>
              <w:t>8</w:t>
            </w:r>
            <w:r>
              <w:rPr>
                <w:rFonts w:hint="eastAsia" w:cs="仿宋" w:asciiTheme="minorEastAsia" w:hAnsiTheme="minorEastAsia" w:eastAsiaTheme="minorEastAsia"/>
                <w:color w:val="000000"/>
                <w:kern w:val="0"/>
                <w:sz w:val="24"/>
                <w:szCs w:val="24"/>
                <w:lang w:bidi="ar"/>
              </w:rPr>
              <w:t xml:space="preserve">）持续改进的机会，包括能力提升； </w:t>
            </w:r>
          </w:p>
          <w:p>
            <w:pPr>
              <w:widowControl/>
              <w:spacing w:line="360" w:lineRule="auto"/>
              <w:ind w:firstLine="1440" w:firstLineChars="600"/>
              <w:jc w:val="left"/>
              <w:rPr>
                <w:rFonts w:cs="仿宋" w:asciiTheme="minorEastAsia" w:hAnsiTheme="minorEastAsia" w:eastAsiaTheme="minorEastAsia"/>
                <w:color w:val="000000"/>
                <w:kern w:val="0"/>
                <w:sz w:val="24"/>
                <w:szCs w:val="24"/>
                <w:lang w:bidi="ar"/>
              </w:rPr>
            </w:pPr>
            <w:r>
              <w:rPr>
                <w:rFonts w:cs="仿宋" w:asciiTheme="minorEastAsia" w:hAnsiTheme="minorEastAsia" w:eastAsiaTheme="minorEastAsia"/>
                <w:color w:val="000000"/>
                <w:kern w:val="0"/>
                <w:sz w:val="24"/>
                <w:szCs w:val="24"/>
                <w:lang w:bidi="ar"/>
              </w:rPr>
              <w:t>9</w:t>
            </w:r>
            <w:r>
              <w:rPr>
                <w:rFonts w:hint="eastAsia" w:cs="仿宋" w:asciiTheme="minorEastAsia" w:hAnsiTheme="minorEastAsia" w:eastAsiaTheme="minorEastAsia"/>
                <w:color w:val="000000"/>
                <w:kern w:val="0"/>
                <w:sz w:val="24"/>
                <w:szCs w:val="24"/>
                <w:lang w:bidi="ar"/>
              </w:rPr>
              <w:t>）能源方针；</w:t>
            </w:r>
          </w:p>
          <w:p>
            <w:pPr>
              <w:widowControl/>
              <w:spacing w:line="360" w:lineRule="auto"/>
              <w:ind w:firstLine="1440" w:firstLineChars="6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等等</w:t>
            </w:r>
          </w:p>
          <w:p>
            <w:pPr>
              <w:widowControl/>
              <w:spacing w:line="360" w:lineRule="auto"/>
              <w:ind w:firstLine="1454" w:firstLineChars="606"/>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管理评审输出，形成《管理评审报告》编审批齐全 。内容包括：</w:t>
            </w:r>
            <w:r>
              <w:rPr>
                <w:rFonts w:cs="仿宋" w:asciiTheme="minorEastAsia" w:hAnsiTheme="minorEastAsia" w:eastAsiaTheme="minorEastAsia"/>
                <w:color w:val="000000"/>
                <w:kern w:val="0"/>
                <w:sz w:val="24"/>
                <w:szCs w:val="24"/>
                <w:lang w:bidi="ar"/>
              </w:rPr>
              <w:t xml:space="preserve">   </w:t>
            </w:r>
          </w:p>
          <w:p>
            <w:pPr>
              <w:widowControl/>
              <w:spacing w:line="360" w:lineRule="auto"/>
              <w:ind w:left="420" w:leftChars="200" w:firstLine="1214" w:firstLineChars="506"/>
              <w:jc w:val="left"/>
              <w:rPr>
                <w:rFonts w:hint="eastAsia"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管理评审结论：公司能源管理体系基本保持其适宜性、充分性、有效性，能够与公司</w:t>
            </w:r>
          </w:p>
          <w:p>
            <w:pPr>
              <w:widowControl/>
              <w:spacing w:line="360" w:lineRule="auto"/>
              <w:ind w:left="420" w:leftChars="200" w:firstLine="1214" w:firstLineChars="506"/>
              <w:jc w:val="left"/>
              <w:rPr>
                <w:rFonts w:hint="eastAsia"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战略方向保持一致。</w:t>
            </w:r>
          </w:p>
          <w:p>
            <w:pPr>
              <w:widowControl/>
              <w:spacing w:line="360" w:lineRule="auto"/>
              <w:ind w:left="420" w:leftChars="200" w:firstLine="1214" w:firstLineChars="506"/>
              <w:jc w:val="left"/>
              <w:rPr>
                <w:rFonts w:hint="eastAsia" w:cs="仿宋" w:asciiTheme="minorEastAsia" w:hAnsiTheme="minorEastAsia" w:eastAsiaTheme="minorEastAsia"/>
                <w:color w:val="000000"/>
                <w:kern w:val="0"/>
                <w:sz w:val="24"/>
                <w:szCs w:val="24"/>
                <w:lang w:bidi="ar"/>
              </w:rPr>
            </w:pPr>
          </w:p>
          <w:p>
            <w:pPr>
              <w:widowControl/>
              <w:spacing w:line="360" w:lineRule="auto"/>
              <w:ind w:left="420" w:leftChars="200" w:firstLine="974" w:firstLineChars="406"/>
              <w:jc w:val="left"/>
              <w:rPr>
                <w:rFonts w:hint="eastAsia"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评审输出提出的改进能源绩效机会</w:t>
            </w:r>
            <w:r>
              <w:rPr>
                <w:rFonts w:hint="eastAsia" w:cs="仿宋" w:asciiTheme="minorEastAsia" w:hAnsiTheme="minorEastAsia" w:eastAsiaTheme="minorEastAsia"/>
                <w:color w:val="000000"/>
                <w:kern w:val="0"/>
                <w:sz w:val="24"/>
                <w:szCs w:val="24"/>
                <w:lang w:val="en-US" w:eastAsia="zh-CN" w:bidi="ar"/>
              </w:rPr>
              <w:t>两</w:t>
            </w:r>
            <w:r>
              <w:rPr>
                <w:rFonts w:hint="eastAsia" w:cs="仿宋" w:asciiTheme="minorEastAsia" w:hAnsiTheme="minorEastAsia" w:eastAsiaTheme="minorEastAsia"/>
                <w:color w:val="000000"/>
                <w:kern w:val="0"/>
                <w:sz w:val="24"/>
                <w:szCs w:val="24"/>
                <w:lang w:bidi="ar"/>
              </w:rPr>
              <w:t>点：</w:t>
            </w:r>
          </w:p>
          <w:p>
            <w:pPr>
              <w:widowControl/>
              <w:spacing w:line="360" w:lineRule="auto"/>
              <w:ind w:left="420" w:leftChars="200" w:firstLine="974" w:firstLineChars="406"/>
              <w:jc w:val="left"/>
              <w:rPr>
                <w:rFonts w:hint="eastAsia" w:cs="仿宋" w:asciiTheme="minorEastAsia" w:hAnsiTheme="minorEastAsia" w:eastAsiaTheme="minorEastAsia"/>
                <w:color w:val="000000"/>
                <w:kern w:val="0"/>
                <w:sz w:val="24"/>
                <w:szCs w:val="24"/>
                <w:lang w:bidi="ar"/>
              </w:rPr>
            </w:pPr>
          </w:p>
          <w:p>
            <w:pPr>
              <w:ind w:left="1134" w:firstLine="240" w:firstLineChars="100"/>
              <w:rPr>
                <w:rFonts w:hint="default" w:asciiTheme="minorEastAsia" w:hAnsiTheme="minorEastAsia" w:eastAsiaTheme="minorEastAsia"/>
                <w:sz w:val="24"/>
                <w:szCs w:val="24"/>
                <w:lang w:val="en-US"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加强对能源管理体系标准和相关节能知识的培训，以提高广大员工的素质和能力；</w:t>
            </w:r>
          </w:p>
          <w:p>
            <w:pPr>
              <w:ind w:left="1739" w:leftChars="714" w:hanging="240" w:hangingChars="100"/>
              <w:rPr>
                <w:rFonts w:asciiTheme="minorEastAsia" w:hAnsiTheme="minorEastAsia" w:eastAsiaTheme="minorEastAsia"/>
                <w:sz w:val="24"/>
                <w:szCs w:val="24"/>
              </w:rPr>
            </w:pPr>
          </w:p>
          <w:p>
            <w:pPr>
              <w:numPr>
                <w:ilvl w:val="0"/>
                <w:numId w:val="1"/>
              </w:numPr>
              <w:ind w:firstLine="1440" w:firstLineChars="6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策划建立“能源分析评价表”，其目的是通过每月分析公司能源使用和能源消耗实</w:t>
            </w:r>
          </w:p>
          <w:p>
            <w:pPr>
              <w:numPr>
                <w:ilvl w:val="0"/>
                <w:numId w:val="0"/>
              </w:numPr>
              <w:rPr>
                <w:rFonts w:hint="eastAsia" w:asciiTheme="minorEastAsia" w:hAnsiTheme="minorEastAsia" w:eastAsiaTheme="minorEastAsia"/>
                <w:sz w:val="24"/>
                <w:szCs w:val="24"/>
                <w:lang w:val="en-US" w:eastAsia="zh-CN"/>
              </w:rPr>
            </w:pPr>
          </w:p>
          <w:p>
            <w:pPr>
              <w:numPr>
                <w:ilvl w:val="0"/>
                <w:numId w:val="0"/>
              </w:numPr>
              <w:ind w:firstLine="1680" w:firstLineChars="7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际情况，通过同比和环比，识别能源绩效改进机会。</w:t>
            </w:r>
          </w:p>
          <w:p>
            <w:pPr>
              <w:pStyle w:val="14"/>
              <w:ind w:left="1560" w:firstLine="0"/>
              <w:rPr>
                <w:rFonts w:asciiTheme="minorEastAsia" w:hAnsiTheme="minorEastAsia" w:eastAsiaTheme="minorEastAsia"/>
                <w:color w:val="000000"/>
                <w:sz w:val="24"/>
                <w:szCs w:val="24"/>
              </w:rPr>
            </w:pPr>
          </w:p>
          <w:p>
            <w:pPr>
              <w:ind w:left="1200" w:firstLine="720" w:firstLineChars="3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管理评审过程基本符合标准要求。</w:t>
            </w:r>
          </w:p>
          <w:p>
            <w:pPr>
              <w:ind w:left="1200"/>
              <w:rPr>
                <w:rFonts w:hint="eastAsia" w:asciiTheme="minorEastAsia" w:hAnsiTheme="minorEastAsia" w:eastAsiaTheme="minorEastAsia"/>
                <w:color w:val="000000"/>
                <w:sz w:val="24"/>
                <w:szCs w:val="24"/>
              </w:rPr>
            </w:pPr>
          </w:p>
          <w:p>
            <w:pPr>
              <w:widowControl/>
              <w:spacing w:line="360" w:lineRule="auto"/>
              <w:jc w:val="left"/>
              <w:rPr>
                <w:rFonts w:hint="eastAsia" w:ascii="黑体" w:hAnsi="黑体" w:eastAsia="黑体"/>
                <w:sz w:val="24"/>
              </w:rPr>
            </w:pPr>
          </w:p>
          <w:p>
            <w:pPr>
              <w:pStyle w:val="14"/>
              <w:widowControl/>
              <w:numPr>
                <w:ilvl w:val="0"/>
                <w:numId w:val="2"/>
              </w:numPr>
              <w:spacing w:line="360" w:lineRule="auto"/>
              <w:rPr>
                <w:rFonts w:asciiTheme="minorEastAsia" w:hAnsiTheme="minorEastAsia" w:eastAsiaTheme="minorEastAsia"/>
                <w:sz w:val="24"/>
              </w:rPr>
            </w:pPr>
            <w:r>
              <w:rPr>
                <w:rFonts w:hint="eastAsia" w:asciiTheme="minorEastAsia" w:hAnsiTheme="minorEastAsia" w:eastAsiaTheme="minorEastAsia"/>
                <w:sz w:val="24"/>
              </w:rPr>
              <w:t>公司对能源管理体系内审发现的不符合和问题均进行了原因分析，有针对性的制订纠正/纠正</w:t>
            </w:r>
          </w:p>
          <w:p>
            <w:pPr>
              <w:widowControl/>
              <w:spacing w:line="360" w:lineRule="auto"/>
              <w:ind w:left="480" w:firstLine="240" w:firstLineChars="100"/>
              <w:rPr>
                <w:rFonts w:asciiTheme="minorEastAsia" w:hAnsiTheme="minorEastAsia" w:eastAsiaTheme="minorEastAsia"/>
                <w:sz w:val="24"/>
              </w:rPr>
            </w:pPr>
            <w:r>
              <w:rPr>
                <w:rFonts w:hint="eastAsia" w:asciiTheme="minorEastAsia" w:hAnsiTheme="minorEastAsia" w:eastAsiaTheme="minorEastAsia"/>
                <w:sz w:val="24"/>
              </w:rPr>
              <w:t>措施，全部纠正/纠正措施实施后进行了效果验证；</w:t>
            </w:r>
          </w:p>
          <w:p>
            <w:pPr>
              <w:widowControl/>
              <w:spacing w:line="360" w:lineRule="auto"/>
              <w:ind w:left="480"/>
              <w:rPr>
                <w:rFonts w:asciiTheme="minorEastAsia" w:hAnsiTheme="minorEastAsia" w:eastAsiaTheme="minorEastAsia"/>
                <w:sz w:val="24"/>
              </w:rPr>
            </w:pPr>
          </w:p>
          <w:p>
            <w:pPr>
              <w:ind w:left="1110" w:leftChars="300" w:hanging="480" w:hangingChars="200"/>
              <w:rPr>
                <w:rFonts w:asciiTheme="minorEastAsia" w:hAnsiTheme="minorEastAsia" w:eastAsiaTheme="minorEastAsia"/>
                <w:color w:val="000000"/>
                <w:sz w:val="24"/>
                <w:szCs w:val="24"/>
              </w:rPr>
            </w:pPr>
            <w:r>
              <w:rPr>
                <w:rFonts w:hint="eastAsia" w:asciiTheme="minorEastAsia" w:hAnsiTheme="minorEastAsia" w:eastAsiaTheme="minorEastAsia"/>
                <w:sz w:val="24"/>
              </w:rPr>
              <w:t>2）</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公司对管理评审</w:t>
            </w:r>
            <w:r>
              <w:rPr>
                <w:rFonts w:hint="eastAsia" w:asciiTheme="minorEastAsia" w:hAnsiTheme="minorEastAsia" w:eastAsiaTheme="minorEastAsia"/>
                <w:color w:val="000000"/>
                <w:sz w:val="24"/>
                <w:szCs w:val="24"/>
              </w:rPr>
              <w:t>提出的</w:t>
            </w:r>
            <w:r>
              <w:rPr>
                <w:rFonts w:hint="eastAsia" w:asciiTheme="minorEastAsia" w:hAnsiTheme="minorEastAsia" w:eastAsiaTheme="minorEastAsia"/>
                <w:color w:val="000000"/>
                <w:sz w:val="24"/>
                <w:szCs w:val="24"/>
                <w:lang w:val="en-US" w:eastAsia="zh-CN"/>
              </w:rPr>
              <w:t>二</w:t>
            </w:r>
            <w:r>
              <w:rPr>
                <w:rFonts w:hint="eastAsia" w:asciiTheme="minorEastAsia" w:hAnsiTheme="minorEastAsia" w:eastAsiaTheme="minorEastAsia"/>
                <w:color w:val="000000"/>
                <w:sz w:val="24"/>
                <w:szCs w:val="24"/>
              </w:rPr>
              <w:t>项改进机会分别落实到相关部门，要求尽快制订改进方案，正在落实之中。</w:t>
            </w:r>
          </w:p>
          <w:p>
            <w:pPr>
              <w:ind w:left="1120"/>
              <w:rPr>
                <w:rFonts w:asciiTheme="minorEastAsia" w:hAnsiTheme="minorEastAsia" w:eastAsiaTheme="minorEastAsia"/>
                <w:color w:val="000000"/>
                <w:sz w:val="24"/>
                <w:szCs w:val="24"/>
              </w:rPr>
            </w:pPr>
          </w:p>
          <w:p>
            <w:pPr>
              <w:rPr>
                <w:sz w:val="24"/>
                <w:szCs w:val="24"/>
              </w:rPr>
            </w:pPr>
          </w:p>
          <w:p>
            <w:pPr>
              <w:ind w:left="1110" w:leftChars="300" w:hanging="480" w:hangingChars="200"/>
              <w:rPr>
                <w:rFonts w:cs="黑体" w:asciiTheme="minorEastAsia" w:hAnsiTheme="minorEastAsia" w:eastAsiaTheme="minorEastAsia"/>
                <w:sz w:val="24"/>
                <w:szCs w:val="24"/>
              </w:rPr>
            </w:pPr>
            <w:r>
              <w:rPr>
                <w:rFonts w:hint="eastAsia"/>
                <w:sz w:val="24"/>
                <w:szCs w:val="24"/>
              </w:rPr>
              <w:t>3）</w:t>
            </w:r>
            <w:r>
              <w:rPr>
                <w:rFonts w:hint="eastAsia" w:cs="黑体" w:asciiTheme="minorEastAsia" w:hAnsiTheme="minorEastAsia" w:eastAsiaTheme="minorEastAsia"/>
                <w:sz w:val="24"/>
                <w:szCs w:val="24"/>
              </w:rPr>
              <w:t>公司</w:t>
            </w:r>
            <w:r>
              <w:rPr>
                <w:rFonts w:hint="eastAsia" w:cs="黑体" w:asciiTheme="minorEastAsia" w:hAnsiTheme="minorEastAsia" w:eastAsiaTheme="minorEastAsia"/>
                <w:sz w:val="24"/>
                <w:szCs w:val="24"/>
                <w:lang w:val="en-US" w:eastAsia="zh-CN"/>
              </w:rPr>
              <w:t>正在加紧</w:t>
            </w:r>
            <w:r>
              <w:rPr>
                <w:rFonts w:hint="eastAsia" w:cs="黑体" w:asciiTheme="minorEastAsia" w:hAnsiTheme="minorEastAsia" w:eastAsiaTheme="minorEastAsia"/>
                <w:color w:val="auto"/>
                <w:sz w:val="24"/>
                <w:szCs w:val="24"/>
                <w:lang w:val="en-US" w:eastAsia="zh-CN"/>
              </w:rPr>
              <w:t>与</w:t>
            </w:r>
            <w:r>
              <w:rPr>
                <w:rFonts w:hint="default" w:ascii="Helvetica" w:hAnsi="Helvetica" w:eastAsia="Helvetica" w:cs="Helvetica"/>
                <w:i w:val="0"/>
                <w:iCs w:val="0"/>
                <w:caps w:val="0"/>
                <w:color w:val="auto"/>
                <w:spacing w:val="0"/>
                <w:kern w:val="0"/>
                <w:sz w:val="24"/>
                <w:szCs w:val="24"/>
                <w:shd w:val="clear" w:fill="FFFFFF"/>
                <w:lang w:val="en-US" w:eastAsia="zh-CN" w:bidi="ar"/>
              </w:rPr>
              <w:t>江苏省干燥技术研究中心，常州市干燥工程技术研究中心</w:t>
            </w:r>
            <w:r>
              <w:rPr>
                <w:rFonts w:hint="eastAsia" w:ascii="Helvetica" w:hAnsi="Helvetica" w:eastAsia="Helvetica" w:cs="Helvetica"/>
                <w:i w:val="0"/>
                <w:iCs w:val="0"/>
                <w:caps w:val="0"/>
                <w:color w:val="auto"/>
                <w:spacing w:val="0"/>
                <w:kern w:val="0"/>
                <w:sz w:val="24"/>
                <w:szCs w:val="24"/>
                <w:shd w:val="clear" w:fill="FFFFFF"/>
                <w:lang w:val="en-US" w:eastAsia="zh-CN" w:bidi="ar"/>
              </w:rPr>
              <w:t>合作，</w:t>
            </w:r>
            <w:r>
              <w:rPr>
                <w:rFonts w:hint="eastAsia" w:cs="黑体" w:asciiTheme="minorEastAsia" w:hAnsiTheme="minorEastAsia" w:eastAsiaTheme="minorEastAsia"/>
                <w:color w:val="auto"/>
                <w:sz w:val="24"/>
                <w:szCs w:val="24"/>
              </w:rPr>
              <w:t>将进一步加大开发，创新技术，提高竞争力</w:t>
            </w:r>
            <w:r>
              <w:rPr>
                <w:rFonts w:hint="eastAsia" w:cs="黑体" w:asciiTheme="minorEastAsia" w:hAnsiTheme="minorEastAsia" w:eastAsiaTheme="minorEastAsia"/>
                <w:color w:val="auto"/>
                <w:sz w:val="24"/>
                <w:szCs w:val="24"/>
                <w:lang w:eastAsia="zh-CN"/>
              </w:rPr>
              <w:t>，</w:t>
            </w:r>
            <w:r>
              <w:rPr>
                <w:rFonts w:hint="eastAsia" w:cs="黑体" w:asciiTheme="minorEastAsia" w:hAnsiTheme="minorEastAsia" w:eastAsiaTheme="minorEastAsia"/>
                <w:color w:val="auto"/>
                <w:sz w:val="24"/>
                <w:szCs w:val="24"/>
              </w:rPr>
              <w:t>扩大市场占有率。公司将为打造一流</w:t>
            </w:r>
            <w:r>
              <w:rPr>
                <w:rFonts w:hint="eastAsia" w:cs="黑体" w:asciiTheme="minorEastAsia" w:hAnsiTheme="minorEastAsia" w:eastAsiaTheme="minorEastAsia"/>
                <w:color w:val="auto"/>
                <w:sz w:val="24"/>
                <w:szCs w:val="24"/>
                <w:lang w:val="en-US" w:eastAsia="zh-CN"/>
              </w:rPr>
              <w:t>干燥设备</w:t>
            </w:r>
            <w:r>
              <w:rPr>
                <w:rFonts w:hint="eastAsia" w:cs="黑体" w:asciiTheme="minorEastAsia" w:hAnsiTheme="minorEastAsia" w:eastAsiaTheme="minorEastAsia"/>
                <w:color w:val="auto"/>
                <w:sz w:val="24"/>
                <w:szCs w:val="24"/>
              </w:rPr>
              <w:t>而</w:t>
            </w:r>
            <w:r>
              <w:rPr>
                <w:rFonts w:hint="eastAsia" w:cs="黑体" w:asciiTheme="minorEastAsia" w:hAnsiTheme="minorEastAsia" w:eastAsiaTheme="minorEastAsia"/>
                <w:sz w:val="24"/>
                <w:szCs w:val="24"/>
              </w:rPr>
              <w:t>努力奋斗。</w:t>
            </w:r>
          </w:p>
          <w:p>
            <w:pPr>
              <w:rPr>
                <w:rFonts w:asciiTheme="minorEastAsia" w:hAnsiTheme="minorEastAsia" w:eastAsiaTheme="minorEastAsia"/>
              </w:rPr>
            </w:pPr>
          </w:p>
          <w:p>
            <w:pPr>
              <w:rPr>
                <w:rFonts w:asciiTheme="minorEastAsia" w:hAnsiTheme="minorEastAsia" w:eastAsiaTheme="minorEastAsia"/>
              </w:rPr>
            </w:pPr>
          </w:p>
          <w:p/>
          <w:p>
            <w:pPr>
              <w:widowControl/>
              <w:spacing w:line="360" w:lineRule="auto"/>
              <w:ind w:firstLine="420" w:firstLineChars="200"/>
              <w:jc w:val="left"/>
            </w:pPr>
          </w:p>
        </w:tc>
        <w:tc>
          <w:tcPr>
            <w:tcW w:w="1417" w:type="dxa"/>
          </w:tcP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r>
              <w:rPr>
                <w:rFonts w:hint="eastAsia"/>
              </w:rPr>
              <w:t xml:space="preserve"> </w:t>
            </w:r>
            <w:r>
              <w:t xml:space="preserve"> </w:t>
            </w:r>
          </w:p>
          <w:p/>
          <w:p/>
          <w:p/>
          <w:p/>
          <w:p/>
          <w:p/>
          <w:p/>
          <w:p/>
          <w:p/>
          <w:p/>
          <w:p/>
          <w:p/>
          <w:p/>
          <w:p/>
          <w:p/>
          <w:p/>
          <w:p>
            <w:r>
              <w:rPr>
                <w:rFonts w:hint="eastAsia"/>
              </w:rPr>
              <w:t xml:space="preserve"> </w:t>
            </w:r>
            <w:r>
              <w:t xml:space="preserve"> </w:t>
            </w:r>
          </w:p>
          <w:p/>
          <w:p/>
          <w:p/>
          <w:p/>
          <w:p/>
          <w:p>
            <w:r>
              <w:rPr>
                <w:rFonts w:hint="eastAsia"/>
                <w:highlight w:val="yellow"/>
              </w:rPr>
              <w:t>问题项</w:t>
            </w:r>
          </w:p>
        </w:tc>
      </w:tr>
    </w:tbl>
    <w:p>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720" w:right="720" w:bottom="720" w:left="720" w:header="340"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宋体"/>
        <w:lang w:val="en-US" w:eastAsia="zh-CN"/>
      </w:rPr>
    </w:pPr>
    <w:sdt>
      <w:sdtPr>
        <w:id w:val="724900"/>
        <w:docPartObj>
          <w:docPartGallery w:val="autotext"/>
        </w:docPartObj>
      </w:sdtPr>
      <w:sdtContent>
        <w:sdt>
          <w:sdtPr>
            <w:id w:val="171357217"/>
            <w:docPartObj>
              <w:docPartGallery w:val="autotext"/>
            </w:docPartObj>
          </w:sdtPr>
          <w:sdtContent/>
        </w:sdt>
      </w:sdtContent>
    </w:sdt>
    <w:r>
      <w:rPr>
        <w:rFonts w:hint="eastAsia"/>
        <w:lang w:val="en-US" w:eastAsia="zh-CN"/>
      </w:rPr>
      <w:t>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Bqrl1gAAAAoBAAAP&#10;AAAAAAAAAAEAIAAAACIAAABkcnMvZG93bnJldi54bWxQSwECFAAUAAAACACHTuJADmRpthoCAAA9&#10;BAAADgAAAAAAAAABACAAAAAlAQAAZHJzL2Uyb0RvYy54bWxQSwUGAAAAAAYABgBZAQAAs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249DA"/>
    <w:multiLevelType w:val="singleLevel"/>
    <w:tmpl w:val="AE4249DA"/>
    <w:lvl w:ilvl="0" w:tentative="0">
      <w:start w:val="2"/>
      <w:numFmt w:val="decimal"/>
      <w:suff w:val="nothing"/>
      <w:lvlText w:val="%1）"/>
      <w:lvlJc w:val="left"/>
    </w:lvl>
  </w:abstractNum>
  <w:abstractNum w:abstractNumId="1">
    <w:nsid w:val="47850FF1"/>
    <w:multiLevelType w:val="multilevel"/>
    <w:tmpl w:val="47850FF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B3"/>
    <w:rsid w:val="00060259"/>
    <w:rsid w:val="000961ED"/>
    <w:rsid w:val="000C69B4"/>
    <w:rsid w:val="000D7932"/>
    <w:rsid w:val="000F15D3"/>
    <w:rsid w:val="001524B0"/>
    <w:rsid w:val="00154D1B"/>
    <w:rsid w:val="001A0592"/>
    <w:rsid w:val="001C2406"/>
    <w:rsid w:val="001D7A40"/>
    <w:rsid w:val="001F1A52"/>
    <w:rsid w:val="001F6C1D"/>
    <w:rsid w:val="001F7C6A"/>
    <w:rsid w:val="00220E6E"/>
    <w:rsid w:val="00264E48"/>
    <w:rsid w:val="002840A0"/>
    <w:rsid w:val="00286369"/>
    <w:rsid w:val="00293EF2"/>
    <w:rsid w:val="002A2CA6"/>
    <w:rsid w:val="002C2E14"/>
    <w:rsid w:val="002E77C3"/>
    <w:rsid w:val="002F4627"/>
    <w:rsid w:val="0034333F"/>
    <w:rsid w:val="00376228"/>
    <w:rsid w:val="003950F9"/>
    <w:rsid w:val="003C05B9"/>
    <w:rsid w:val="003C657B"/>
    <w:rsid w:val="003D49D2"/>
    <w:rsid w:val="003E02E4"/>
    <w:rsid w:val="00443931"/>
    <w:rsid w:val="004811B3"/>
    <w:rsid w:val="00491D7D"/>
    <w:rsid w:val="004B6900"/>
    <w:rsid w:val="00524D1D"/>
    <w:rsid w:val="00570C64"/>
    <w:rsid w:val="00584EE1"/>
    <w:rsid w:val="005C6760"/>
    <w:rsid w:val="0060606F"/>
    <w:rsid w:val="00607184"/>
    <w:rsid w:val="006309E2"/>
    <w:rsid w:val="00633312"/>
    <w:rsid w:val="006569BF"/>
    <w:rsid w:val="006620BC"/>
    <w:rsid w:val="00666B86"/>
    <w:rsid w:val="00681AC6"/>
    <w:rsid w:val="006B0B5F"/>
    <w:rsid w:val="006B7ABE"/>
    <w:rsid w:val="006C0CDD"/>
    <w:rsid w:val="006C3980"/>
    <w:rsid w:val="006C4EB5"/>
    <w:rsid w:val="006E32AF"/>
    <w:rsid w:val="006F70C7"/>
    <w:rsid w:val="007140B4"/>
    <w:rsid w:val="007534C7"/>
    <w:rsid w:val="00754AAA"/>
    <w:rsid w:val="00760F3D"/>
    <w:rsid w:val="0077434C"/>
    <w:rsid w:val="007755B3"/>
    <w:rsid w:val="00790B53"/>
    <w:rsid w:val="00791B09"/>
    <w:rsid w:val="007A6B34"/>
    <w:rsid w:val="007D5478"/>
    <w:rsid w:val="0080115B"/>
    <w:rsid w:val="00850EF8"/>
    <w:rsid w:val="00870C84"/>
    <w:rsid w:val="0088507B"/>
    <w:rsid w:val="008A5574"/>
    <w:rsid w:val="008B6C40"/>
    <w:rsid w:val="008C694B"/>
    <w:rsid w:val="00912A41"/>
    <w:rsid w:val="009223F7"/>
    <w:rsid w:val="00962BD0"/>
    <w:rsid w:val="00962E35"/>
    <w:rsid w:val="00982021"/>
    <w:rsid w:val="009B1932"/>
    <w:rsid w:val="009D4525"/>
    <w:rsid w:val="009E3450"/>
    <w:rsid w:val="00A34440"/>
    <w:rsid w:val="00A34934"/>
    <w:rsid w:val="00A75CF7"/>
    <w:rsid w:val="00A971BF"/>
    <w:rsid w:val="00AB351F"/>
    <w:rsid w:val="00AB5DCE"/>
    <w:rsid w:val="00AC68D8"/>
    <w:rsid w:val="00AD3680"/>
    <w:rsid w:val="00AE0BD1"/>
    <w:rsid w:val="00B1408D"/>
    <w:rsid w:val="00B45625"/>
    <w:rsid w:val="00B6151E"/>
    <w:rsid w:val="00B87D66"/>
    <w:rsid w:val="00BA6CA9"/>
    <w:rsid w:val="00BB2D15"/>
    <w:rsid w:val="00BC7A76"/>
    <w:rsid w:val="00C351A7"/>
    <w:rsid w:val="00C539A8"/>
    <w:rsid w:val="00C558E9"/>
    <w:rsid w:val="00C8336D"/>
    <w:rsid w:val="00C8449C"/>
    <w:rsid w:val="00CA22EA"/>
    <w:rsid w:val="00CB5A1B"/>
    <w:rsid w:val="00CC16A4"/>
    <w:rsid w:val="00CC1F48"/>
    <w:rsid w:val="00CD5B4B"/>
    <w:rsid w:val="00CF03DF"/>
    <w:rsid w:val="00CF1E5A"/>
    <w:rsid w:val="00D376CC"/>
    <w:rsid w:val="00DC17B0"/>
    <w:rsid w:val="00DD1268"/>
    <w:rsid w:val="00EE6F63"/>
    <w:rsid w:val="00F4438F"/>
    <w:rsid w:val="00FA5EED"/>
    <w:rsid w:val="00FC7677"/>
    <w:rsid w:val="00FE70DA"/>
    <w:rsid w:val="03555EE0"/>
    <w:rsid w:val="0D8B0C23"/>
    <w:rsid w:val="1E303C9C"/>
    <w:rsid w:val="23782427"/>
    <w:rsid w:val="24845B83"/>
    <w:rsid w:val="418F426B"/>
    <w:rsid w:val="4684713E"/>
    <w:rsid w:val="709C0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5"/>
    <w:semiHidden/>
    <w:unhideWhenUsed/>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正文文本 字符"/>
    <w:basedOn w:val="8"/>
    <w:link w:val="2"/>
    <w:qFormat/>
    <w:uiPriority w:val="1"/>
    <w:rPr>
      <w:rFonts w:ascii="宋体" w:hAnsi="宋体" w:eastAsia="宋体" w:cs="宋体"/>
      <w:sz w:val="24"/>
      <w:szCs w:val="24"/>
      <w:lang w:val="zh-CN" w:bidi="zh-CN"/>
    </w:rPr>
  </w:style>
  <w:style w:type="paragraph" w:styleId="14">
    <w:name w:val="List Paragraph"/>
    <w:basedOn w:val="1"/>
    <w:qFormat/>
    <w:uiPriority w:val="1"/>
    <w:pPr>
      <w:autoSpaceDE w:val="0"/>
      <w:autoSpaceDN w:val="0"/>
      <w:spacing w:before="92"/>
      <w:ind w:left="980" w:hanging="601"/>
      <w:jc w:val="left"/>
    </w:pPr>
    <w:rPr>
      <w:rFonts w:ascii="宋体" w:hAnsi="宋体" w:cs="宋体"/>
      <w:kern w:val="0"/>
      <w:sz w:val="22"/>
      <w:szCs w:val="22"/>
      <w:lang w:val="zh-CN" w:bidi="zh-CN"/>
    </w:rPr>
  </w:style>
  <w:style w:type="character" w:customStyle="1" w:styleId="15">
    <w:name w:val="正文文本首行缩进 字符"/>
    <w:basedOn w:val="13"/>
    <w:link w:val="6"/>
    <w:semiHidden/>
    <w:qFormat/>
    <w:uiPriority w:val="99"/>
    <w:rPr>
      <w:rFonts w:ascii="Times New Roman" w:hAnsi="Times New Roman" w:eastAsia="宋体" w:cs="Times New Roman"/>
      <w:kern w:val="2"/>
      <w:sz w:val="21"/>
      <w:szCs w:val="24"/>
      <w:lang w:val="zh-CN" w:bidi="zh-CN"/>
    </w:rPr>
  </w:style>
  <w:style w:type="character" w:customStyle="1" w:styleId="16">
    <w:name w:val="fontstyle01"/>
    <w:basedOn w:val="8"/>
    <w:uiPriority w:val="0"/>
    <w:rPr>
      <w:rFonts w:hint="eastAsia" w:ascii="宋体" w:hAnsi="宋体" w:eastAsia="宋体"/>
      <w:color w:val="000000"/>
      <w:sz w:val="28"/>
      <w:szCs w:val="28"/>
    </w:rPr>
  </w:style>
  <w:style w:type="character" w:customStyle="1" w:styleId="17">
    <w:name w:val="fontstyle21"/>
    <w:basedOn w:val="8"/>
    <w:qFormat/>
    <w:uiPriority w:val="0"/>
    <w:rPr>
      <w:rFonts w:hint="default" w:ascii="TimesNewRomanPSMT" w:hAnsi="TimesNewRomanPSMT"/>
      <w:color w:val="000000"/>
      <w:sz w:val="28"/>
      <w:szCs w:val="28"/>
    </w:rPr>
  </w:style>
  <w:style w:type="paragraph" w:customStyle="1" w:styleId="18">
    <w:name w:val="正文1"/>
    <w:basedOn w:val="1"/>
    <w:qFormat/>
    <w:uiPriority w:val="0"/>
    <w:pPr>
      <w:widowControl/>
      <w:overflowPunct w:val="0"/>
      <w:autoSpaceDE w:val="0"/>
      <w:autoSpaceDN w:val="0"/>
      <w:adjustRightInd w:val="0"/>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1B16B-6235-4D5A-A11A-A5776FB881AF}">
  <ds:schemaRefs/>
</ds:datastoreItem>
</file>

<file path=docProps/app.xml><?xml version="1.0" encoding="utf-8"?>
<Properties xmlns="http://schemas.openxmlformats.org/officeDocument/2006/extended-properties" xmlns:vt="http://schemas.openxmlformats.org/officeDocument/2006/docPropsVTypes">
  <Template>Normal</Template>
  <Pages>8</Pages>
  <Words>715</Words>
  <Characters>4077</Characters>
  <Lines>33</Lines>
  <Paragraphs>9</Paragraphs>
  <TotalTime>15</TotalTime>
  <ScaleCrop>false</ScaleCrop>
  <LinksUpToDate>false</LinksUpToDate>
  <CharactersWithSpaces>4783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2021-07-11T14:19:26Z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C430DA7B41E344EAA23798A6571856B4</vt:lpwstr>
  </property>
</Properties>
</file>