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hint="eastAsia"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pPr w:leftFromText="180" w:rightFromText="180" w:vertAnchor="text" w:horzAnchor="page" w:tblpX="704" w:tblpY="457"/>
        <w:tblOverlap w:val="never"/>
        <w:tblW w:w="15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1699"/>
        <w:gridCol w:w="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Cs w:val="21"/>
              </w:rPr>
            </w:pPr>
            <w:r>
              <w:rPr>
                <w:rFonts w:hint="eastAsia"/>
                <w:szCs w:val="21"/>
              </w:rPr>
              <w:t>过程与活动、</w:t>
            </w:r>
          </w:p>
          <w:p>
            <w:pPr>
              <w:jc w:val="center"/>
              <w:rPr>
                <w:szCs w:val="21"/>
              </w:rPr>
            </w:pPr>
            <w:r>
              <w:rPr>
                <w:rFonts w:hint="eastAsia"/>
                <w:szCs w:val="21"/>
              </w:rPr>
              <w:t>抽样计划</w:t>
            </w:r>
          </w:p>
        </w:tc>
        <w:tc>
          <w:tcPr>
            <w:tcW w:w="960" w:type="dxa"/>
            <w:vMerge w:val="restart"/>
            <w:vAlign w:val="center"/>
          </w:tcPr>
          <w:p>
            <w:pPr>
              <w:rPr>
                <w:szCs w:val="21"/>
              </w:rPr>
            </w:pPr>
            <w:r>
              <w:rPr>
                <w:rFonts w:hint="eastAsia"/>
                <w:szCs w:val="21"/>
              </w:rPr>
              <w:t>涉及</w:t>
            </w:r>
          </w:p>
          <w:p>
            <w:pPr>
              <w:rPr>
                <w:szCs w:val="21"/>
              </w:rPr>
            </w:pPr>
            <w:r>
              <w:rPr>
                <w:rFonts w:hint="eastAsia"/>
                <w:szCs w:val="21"/>
              </w:rPr>
              <w:t>条款</w:t>
            </w:r>
          </w:p>
        </w:tc>
        <w:tc>
          <w:tcPr>
            <w:tcW w:w="11699" w:type="dxa"/>
            <w:vAlign w:val="center"/>
          </w:tcPr>
          <w:p>
            <w:pPr>
              <w:rPr>
                <w:rFonts w:hint="eastAsia" w:eastAsia="宋体"/>
                <w:szCs w:val="21"/>
                <w:lang w:eastAsia="zh-CN"/>
              </w:rPr>
            </w:pPr>
            <w:r>
              <w:rPr>
                <w:rFonts w:hint="eastAsia"/>
                <w:szCs w:val="21"/>
              </w:rPr>
              <w:t>受审核部门：</w:t>
            </w:r>
            <w:r>
              <w:rPr>
                <w:rFonts w:hint="eastAsia"/>
                <w:szCs w:val="21"/>
                <w:lang w:val="en-US" w:eastAsia="zh-CN"/>
              </w:rPr>
              <w:t xml:space="preserve">设备部   </w:t>
            </w:r>
            <w:r>
              <w:rPr>
                <w:rFonts w:hint="eastAsia"/>
                <w:szCs w:val="21"/>
              </w:rPr>
              <w:t xml:space="preserve">         主管领导</w:t>
            </w:r>
            <w:r>
              <w:rPr>
                <w:rFonts w:hint="eastAsia"/>
                <w:szCs w:val="21"/>
                <w:lang w:eastAsia="zh-CN"/>
              </w:rPr>
              <w:t>：</w:t>
            </w:r>
            <w:r>
              <w:rPr>
                <w:rFonts w:hint="eastAsia"/>
                <w:szCs w:val="21"/>
                <w:lang w:val="en-US" w:eastAsia="zh-CN"/>
              </w:rPr>
              <w:t xml:space="preserve">李天风     </w:t>
            </w:r>
            <w:r>
              <w:rPr>
                <w:rFonts w:hint="eastAsia"/>
                <w:szCs w:val="21"/>
              </w:rPr>
              <w:t xml:space="preserve">            陪同人员 </w:t>
            </w:r>
            <w:r>
              <w:rPr>
                <w:rFonts w:hint="eastAsia"/>
                <w:szCs w:val="21"/>
                <w:lang w:val="en-US" w:eastAsia="zh-CN"/>
              </w:rPr>
              <w:t>陆敏</w:t>
            </w:r>
          </w:p>
        </w:tc>
        <w:tc>
          <w:tcPr>
            <w:tcW w:w="740" w:type="dxa"/>
            <w:vMerge w:val="restart"/>
            <w:vAlign w:val="center"/>
          </w:tcPr>
          <w:p>
            <w:pPr>
              <w:rPr>
                <w:szCs w:val="21"/>
              </w:rPr>
            </w:pPr>
            <w:r>
              <w:rPr>
                <w:rFonts w:hint="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1699" w:type="dxa"/>
            <w:vAlign w:val="center"/>
          </w:tcPr>
          <w:p>
            <w:pPr>
              <w:rPr>
                <w:rFonts w:hint="default" w:eastAsia="宋体"/>
                <w:szCs w:val="21"/>
                <w:lang w:val="en-US" w:eastAsia="zh-CN"/>
              </w:rPr>
            </w:pPr>
            <w:r>
              <w:rPr>
                <w:rFonts w:hint="eastAsia"/>
                <w:szCs w:val="21"/>
              </w:rPr>
              <w:t xml:space="preserve">审核员： </w:t>
            </w:r>
            <w:r>
              <w:rPr>
                <w:rFonts w:hint="eastAsia"/>
                <w:szCs w:val="21"/>
                <w:lang w:eastAsia="zh-CN"/>
              </w:rPr>
              <w:t>周涛</w:t>
            </w:r>
            <w:r>
              <w:rPr>
                <w:rFonts w:hint="eastAsia"/>
                <w:szCs w:val="21"/>
              </w:rPr>
              <w:t xml:space="preserve">                审核时间： </w:t>
            </w:r>
            <w:r>
              <w:rPr>
                <w:szCs w:val="21"/>
              </w:rPr>
              <w:t>2021.0</w:t>
            </w:r>
            <w:r>
              <w:rPr>
                <w:rFonts w:hint="eastAsia"/>
                <w:szCs w:val="21"/>
                <w:lang w:val="en-US" w:eastAsia="zh-CN"/>
              </w:rPr>
              <w:t>7</w:t>
            </w:r>
            <w:r>
              <w:rPr>
                <w:szCs w:val="21"/>
              </w:rPr>
              <w:t>.</w:t>
            </w:r>
            <w:r>
              <w:rPr>
                <w:rFonts w:hint="eastAsia"/>
                <w:szCs w:val="21"/>
                <w:lang w:val="en-US" w:eastAsia="zh-CN"/>
              </w:rPr>
              <w:t>06</w:t>
            </w:r>
          </w:p>
        </w:tc>
        <w:tc>
          <w:tcPr>
            <w:tcW w:w="74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1699" w:type="dxa"/>
            <w:vAlign w:val="center"/>
          </w:tcPr>
          <w:p>
            <w:pPr>
              <w:rPr>
                <w:szCs w:val="21"/>
              </w:rPr>
            </w:pPr>
            <w:r>
              <w:rPr>
                <w:rFonts w:hint="eastAsia"/>
                <w:szCs w:val="21"/>
              </w:rPr>
              <w:t xml:space="preserve">审核条款： </w:t>
            </w:r>
            <w:r>
              <w:rPr>
                <w:szCs w:val="21"/>
              </w:rPr>
              <w:t xml:space="preserve"> </w:t>
            </w:r>
            <w:r>
              <w:t>E</w:t>
            </w:r>
            <w:r>
              <w:rPr>
                <w:rFonts w:hint="eastAsia"/>
              </w:rPr>
              <w:t>n:</w:t>
            </w:r>
            <w:r>
              <w:t xml:space="preserve"> </w:t>
            </w:r>
            <w:r>
              <w:rPr>
                <w:rFonts w:hint="eastAsia"/>
                <w:szCs w:val="21"/>
              </w:rPr>
              <w:t>5</w:t>
            </w:r>
            <w:r>
              <w:rPr>
                <w:szCs w:val="21"/>
              </w:rPr>
              <w:t>.3</w:t>
            </w:r>
            <w:r>
              <w:rPr>
                <w:rFonts w:hint="eastAsia"/>
                <w:szCs w:val="21"/>
              </w:rPr>
              <w:t>；6</w:t>
            </w:r>
            <w:r>
              <w:rPr>
                <w:szCs w:val="21"/>
              </w:rPr>
              <w:t>.2</w:t>
            </w:r>
            <w:r>
              <w:rPr>
                <w:rFonts w:hint="eastAsia"/>
                <w:szCs w:val="21"/>
              </w:rPr>
              <w:t>；</w:t>
            </w:r>
            <w:r>
              <w:rPr>
                <w:rFonts w:hint="eastAsia"/>
                <w:szCs w:val="21"/>
                <w:lang w:val="en-US" w:eastAsia="zh-CN"/>
              </w:rPr>
              <w:t>7.1、</w:t>
            </w:r>
            <w:r>
              <w:rPr>
                <w:szCs w:val="21"/>
              </w:rPr>
              <w:t>8.1</w:t>
            </w:r>
          </w:p>
        </w:tc>
        <w:tc>
          <w:tcPr>
            <w:tcW w:w="740"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7" w:hRule="atLeast"/>
        </w:trPr>
        <w:tc>
          <w:tcPr>
            <w:tcW w:w="2160" w:type="dxa"/>
          </w:tcPr>
          <w:p>
            <w:pPr>
              <w:rPr>
                <w:rFonts w:ascii="宋体" w:hAnsi="宋体"/>
                <w:sz w:val="24"/>
                <w:szCs w:val="24"/>
              </w:rPr>
            </w:pPr>
          </w:p>
          <w:p>
            <w:pPr>
              <w:rPr>
                <w:rFonts w:ascii="宋体" w:hAnsi="宋体"/>
                <w:sz w:val="24"/>
                <w:szCs w:val="24"/>
              </w:rPr>
            </w:pPr>
            <w:r>
              <w:rPr>
                <w:rFonts w:hint="eastAsia" w:ascii="宋体" w:hAnsi="宋体"/>
                <w:sz w:val="24"/>
                <w:szCs w:val="24"/>
              </w:rPr>
              <w:t>了解部门基本情况；的岗位设置；</w:t>
            </w:r>
          </w:p>
          <w:p>
            <w:pPr>
              <w:rPr>
                <w:rFonts w:ascii="宋体" w:hAnsi="宋体"/>
                <w:sz w:val="24"/>
                <w:szCs w:val="24"/>
              </w:rPr>
            </w:pPr>
            <w:r>
              <w:rPr>
                <w:rFonts w:hint="eastAsia" w:ascii="宋体" w:hAnsi="宋体"/>
                <w:sz w:val="24"/>
                <w:szCs w:val="24"/>
              </w:rPr>
              <w:t>职责和权限</w:t>
            </w:r>
          </w:p>
          <w:p>
            <w:pPr>
              <w:rPr>
                <w:rFonts w:ascii="宋体" w:hAnsi="宋体"/>
                <w:sz w:val="24"/>
                <w:szCs w:val="24"/>
              </w:rPr>
            </w:pPr>
          </w:p>
          <w:p>
            <w:pPr>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rPr>
                <w:rFonts w:hint="eastAsia" w:ascii="宋体" w:hAnsi="宋体"/>
                <w:sz w:val="24"/>
                <w:szCs w:val="24"/>
              </w:rPr>
            </w:pPr>
          </w:p>
          <w:p>
            <w:pPr>
              <w:ind w:firstLine="240" w:firstLineChars="100"/>
              <w:rPr>
                <w:rFonts w:ascii="宋体" w:hAnsi="宋体"/>
                <w:sz w:val="24"/>
                <w:szCs w:val="24"/>
              </w:rPr>
            </w:pPr>
            <w:r>
              <w:rPr>
                <w:rFonts w:hint="eastAsia" w:ascii="宋体" w:hAnsi="宋体"/>
                <w:sz w:val="24"/>
                <w:szCs w:val="24"/>
              </w:rPr>
              <w:t>查能源目标、指标及其实现的策划</w:t>
            </w:r>
          </w:p>
          <w:p>
            <w:pPr>
              <w:ind w:firstLine="240" w:firstLineChars="100"/>
              <w:rPr>
                <w:rFonts w:ascii="宋体" w:hAnsi="宋体"/>
                <w:sz w:val="24"/>
                <w:szCs w:val="24"/>
              </w:rPr>
            </w:pPr>
          </w:p>
          <w:p>
            <w:pPr>
              <w:ind w:firstLine="240" w:firstLineChars="100"/>
              <w:rPr>
                <w:rFonts w:hint="eastAsia" w:ascii="宋体" w:hAnsi="宋体"/>
                <w:sz w:val="24"/>
                <w:szCs w:val="24"/>
              </w:rPr>
            </w:pPr>
          </w:p>
          <w:p>
            <w:pPr>
              <w:ind w:firstLine="240" w:firstLineChars="100"/>
              <w:rPr>
                <w:rFonts w:hint="eastAsia" w:ascii="宋体" w:hAnsi="宋体"/>
                <w:sz w:val="24"/>
                <w:szCs w:val="24"/>
              </w:rPr>
            </w:pPr>
          </w:p>
          <w:p>
            <w:pPr>
              <w:ind w:firstLine="240" w:firstLineChars="100"/>
              <w:rPr>
                <w:rFonts w:hint="eastAsia" w:ascii="宋体" w:hAnsi="宋体"/>
                <w:sz w:val="24"/>
                <w:szCs w:val="24"/>
              </w:rPr>
            </w:pPr>
          </w:p>
          <w:p>
            <w:pPr>
              <w:ind w:firstLine="240" w:firstLineChars="100"/>
              <w:rPr>
                <w:rFonts w:hint="eastAsia" w:ascii="宋体" w:hAnsi="宋体"/>
                <w:sz w:val="24"/>
                <w:szCs w:val="24"/>
              </w:rPr>
            </w:pPr>
          </w:p>
          <w:p>
            <w:pPr>
              <w:ind w:firstLine="240" w:firstLineChars="100"/>
              <w:rPr>
                <w:rFonts w:hint="eastAsia" w:ascii="宋体" w:hAnsi="宋体"/>
                <w:sz w:val="24"/>
                <w:szCs w:val="24"/>
              </w:rPr>
            </w:pPr>
          </w:p>
          <w:p>
            <w:pPr>
              <w:ind w:firstLine="240" w:firstLineChars="100"/>
              <w:rPr>
                <w:rFonts w:hint="eastAsia" w:ascii="宋体" w:hAnsi="宋体"/>
                <w:sz w:val="24"/>
                <w:szCs w:val="24"/>
              </w:rPr>
            </w:pPr>
          </w:p>
          <w:p>
            <w:pPr>
              <w:ind w:firstLine="240" w:firstLineChars="100"/>
              <w:rPr>
                <w:rFonts w:hint="eastAsia" w:ascii="宋体" w:hAnsi="宋体"/>
                <w:sz w:val="24"/>
                <w:szCs w:val="24"/>
              </w:rPr>
            </w:pPr>
          </w:p>
          <w:p>
            <w:pPr>
              <w:ind w:firstLine="240" w:firstLineChars="100"/>
              <w:rPr>
                <w:rFonts w:hint="eastAsia" w:ascii="宋体" w:hAnsi="宋体"/>
                <w:sz w:val="24"/>
                <w:szCs w:val="24"/>
              </w:rPr>
            </w:pPr>
          </w:p>
          <w:p>
            <w:pPr>
              <w:ind w:firstLine="240" w:firstLineChars="100"/>
              <w:rPr>
                <w:rFonts w:ascii="宋体" w:hAnsi="宋体"/>
                <w:sz w:val="24"/>
                <w:szCs w:val="24"/>
              </w:rPr>
            </w:pPr>
            <w:r>
              <w:rPr>
                <w:rFonts w:hint="eastAsia" w:ascii="宋体" w:hAnsi="宋体"/>
                <w:sz w:val="24"/>
                <w:szCs w:val="24"/>
              </w:rPr>
              <w:t>运行的策划和控制、</w:t>
            </w:r>
          </w:p>
          <w:p>
            <w:pPr>
              <w:ind w:firstLine="240" w:firstLineChars="100"/>
              <w:rPr>
                <w:rFonts w:ascii="宋体" w:hAnsi="宋体"/>
                <w:sz w:val="24"/>
                <w:szCs w:val="24"/>
              </w:rPr>
            </w:pPr>
          </w:p>
          <w:p>
            <w:pPr>
              <w:ind w:firstLine="240" w:firstLineChars="100"/>
              <w:rPr>
                <w:rFonts w:ascii="宋体" w:hAnsi="宋体"/>
                <w:sz w:val="24"/>
                <w:szCs w:val="24"/>
              </w:rPr>
            </w:pPr>
          </w:p>
          <w:p>
            <w:pPr>
              <w:ind w:firstLine="240" w:firstLineChars="100"/>
              <w:rPr>
                <w:rFonts w:ascii="宋体" w:hAnsi="宋体"/>
                <w:sz w:val="24"/>
                <w:szCs w:val="24"/>
              </w:rPr>
            </w:pPr>
          </w:p>
          <w:p>
            <w:pPr>
              <w:rPr>
                <w:rFonts w:ascii="宋体" w:hAnsi="宋体"/>
                <w:sz w:val="24"/>
                <w:szCs w:val="24"/>
              </w:rPr>
            </w:pPr>
          </w:p>
          <w:p>
            <w:pPr>
              <w:pStyle w:val="2"/>
            </w:pPr>
          </w:p>
          <w:p>
            <w:pPr>
              <w:ind w:firstLine="240" w:firstLineChars="100"/>
              <w:rPr>
                <w:rFonts w:ascii="宋体" w:hAnsi="宋体"/>
                <w:sz w:val="24"/>
                <w:szCs w:val="24"/>
              </w:rPr>
            </w:pPr>
          </w:p>
          <w:p>
            <w:pPr>
              <w:ind w:firstLine="240" w:firstLineChars="100"/>
              <w:rPr>
                <w:rFonts w:ascii="宋体" w:hAnsi="宋体"/>
                <w:sz w:val="24"/>
                <w:szCs w:val="24"/>
              </w:rPr>
            </w:pPr>
          </w:p>
          <w:p>
            <w:pPr>
              <w:pStyle w:val="2"/>
              <w:ind w:left="0" w:leftChars="0" w:firstLine="0" w:firstLineChars="0"/>
              <w:rPr>
                <w:rFonts w:ascii="宋体" w:hAnsi="宋体"/>
                <w:szCs w:val="21"/>
              </w:rPr>
            </w:pPr>
          </w:p>
          <w:p>
            <w:pPr>
              <w:pStyle w:val="2"/>
              <w:rPr>
                <w:rFonts w:ascii="宋体" w:hAnsi="宋体"/>
                <w:szCs w:val="21"/>
              </w:rPr>
            </w:pPr>
          </w:p>
          <w:p>
            <w:pPr>
              <w:pStyle w:val="2"/>
              <w:rPr>
                <w:rFonts w:ascii="宋体" w:hAnsi="宋体"/>
                <w:szCs w:val="21"/>
              </w:rPr>
            </w:pPr>
          </w:p>
          <w:p>
            <w:pPr>
              <w:pStyle w:val="2"/>
              <w:rPr>
                <w:rFonts w:ascii="宋体" w:hAnsi="宋体"/>
                <w:szCs w:val="21"/>
              </w:rPr>
            </w:pPr>
          </w:p>
          <w:p>
            <w:pPr>
              <w:rPr>
                <w:rFonts w:hint="eastAsia" w:ascii="宋体" w:hAnsi="宋体"/>
                <w:szCs w:val="21"/>
              </w:rPr>
            </w:pPr>
          </w:p>
          <w:p>
            <w:pPr>
              <w:rPr>
                <w:rFonts w:ascii="宋体" w:hAnsi="宋体"/>
                <w:sz w:val="24"/>
                <w:szCs w:val="24"/>
              </w:rPr>
            </w:pPr>
            <w:r>
              <w:rPr>
                <w:rFonts w:hint="eastAsia" w:ascii="宋体" w:hAnsi="宋体"/>
                <w:sz w:val="24"/>
                <w:szCs w:val="24"/>
              </w:rPr>
              <w:t>查能源运行策划和控制</w:t>
            </w:r>
          </w:p>
          <w:p>
            <w:pPr>
              <w:ind w:firstLine="240" w:firstLineChars="100"/>
              <w:rPr>
                <w:rFonts w:ascii="宋体" w:hAnsi="宋体"/>
                <w:sz w:val="24"/>
                <w:szCs w:val="24"/>
              </w:rPr>
            </w:pPr>
          </w:p>
          <w:p>
            <w:pPr>
              <w:ind w:firstLine="240" w:firstLineChars="100"/>
              <w:rPr>
                <w:rFonts w:ascii="宋体" w:hAnsi="宋体"/>
                <w:sz w:val="24"/>
                <w:szCs w:val="24"/>
              </w:rPr>
            </w:pPr>
          </w:p>
          <w:p>
            <w:pPr>
              <w:ind w:firstLine="240" w:firstLineChars="100"/>
              <w:rPr>
                <w:rFonts w:ascii="宋体" w:hAnsi="宋体"/>
                <w:sz w:val="24"/>
                <w:szCs w:val="24"/>
              </w:rPr>
            </w:pPr>
          </w:p>
          <w:p>
            <w:pPr>
              <w:ind w:firstLine="240" w:firstLineChars="100"/>
              <w:rPr>
                <w:rFonts w:ascii="宋体" w:hAnsi="宋体"/>
                <w:sz w:val="24"/>
                <w:szCs w:val="24"/>
              </w:rPr>
            </w:pPr>
          </w:p>
          <w:p>
            <w:pPr>
              <w:ind w:firstLine="480" w:firstLineChars="200"/>
              <w:rPr>
                <w:rFonts w:ascii="宋体" w:hAnsi="宋体"/>
                <w:sz w:val="24"/>
                <w:szCs w:val="24"/>
              </w:rPr>
            </w:pPr>
          </w:p>
          <w:p>
            <w:pPr>
              <w:ind w:firstLine="480" w:firstLineChars="200"/>
              <w:rPr>
                <w:rFonts w:ascii="宋体" w:hAnsi="宋体"/>
                <w:sz w:val="24"/>
                <w:szCs w:val="24"/>
              </w:rPr>
            </w:pPr>
          </w:p>
          <w:p>
            <w:pPr>
              <w:rPr>
                <w:rFonts w:hint="eastAsia"/>
                <w:sz w:val="24"/>
                <w:szCs w:val="24"/>
              </w:rPr>
            </w:pPr>
          </w:p>
        </w:tc>
        <w:tc>
          <w:tcPr>
            <w:tcW w:w="960" w:type="dxa"/>
          </w:tcPr>
          <w:p>
            <w:pPr>
              <w:rPr>
                <w:sz w:val="24"/>
                <w:szCs w:val="24"/>
              </w:rPr>
            </w:pPr>
            <w:r>
              <w:rPr>
                <w:rFonts w:hint="eastAsia"/>
                <w:sz w:val="24"/>
                <w:szCs w:val="24"/>
              </w:rPr>
              <w:t xml:space="preserve"> </w:t>
            </w:r>
            <w:r>
              <w:rPr>
                <w:sz w:val="24"/>
                <w:szCs w:val="24"/>
              </w:rPr>
              <w:t xml:space="preserve"> </w:t>
            </w:r>
          </w:p>
          <w:p>
            <w:pPr>
              <w:rPr>
                <w:sz w:val="24"/>
                <w:szCs w:val="24"/>
              </w:rPr>
            </w:pPr>
            <w:r>
              <w:rPr>
                <w:sz w:val="24"/>
                <w:szCs w:val="24"/>
              </w:rPr>
              <w:t>E</w:t>
            </w:r>
            <w:r>
              <w:rPr>
                <w:rFonts w:hint="eastAsia"/>
                <w:sz w:val="24"/>
                <w:szCs w:val="24"/>
              </w:rPr>
              <w:t>n:</w:t>
            </w:r>
            <w:r>
              <w:rPr>
                <w:sz w:val="24"/>
                <w:szCs w:val="24"/>
              </w:rPr>
              <w:t xml:space="preserve"> 5.3</w:t>
            </w:r>
          </w:p>
          <w:p>
            <w:pPr>
              <w:rPr>
                <w:sz w:val="24"/>
                <w:szCs w:val="24"/>
              </w:rPr>
            </w:pPr>
          </w:p>
          <w:p>
            <w:pPr>
              <w:rPr>
                <w:sz w:val="24"/>
                <w:szCs w:val="24"/>
              </w:rPr>
            </w:pPr>
          </w:p>
          <w:p>
            <w:pPr>
              <w:rPr>
                <w:sz w:val="24"/>
                <w:szCs w:val="24"/>
              </w:rPr>
            </w:pPr>
          </w:p>
          <w:p>
            <w:pPr>
              <w:rPr>
                <w:sz w:val="24"/>
                <w:szCs w:val="24"/>
              </w:rPr>
            </w:pPr>
          </w:p>
          <w:p>
            <w:pPr>
              <w:rPr>
                <w:rFonts w:hint="eastAsia"/>
                <w:sz w:val="24"/>
                <w:szCs w:val="24"/>
              </w:rPr>
            </w:pPr>
          </w:p>
          <w:p>
            <w:pPr>
              <w:pStyle w:val="2"/>
              <w:rPr>
                <w:rFonts w:hint="eastAsia"/>
                <w:sz w:val="24"/>
                <w:szCs w:val="24"/>
              </w:rPr>
            </w:pPr>
          </w:p>
          <w:p>
            <w:pPr>
              <w:pStyle w:val="2"/>
              <w:rPr>
                <w:rFonts w:hint="eastAsia"/>
                <w:sz w:val="24"/>
                <w:szCs w:val="24"/>
              </w:rPr>
            </w:pPr>
          </w:p>
          <w:p>
            <w:pPr>
              <w:rPr>
                <w:sz w:val="24"/>
                <w:szCs w:val="24"/>
              </w:rPr>
            </w:pPr>
            <w:r>
              <w:rPr>
                <w:sz w:val="24"/>
                <w:szCs w:val="24"/>
              </w:rPr>
              <w:t>E</w:t>
            </w:r>
            <w:r>
              <w:rPr>
                <w:rFonts w:hint="eastAsia"/>
                <w:sz w:val="24"/>
                <w:szCs w:val="24"/>
              </w:rPr>
              <w:t>n:</w:t>
            </w:r>
            <w:r>
              <w:rPr>
                <w:sz w:val="24"/>
                <w:szCs w:val="24"/>
              </w:rPr>
              <w:t>6.2</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r>
              <w:rPr>
                <w:sz w:val="24"/>
                <w:szCs w:val="24"/>
              </w:rPr>
              <w:t>E</w:t>
            </w:r>
            <w:r>
              <w:rPr>
                <w:rFonts w:hint="eastAsia"/>
                <w:sz w:val="24"/>
                <w:szCs w:val="24"/>
              </w:rPr>
              <w:t>n:</w:t>
            </w:r>
            <w:r>
              <w:rPr>
                <w:rFonts w:hint="eastAsia" w:ascii="宋体" w:hAnsi="宋体"/>
                <w:sz w:val="24"/>
                <w:szCs w:val="24"/>
              </w:rPr>
              <w:t xml:space="preserve">8.1 </w:t>
            </w:r>
          </w:p>
          <w:p>
            <w:pPr>
              <w:rPr>
                <w:sz w:val="24"/>
                <w:szCs w:val="24"/>
              </w:rPr>
            </w:pPr>
          </w:p>
          <w:p>
            <w:pPr>
              <w:rPr>
                <w:sz w:val="24"/>
                <w:szCs w:val="24"/>
              </w:rPr>
            </w:pPr>
          </w:p>
          <w:p>
            <w:pPr>
              <w:rPr>
                <w:rFonts w:hint="eastAsia"/>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pStyle w:val="2"/>
              <w:ind w:left="0" w:leftChars="0" w:firstLine="0" w:firstLineChars="0"/>
              <w:rPr>
                <w:sz w:val="24"/>
                <w:szCs w:val="24"/>
              </w:rPr>
            </w:pPr>
          </w:p>
          <w:p>
            <w:pPr>
              <w:pStyle w:val="2"/>
              <w:rPr>
                <w:sz w:val="24"/>
                <w:szCs w:val="24"/>
              </w:rPr>
            </w:pPr>
          </w:p>
          <w:p>
            <w:pPr>
              <w:pStyle w:val="2"/>
              <w:rPr>
                <w:sz w:val="24"/>
                <w:szCs w:val="24"/>
              </w:rPr>
            </w:pPr>
          </w:p>
          <w:p>
            <w:pPr>
              <w:pStyle w:val="2"/>
              <w:rPr>
                <w:sz w:val="24"/>
                <w:szCs w:val="24"/>
              </w:rPr>
            </w:pPr>
          </w:p>
          <w:p>
            <w:pPr>
              <w:rPr>
                <w:rFonts w:hint="eastAsia"/>
                <w:sz w:val="24"/>
                <w:szCs w:val="24"/>
              </w:rPr>
            </w:pPr>
          </w:p>
          <w:p>
            <w:pPr>
              <w:rPr>
                <w:sz w:val="24"/>
                <w:szCs w:val="24"/>
              </w:rPr>
            </w:pPr>
            <w:r>
              <w:rPr>
                <w:sz w:val="24"/>
                <w:szCs w:val="24"/>
              </w:rPr>
              <w:t>E</w:t>
            </w:r>
            <w:r>
              <w:rPr>
                <w:rFonts w:hint="eastAsia"/>
                <w:sz w:val="24"/>
                <w:szCs w:val="24"/>
              </w:rPr>
              <w:t>n:</w:t>
            </w:r>
            <w:r>
              <w:rPr>
                <w:sz w:val="24"/>
                <w:szCs w:val="24"/>
              </w:rPr>
              <w:t>8.1</w:t>
            </w:r>
          </w:p>
          <w:p>
            <w:pPr>
              <w:ind w:firstLine="240" w:firstLineChars="100"/>
              <w:rPr>
                <w:sz w:val="24"/>
                <w:szCs w:val="24"/>
              </w:rPr>
            </w:pPr>
          </w:p>
          <w:p>
            <w:pPr>
              <w:ind w:firstLine="240" w:firstLineChars="100"/>
              <w:rPr>
                <w:rFonts w:hint="eastAsia"/>
                <w:sz w:val="24"/>
                <w:szCs w:val="24"/>
              </w:rPr>
            </w:pPr>
          </w:p>
        </w:tc>
        <w:tc>
          <w:tcPr>
            <w:tcW w:w="11699" w:type="dxa"/>
          </w:tcPr>
          <w:p/>
          <w:p>
            <w:r>
              <w:rPr>
                <w:rFonts w:hint="eastAsia"/>
              </w:rPr>
              <w:t xml:space="preserve"> </w:t>
            </w:r>
            <w:r>
              <w:t xml:space="preserve">     </w:t>
            </w:r>
            <w:r>
              <w:rPr>
                <w:rFonts w:hint="eastAsia"/>
              </w:rPr>
              <w:t>本部门共有</w:t>
            </w:r>
            <w:r>
              <w:rPr>
                <w:rFonts w:hint="eastAsia"/>
                <w:lang w:val="en-US" w:eastAsia="zh-CN"/>
              </w:rPr>
              <w:t>8</w:t>
            </w:r>
            <w:r>
              <w:rPr>
                <w:rFonts w:hint="eastAsia"/>
              </w:rPr>
              <w:t>人，设2个岗位，经理岗位（1人），</w:t>
            </w:r>
            <w:r>
              <w:rPr>
                <w:rFonts w:hint="eastAsia"/>
                <w:lang w:val="en-US" w:eastAsia="zh-CN"/>
              </w:rPr>
              <w:t>设备维修</w:t>
            </w:r>
            <w:r>
              <w:rPr>
                <w:rFonts w:hint="eastAsia"/>
              </w:rPr>
              <w:t>岗位（</w:t>
            </w:r>
            <w:r>
              <w:rPr>
                <w:rFonts w:hint="eastAsia"/>
                <w:lang w:val="en-US" w:eastAsia="zh-CN"/>
              </w:rPr>
              <w:t>6</w:t>
            </w:r>
            <w:r>
              <w:rPr>
                <w:rFonts w:hint="eastAsia"/>
              </w:rPr>
              <w:t>名）</w:t>
            </w:r>
          </w:p>
          <w:p>
            <w:pPr>
              <w:rPr>
                <w:rFonts w:hint="eastAsia" w:eastAsia="宋体"/>
                <w:lang w:val="en-US" w:eastAsia="zh-CN"/>
              </w:rPr>
            </w:pPr>
            <w:r>
              <w:rPr>
                <w:rFonts w:hint="eastAsia"/>
                <w:lang w:val="en-US" w:eastAsia="zh-CN"/>
              </w:rPr>
              <w:t>职责：</w:t>
            </w:r>
          </w:p>
          <w:p>
            <w:pPr>
              <w:rPr>
                <w:rFonts w:hint="default" w:ascii="Times New Roman" w:hAnsi="Times New Roman" w:cs="Times New Roman"/>
                <w:lang w:eastAsia="en-US"/>
              </w:rPr>
            </w:pPr>
            <w:r>
              <w:rPr>
                <w:rFonts w:hint="eastAsia" w:ascii="Times New Roman" w:hAnsi="Times New Roman" w:cs="Times New Roman"/>
              </w:rPr>
              <w:t>1、</w:t>
            </w:r>
            <w:r>
              <w:rPr>
                <w:rFonts w:hint="eastAsia" w:ascii="Times New Roman" w:hAnsi="Times New Roman" w:cs="Times New Roman"/>
                <w:lang w:eastAsia="en-US"/>
              </w:rPr>
              <w:t>协助生产部的生产计划管理工作，及时提供</w:t>
            </w:r>
            <w:r>
              <w:rPr>
                <w:rFonts w:hint="eastAsia" w:cs="Times New Roman"/>
                <w:lang w:val="en-US" w:eastAsia="zh-CN"/>
              </w:rPr>
              <w:t>生产设备</w:t>
            </w:r>
            <w:r>
              <w:rPr>
                <w:rFonts w:hint="eastAsia" w:ascii="Times New Roman" w:hAnsi="Times New Roman" w:cs="Times New Roman"/>
                <w:lang w:eastAsia="en-US"/>
              </w:rPr>
              <w:t>的规格、数量。</w:t>
            </w:r>
          </w:p>
          <w:p>
            <w:pPr>
              <w:rPr>
                <w:rFonts w:hint="eastAsia" w:ascii="Times New Roman" w:hAnsi="Times New Roman" w:cs="Times New Roman"/>
                <w:lang w:eastAsia="en-US"/>
              </w:rPr>
            </w:pPr>
            <w:r>
              <w:rPr>
                <w:rFonts w:hint="eastAsia" w:ascii="Times New Roman" w:hAnsi="Times New Roman" w:cs="Times New Roman"/>
                <w:lang w:val="en-US" w:eastAsia="zh-CN"/>
              </w:rPr>
              <w:t>2、</w:t>
            </w:r>
            <w:r>
              <w:rPr>
                <w:rFonts w:hint="eastAsia" w:ascii="Times New Roman" w:hAnsi="Times New Roman" w:cs="Times New Roman"/>
                <w:lang w:eastAsia="en-US"/>
              </w:rPr>
              <w:t>负责对</w:t>
            </w:r>
            <w:r>
              <w:rPr>
                <w:rFonts w:hint="eastAsia" w:cs="Times New Roman"/>
                <w:lang w:val="en-US" w:eastAsia="zh-CN"/>
              </w:rPr>
              <w:t>设备</w:t>
            </w:r>
            <w:r>
              <w:rPr>
                <w:rFonts w:hint="eastAsia" w:ascii="Times New Roman" w:hAnsi="Times New Roman" w:cs="Times New Roman"/>
                <w:lang w:eastAsia="en-US"/>
              </w:rPr>
              <w:t>供应厂商进行资信评估，建立起稳定有序的</w:t>
            </w:r>
            <w:r>
              <w:rPr>
                <w:rFonts w:hint="eastAsia" w:cs="Times New Roman"/>
                <w:lang w:val="en-US" w:eastAsia="zh-CN"/>
              </w:rPr>
              <w:t>设备</w:t>
            </w:r>
            <w:r>
              <w:rPr>
                <w:rFonts w:hint="eastAsia" w:ascii="Times New Roman" w:hAnsi="Times New Roman" w:cs="Times New Roman"/>
                <w:lang w:eastAsia="en-US"/>
              </w:rPr>
              <w:t>供应渠道。</w:t>
            </w:r>
          </w:p>
          <w:p>
            <w:pPr>
              <w:pStyle w:val="2"/>
              <w:ind w:left="0" w:leftChars="0" w:firstLine="0" w:firstLineChars="0"/>
              <w:rPr>
                <w:rFonts w:hint="default" w:ascii="Times New Roman" w:hAnsi="Times New Roman" w:eastAsia="宋体" w:cs="Times New Roman"/>
                <w:kern w:val="2"/>
                <w:sz w:val="21"/>
                <w:lang w:val="en-US" w:eastAsia="zh-CN" w:bidi="ar-SA"/>
              </w:rPr>
            </w:pPr>
            <w:r>
              <w:rPr>
                <w:rFonts w:hint="eastAsia" w:ascii="Times New Roman" w:hAnsi="Times New Roman" w:eastAsia="宋体" w:cs="Times New Roman"/>
                <w:kern w:val="2"/>
                <w:sz w:val="21"/>
                <w:lang w:val="en-US" w:eastAsia="zh-CN" w:bidi="ar-SA"/>
              </w:rPr>
              <w:t>3、设备部负责</w:t>
            </w:r>
            <w:r>
              <w:rPr>
                <w:rFonts w:hint="eastAsia" w:cs="Times New Roman"/>
                <w:kern w:val="2"/>
                <w:sz w:val="21"/>
                <w:lang w:val="en-US" w:eastAsia="zh-CN" w:bidi="ar-SA"/>
              </w:rPr>
              <w:t>设备的</w:t>
            </w:r>
            <w:r>
              <w:rPr>
                <w:rFonts w:hint="eastAsia" w:ascii="Times New Roman" w:hAnsi="Times New Roman" w:eastAsia="宋体" w:cs="Times New Roman"/>
                <w:kern w:val="2"/>
                <w:sz w:val="21"/>
                <w:lang w:val="en-US" w:eastAsia="zh-CN" w:bidi="ar-SA"/>
              </w:rPr>
              <w:t>能效测试。</w:t>
            </w:r>
          </w:p>
          <w:p/>
          <w:p>
            <w:pPr>
              <w:ind w:firstLine="420" w:firstLineChars="200"/>
            </w:pPr>
            <w:r>
              <w:rPr>
                <w:rFonts w:hint="eastAsia"/>
              </w:rPr>
              <w:t>出示有部门能源职责规定及岗位职责规定，内容基本符合要求。</w:t>
            </w:r>
          </w:p>
          <w:p/>
          <w:p/>
          <w:p>
            <w:r>
              <w:rPr>
                <w:rFonts w:hint="eastAsia"/>
              </w:rPr>
              <w:t xml:space="preserve"> </w:t>
            </w:r>
            <w:r>
              <w:t xml:space="preserve">    </w:t>
            </w:r>
            <w:r>
              <w:rPr>
                <w:rFonts w:hint="eastAsia"/>
              </w:rPr>
              <w:t>出示部门分解目标指标，涉及能源的主要有：</w:t>
            </w:r>
          </w:p>
          <w:p>
            <w:r>
              <w:rPr>
                <w:rFonts w:hint="eastAsia"/>
              </w:rPr>
              <w:t xml:space="preserve"> </w:t>
            </w:r>
            <w:r>
              <w:t xml:space="preserve">      </w:t>
            </w:r>
          </w:p>
          <w:p>
            <w:pPr>
              <w:pStyle w:val="17"/>
              <w:numPr>
                <w:ilvl w:val="0"/>
                <w:numId w:val="1"/>
              </w:numPr>
            </w:pPr>
            <w:r>
              <w:rPr>
                <w:rFonts w:hint="eastAsia"/>
              </w:rPr>
              <w:t>确保公司生产</w:t>
            </w:r>
            <w:r>
              <w:rPr>
                <w:rFonts w:hint="eastAsia"/>
                <w:lang w:val="en-US" w:eastAsia="zh-CN"/>
              </w:rPr>
              <w:t>设备</w:t>
            </w:r>
            <w:r>
              <w:rPr>
                <w:rFonts w:hint="eastAsia"/>
              </w:rPr>
              <w:t>供给1</w:t>
            </w:r>
            <w:r>
              <w:t>00%</w:t>
            </w:r>
            <w:r>
              <w:rPr>
                <w:rFonts w:hint="eastAsia"/>
              </w:rPr>
              <w:t>充分；</w:t>
            </w:r>
          </w:p>
          <w:p>
            <w:pPr>
              <w:pStyle w:val="17"/>
              <w:numPr>
                <w:ilvl w:val="0"/>
                <w:numId w:val="1"/>
              </w:numPr>
              <w:rPr>
                <w:rFonts w:hint="eastAsia"/>
              </w:rPr>
            </w:pPr>
            <w:r>
              <w:rPr>
                <w:rFonts w:hint="eastAsia"/>
              </w:rPr>
              <w:t>确保设备能源性能满足，合规合法；</w:t>
            </w:r>
          </w:p>
          <w:p/>
          <w:p>
            <w:pPr>
              <w:ind w:left="960" w:hanging="840" w:hangingChars="400"/>
            </w:pPr>
            <w:r>
              <w:rPr>
                <w:rFonts w:hint="eastAsia"/>
              </w:rPr>
              <w:t xml:space="preserve"> </w:t>
            </w:r>
            <w:r>
              <w:t xml:space="preserve">      </w:t>
            </w:r>
            <w:r>
              <w:rPr>
                <w:rFonts w:hint="eastAsia"/>
              </w:rPr>
              <w:t>公司要求各部门每月对目标指标完成情况进行检查考核，经查本部门2</w:t>
            </w:r>
            <w:r>
              <w:t>020</w:t>
            </w:r>
            <w:r>
              <w:rPr>
                <w:rFonts w:hint="eastAsia"/>
              </w:rPr>
              <w:t>年度和2</w:t>
            </w:r>
            <w:r>
              <w:t>021</w:t>
            </w:r>
            <w:r>
              <w:rPr>
                <w:rFonts w:hint="eastAsia"/>
              </w:rPr>
              <w:t>年1</w:t>
            </w:r>
            <w:r>
              <w:t>-</w:t>
            </w:r>
            <w:r>
              <w:rPr>
                <w:rFonts w:hint="eastAsia"/>
                <w:lang w:val="en-US" w:eastAsia="zh-CN"/>
              </w:rPr>
              <w:t>4</w:t>
            </w:r>
            <w:r>
              <w:rPr>
                <w:rFonts w:hint="eastAsia"/>
              </w:rPr>
              <w:t>月</w:t>
            </w:r>
          </w:p>
          <w:p>
            <w:pPr>
              <w:ind w:left="960" w:hanging="840" w:hangingChars="400"/>
            </w:pPr>
          </w:p>
          <w:p>
            <w:pPr>
              <w:ind w:left="840" w:leftChars="400" w:firstLine="210" w:firstLineChars="100"/>
            </w:pPr>
            <w:r>
              <w:rPr>
                <w:rFonts w:hint="eastAsia"/>
              </w:rPr>
              <w:t>能源各项目标指标全部完成。</w:t>
            </w:r>
          </w:p>
          <w:p/>
          <w:p>
            <w:pPr>
              <w:pStyle w:val="2"/>
            </w:pPr>
          </w:p>
          <w:p/>
          <w:p>
            <w:pPr>
              <w:rPr>
                <w:rFonts w:hint="default" w:eastAsia="宋体"/>
                <w:lang w:val="en-US" w:eastAsia="zh-CN"/>
              </w:rPr>
            </w:pPr>
            <w:r>
              <w:rPr>
                <w:rFonts w:hint="eastAsia"/>
              </w:rPr>
              <w:t>本部门策划编制了《</w:t>
            </w:r>
            <w:r>
              <w:rPr>
                <w:rFonts w:hint="eastAsia"/>
                <w:lang w:val="en-US" w:eastAsia="zh-CN"/>
              </w:rPr>
              <w:t>设备管理考核办法</w:t>
            </w:r>
            <w:r>
              <w:rPr>
                <w:rFonts w:hint="eastAsia"/>
              </w:rPr>
              <w:t>》，内容规定了公司</w:t>
            </w:r>
            <w:r>
              <w:rPr>
                <w:rFonts w:hint="eastAsia"/>
                <w:lang w:val="en-US" w:eastAsia="zh-CN"/>
              </w:rPr>
              <w:t>设备</w:t>
            </w:r>
            <w:r>
              <w:rPr>
                <w:rFonts w:hint="eastAsia"/>
              </w:rPr>
              <w:t>生产的控制要求，以确保生产设备</w:t>
            </w:r>
            <w:r>
              <w:rPr>
                <w:rFonts w:hint="eastAsia"/>
                <w:lang w:val="en-US" w:eastAsia="zh-CN"/>
              </w:rPr>
              <w:t>在有效控制下进行生产。</w:t>
            </w:r>
          </w:p>
          <w:p>
            <w:pPr>
              <w:pStyle w:val="2"/>
              <w:ind w:left="0" w:leftChars="0" w:firstLine="0" w:firstLineChars="0"/>
              <w:rPr>
                <w:rFonts w:hint="default"/>
                <w:lang w:val="en-US" w:eastAsia="zh-CN"/>
              </w:rPr>
            </w:pPr>
            <w:r>
              <w:rPr>
                <w:rFonts w:hint="eastAsia"/>
                <w:lang w:eastAsia="zh-CN"/>
              </w:rPr>
              <w:drawing>
                <wp:inline distT="0" distB="0" distL="114300" distR="114300">
                  <wp:extent cx="1821180" cy="2578100"/>
                  <wp:effectExtent l="0" t="0" r="7620" b="0"/>
                  <wp:docPr id="10" name="图片 10" descr="8261c6b82fd1a00966a2350a62480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261c6b82fd1a00966a2350a62480eb"/>
                          <pic:cNvPicPr>
                            <a:picLocks noChangeAspect="1"/>
                          </pic:cNvPicPr>
                        </pic:nvPicPr>
                        <pic:blipFill>
                          <a:blip r:embed="rId6"/>
                          <a:stretch>
                            <a:fillRect/>
                          </a:stretch>
                        </pic:blipFill>
                        <pic:spPr>
                          <a:xfrm>
                            <a:off x="0" y="0"/>
                            <a:ext cx="1821180" cy="2578100"/>
                          </a:xfrm>
                          <a:prstGeom prst="rect">
                            <a:avLst/>
                          </a:prstGeom>
                        </pic:spPr>
                      </pic:pic>
                    </a:graphicData>
                  </a:graphic>
                </wp:inline>
              </w:drawing>
            </w:r>
            <w:r>
              <w:rPr>
                <w:rFonts w:hint="eastAsia"/>
                <w:lang w:val="en-US" w:eastAsia="zh-CN"/>
              </w:rPr>
              <w:t xml:space="preserve">   </w:t>
            </w:r>
            <w:r>
              <w:rPr>
                <w:rFonts w:hint="eastAsia"/>
                <w:lang w:eastAsia="zh-CN"/>
              </w:rPr>
              <w:drawing>
                <wp:inline distT="0" distB="0" distL="114300" distR="114300">
                  <wp:extent cx="1776095" cy="2522855"/>
                  <wp:effectExtent l="0" t="0" r="1905" b="4445"/>
                  <wp:docPr id="13" name="图片 13" descr="c93443793c4301b1b7b0e8a4b4e9d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93443793c4301b1b7b0e8a4b4e9d82"/>
                          <pic:cNvPicPr>
                            <a:picLocks noChangeAspect="1"/>
                          </pic:cNvPicPr>
                        </pic:nvPicPr>
                        <pic:blipFill>
                          <a:blip r:embed="rId7"/>
                          <a:stretch>
                            <a:fillRect/>
                          </a:stretch>
                        </pic:blipFill>
                        <pic:spPr>
                          <a:xfrm>
                            <a:off x="0" y="0"/>
                            <a:ext cx="1776095" cy="2522855"/>
                          </a:xfrm>
                          <a:prstGeom prst="rect">
                            <a:avLst/>
                          </a:prstGeom>
                        </pic:spPr>
                      </pic:pic>
                    </a:graphicData>
                  </a:graphic>
                </wp:inline>
              </w:drawing>
            </w:r>
            <w:r>
              <w:rPr>
                <w:rFonts w:hint="eastAsia"/>
                <w:lang w:val="en-US" w:eastAsia="zh-CN"/>
              </w:rPr>
              <w:t xml:space="preserve">     </w:t>
            </w:r>
            <w:r>
              <w:rPr>
                <w:rFonts w:hint="eastAsia"/>
                <w:lang w:eastAsia="zh-CN"/>
              </w:rPr>
              <w:drawing>
                <wp:inline distT="0" distB="0" distL="114300" distR="114300">
                  <wp:extent cx="1780540" cy="2529205"/>
                  <wp:effectExtent l="0" t="0" r="10160" b="10795"/>
                  <wp:docPr id="17" name="图片 17" descr="222f5c273d1a30d51a37a915856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22f5c273d1a30d51a37a9158564587"/>
                          <pic:cNvPicPr>
                            <a:picLocks noChangeAspect="1"/>
                          </pic:cNvPicPr>
                        </pic:nvPicPr>
                        <pic:blipFill>
                          <a:blip r:embed="rId8"/>
                          <a:stretch>
                            <a:fillRect/>
                          </a:stretch>
                        </pic:blipFill>
                        <pic:spPr>
                          <a:xfrm>
                            <a:off x="0" y="0"/>
                            <a:ext cx="1780540" cy="2529205"/>
                          </a:xfrm>
                          <a:prstGeom prst="rect">
                            <a:avLst/>
                          </a:prstGeom>
                        </pic:spPr>
                      </pic:pic>
                    </a:graphicData>
                  </a:graphic>
                </wp:inline>
              </w:drawing>
            </w:r>
          </w:p>
          <w:p>
            <w:pPr>
              <w:pStyle w:val="2"/>
              <w:rPr>
                <w:rFonts w:hint="eastAsia"/>
                <w:lang w:eastAsia="zh-CN"/>
              </w:rPr>
            </w:pPr>
          </w:p>
          <w:p>
            <w:pPr>
              <w:pStyle w:val="2"/>
              <w:ind w:left="0" w:leftChars="0" w:firstLine="0" w:firstLineChars="0"/>
              <w:rPr>
                <w:rFonts w:hint="eastAsia" w:eastAsia="宋体"/>
                <w:lang w:eastAsia="zh-CN"/>
              </w:rPr>
            </w:pPr>
            <w:r>
              <w:rPr>
                <w:rFonts w:hint="eastAsia"/>
                <w:lang w:eastAsia="zh-CN"/>
              </w:rPr>
              <w:drawing>
                <wp:inline distT="0" distB="0" distL="114300" distR="114300">
                  <wp:extent cx="1430020" cy="2032635"/>
                  <wp:effectExtent l="0" t="0" r="5080" b="12065"/>
                  <wp:docPr id="18" name="图片 18" descr="6c438800eb017673ebba2d6df14c9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c438800eb017673ebba2d6df14c9e5"/>
                          <pic:cNvPicPr>
                            <a:picLocks noChangeAspect="1"/>
                          </pic:cNvPicPr>
                        </pic:nvPicPr>
                        <pic:blipFill>
                          <a:blip r:embed="rId8"/>
                          <a:stretch>
                            <a:fillRect/>
                          </a:stretch>
                        </pic:blipFill>
                        <pic:spPr>
                          <a:xfrm>
                            <a:off x="0" y="0"/>
                            <a:ext cx="1430020" cy="2032635"/>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452245" cy="1994535"/>
                  <wp:effectExtent l="0" t="0" r="8255" b="12065"/>
                  <wp:docPr id="19" name="图片 19" descr="283c74f53e2b5c93b91fd63886a60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83c74f53e2b5c93b91fd63886a601f"/>
                          <pic:cNvPicPr>
                            <a:picLocks noChangeAspect="1"/>
                          </pic:cNvPicPr>
                        </pic:nvPicPr>
                        <pic:blipFill>
                          <a:blip r:embed="rId9"/>
                          <a:stretch>
                            <a:fillRect/>
                          </a:stretch>
                        </pic:blipFill>
                        <pic:spPr>
                          <a:xfrm>
                            <a:off x="0" y="0"/>
                            <a:ext cx="1452245" cy="1994535"/>
                          </a:xfrm>
                          <a:prstGeom prst="rect">
                            <a:avLst/>
                          </a:prstGeom>
                        </pic:spPr>
                      </pic:pic>
                    </a:graphicData>
                  </a:graphic>
                </wp:inline>
              </w:drawing>
            </w:r>
          </w:p>
          <w:p>
            <w:pPr>
              <w:spacing w:before="31" w:beforeLines="10" w:after="31" w:afterLines="10"/>
              <w:ind w:firstLine="630" w:firstLineChars="300"/>
              <w:rPr>
                <w:rFonts w:hint="eastAsia"/>
                <w:lang w:val="en-US" w:eastAsia="zh-CN"/>
              </w:rPr>
            </w:pPr>
            <w:r>
              <w:rPr>
                <w:rFonts w:hint="eastAsia"/>
                <w:lang w:val="en-US" w:eastAsia="zh-CN"/>
              </w:rPr>
              <w:t>抽查《2021年度设备保养计划》</w:t>
            </w:r>
          </w:p>
          <w:p>
            <w:pPr>
              <w:pStyle w:val="2"/>
              <w:rPr>
                <w:rFonts w:hint="default"/>
                <w:lang w:val="en-US" w:eastAsia="zh-CN"/>
              </w:rPr>
            </w:pPr>
            <w:r>
              <w:rPr>
                <w:rFonts w:hint="eastAsia"/>
                <w:lang w:val="en-US" w:eastAsia="zh-CN"/>
              </w:rPr>
              <w:drawing>
                <wp:inline distT="0" distB="0" distL="114300" distR="114300">
                  <wp:extent cx="1723390" cy="2425065"/>
                  <wp:effectExtent l="0" t="0" r="3810" b="635"/>
                  <wp:docPr id="20" name="图片 20" descr="21b97d454058172c068761cec3742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1b97d454058172c068761cec37420c"/>
                          <pic:cNvPicPr>
                            <a:picLocks noChangeAspect="1"/>
                          </pic:cNvPicPr>
                        </pic:nvPicPr>
                        <pic:blipFill>
                          <a:blip r:embed="rId10"/>
                          <a:stretch>
                            <a:fillRect/>
                          </a:stretch>
                        </pic:blipFill>
                        <pic:spPr>
                          <a:xfrm>
                            <a:off x="0" y="0"/>
                            <a:ext cx="1723390" cy="2425065"/>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788160" cy="2385695"/>
                  <wp:effectExtent l="0" t="0" r="2540" b="1905"/>
                  <wp:docPr id="21" name="图片 21" descr="208e0af1a7ba747c79251956517e2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08e0af1a7ba747c79251956517e24c"/>
                          <pic:cNvPicPr>
                            <a:picLocks noChangeAspect="1"/>
                          </pic:cNvPicPr>
                        </pic:nvPicPr>
                        <pic:blipFill>
                          <a:blip r:embed="rId11"/>
                          <a:stretch>
                            <a:fillRect/>
                          </a:stretch>
                        </pic:blipFill>
                        <pic:spPr>
                          <a:xfrm>
                            <a:off x="0" y="0"/>
                            <a:ext cx="1788160" cy="2385695"/>
                          </a:xfrm>
                          <a:prstGeom prst="rect">
                            <a:avLst/>
                          </a:prstGeom>
                        </pic:spPr>
                      </pic:pic>
                    </a:graphicData>
                  </a:graphic>
                </wp:inline>
              </w:drawing>
            </w:r>
            <w:r>
              <w:rPr>
                <w:rFonts w:hint="default"/>
                <w:lang w:val="en-US" w:eastAsia="zh-CN"/>
              </w:rPr>
              <w:drawing>
                <wp:inline distT="0" distB="0" distL="114300" distR="114300">
                  <wp:extent cx="1689100" cy="2390775"/>
                  <wp:effectExtent l="0" t="0" r="0" b="9525"/>
                  <wp:docPr id="22" name="图片 22" descr="71bcb6168f5bda5c2bf91916ed71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71bcb6168f5bda5c2bf91916ed710d6"/>
                          <pic:cNvPicPr>
                            <a:picLocks noChangeAspect="1"/>
                          </pic:cNvPicPr>
                        </pic:nvPicPr>
                        <pic:blipFill>
                          <a:blip r:embed="rId12"/>
                          <a:stretch>
                            <a:fillRect/>
                          </a:stretch>
                        </pic:blipFill>
                        <pic:spPr>
                          <a:xfrm>
                            <a:off x="0" y="0"/>
                            <a:ext cx="1689100" cy="2390775"/>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701800" cy="2404745"/>
                  <wp:effectExtent l="0" t="0" r="0" b="8255"/>
                  <wp:docPr id="23" name="图片 23" descr="2e4fe6e0f3902874d9139423df55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e4fe6e0f3902874d9139423df5512a"/>
                          <pic:cNvPicPr>
                            <a:picLocks noChangeAspect="1"/>
                          </pic:cNvPicPr>
                        </pic:nvPicPr>
                        <pic:blipFill>
                          <a:blip r:embed="rId13"/>
                          <a:stretch>
                            <a:fillRect/>
                          </a:stretch>
                        </pic:blipFill>
                        <pic:spPr>
                          <a:xfrm>
                            <a:off x="0" y="0"/>
                            <a:ext cx="1701800" cy="2404745"/>
                          </a:xfrm>
                          <a:prstGeom prst="rect">
                            <a:avLst/>
                          </a:prstGeom>
                        </pic:spPr>
                      </pic:pic>
                    </a:graphicData>
                  </a:graphic>
                </wp:inline>
              </w:drawing>
            </w:r>
          </w:p>
          <w:p>
            <w:pPr>
              <w:pStyle w:val="2"/>
              <w:ind w:left="0" w:leftChars="0" w:firstLine="0" w:firstLineChars="0"/>
            </w:pPr>
          </w:p>
          <w:p>
            <w:pPr>
              <w:spacing w:before="31" w:beforeLines="10" w:after="31" w:afterLines="10"/>
              <w:rPr>
                <w:rFonts w:hint="eastAsia"/>
              </w:rPr>
            </w:pPr>
            <w:r>
              <w:rPr>
                <w:rFonts w:hint="eastAsia"/>
                <w:lang w:val="en-US" w:eastAsia="zh-CN"/>
              </w:rPr>
              <w:t>再抽设备维护保养记录：如下图</w:t>
            </w:r>
            <w:r>
              <w:rPr>
                <w:rFonts w:hint="eastAsia"/>
                <w:lang w:val="en-US" w:eastAsia="zh-CN"/>
              </w:rPr>
              <w:br w:type="textWrapping"/>
            </w:r>
            <w:r>
              <w:rPr>
                <w:rFonts w:hint="default" w:eastAsia="宋体"/>
                <w:lang w:val="en-US" w:eastAsia="zh-CN"/>
              </w:rPr>
              <w:drawing>
                <wp:inline distT="0" distB="0" distL="114300" distR="114300">
                  <wp:extent cx="7284720" cy="5249545"/>
                  <wp:effectExtent l="0" t="0" r="5080" b="8255"/>
                  <wp:docPr id="31" name="图片 31" descr="263fb58a9cfb727f15e37c46b4ecf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63fb58a9cfb727f15e37c46b4ecfd2"/>
                          <pic:cNvPicPr>
                            <a:picLocks noChangeAspect="1"/>
                          </pic:cNvPicPr>
                        </pic:nvPicPr>
                        <pic:blipFill>
                          <a:blip r:embed="rId14"/>
                          <a:stretch>
                            <a:fillRect/>
                          </a:stretch>
                        </pic:blipFill>
                        <pic:spPr>
                          <a:xfrm>
                            <a:off x="0" y="0"/>
                            <a:ext cx="7284720" cy="5249545"/>
                          </a:xfrm>
                          <a:prstGeom prst="rect">
                            <a:avLst/>
                          </a:prstGeom>
                        </pic:spPr>
                      </pic:pic>
                    </a:graphicData>
                  </a:graphic>
                </wp:inline>
              </w:drawing>
            </w:r>
          </w:p>
          <w:p>
            <w:pPr>
              <w:spacing w:before="31" w:beforeLines="10" w:after="31" w:afterLines="10"/>
              <w:rPr>
                <w:rFonts w:hint="eastAsia" w:eastAsia="宋体"/>
                <w:lang w:eastAsia="zh-CN"/>
              </w:rPr>
            </w:pPr>
            <w:r>
              <w:rPr>
                <w:rFonts w:hint="eastAsia" w:eastAsia="宋体"/>
                <w:lang w:eastAsia="zh-CN"/>
              </w:rPr>
              <w:drawing>
                <wp:inline distT="0" distB="0" distL="114300" distR="114300">
                  <wp:extent cx="7288530" cy="5135880"/>
                  <wp:effectExtent l="0" t="0" r="1270" b="7620"/>
                  <wp:docPr id="32" name="图片 32" descr="7b047fa211b47d3cbba867470602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7b047fa211b47d3cbba86747060214a"/>
                          <pic:cNvPicPr>
                            <a:picLocks noChangeAspect="1"/>
                          </pic:cNvPicPr>
                        </pic:nvPicPr>
                        <pic:blipFill>
                          <a:blip r:embed="rId15"/>
                          <a:stretch>
                            <a:fillRect/>
                          </a:stretch>
                        </pic:blipFill>
                        <pic:spPr>
                          <a:xfrm>
                            <a:off x="0" y="0"/>
                            <a:ext cx="7288530" cy="5135880"/>
                          </a:xfrm>
                          <a:prstGeom prst="rect">
                            <a:avLst/>
                          </a:prstGeom>
                        </pic:spPr>
                      </pic:pic>
                    </a:graphicData>
                  </a:graphic>
                </wp:inline>
              </w:drawing>
            </w:r>
          </w:p>
          <w:p>
            <w:pPr>
              <w:spacing w:before="31" w:beforeLines="10" w:after="31" w:afterLines="10"/>
              <w:rPr>
                <w:rFonts w:hint="eastAsia"/>
              </w:rPr>
            </w:pPr>
          </w:p>
          <w:p>
            <w:pPr>
              <w:spacing w:before="31" w:beforeLines="10" w:after="31" w:afterLines="10"/>
              <w:rPr>
                <w:rFonts w:hint="eastAsia" w:eastAsia="宋体"/>
                <w:lang w:eastAsia="zh-CN"/>
              </w:rPr>
            </w:pPr>
            <w:r>
              <w:rPr>
                <w:rFonts w:hint="eastAsia" w:eastAsia="宋体"/>
                <w:lang w:eastAsia="zh-CN"/>
              </w:rPr>
              <w:drawing>
                <wp:inline distT="0" distB="0" distL="114300" distR="114300">
                  <wp:extent cx="7290435" cy="4306570"/>
                  <wp:effectExtent l="0" t="0" r="12065" b="11430"/>
                  <wp:docPr id="33" name="图片 33" descr="115edfd70cb7e3d2974237ec9fe37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15edfd70cb7e3d2974237ec9fe373d"/>
                          <pic:cNvPicPr>
                            <a:picLocks noChangeAspect="1"/>
                          </pic:cNvPicPr>
                        </pic:nvPicPr>
                        <pic:blipFill>
                          <a:blip r:embed="rId16"/>
                          <a:stretch>
                            <a:fillRect/>
                          </a:stretch>
                        </pic:blipFill>
                        <pic:spPr>
                          <a:xfrm>
                            <a:off x="0" y="0"/>
                            <a:ext cx="7290435" cy="4306570"/>
                          </a:xfrm>
                          <a:prstGeom prst="rect">
                            <a:avLst/>
                          </a:prstGeom>
                        </pic:spPr>
                      </pic:pic>
                    </a:graphicData>
                  </a:graphic>
                </wp:inline>
              </w:drawing>
            </w:r>
          </w:p>
          <w:p>
            <w:pPr>
              <w:spacing w:before="31" w:beforeLines="10" w:after="31" w:afterLines="10"/>
              <w:rPr>
                <w:rFonts w:hint="eastAsia"/>
              </w:rPr>
            </w:pPr>
            <w:r>
              <w:rPr>
                <w:rFonts w:hint="eastAsia"/>
              </w:rPr>
              <w:t>本部门要求员工照明灯不用时及时将电源关闭， 电脑不使用时及时将电源关闭，电脑设置休眠功能， 夏天空调设置26度以上。</w:t>
            </w:r>
          </w:p>
          <w:p>
            <w:pPr>
              <w:spacing w:before="31" w:beforeLines="10" w:after="31" w:afterLines="10"/>
              <w:rPr>
                <w:rFonts w:hint="eastAsia"/>
              </w:rPr>
            </w:pPr>
            <w:r>
              <w:rPr>
                <w:rFonts w:hint="eastAsia"/>
              </w:rPr>
              <w:t>办公区张贴节约用电和节约用水的宣传标识。能够做到人走灯息、空调在26度以上，没有发现长明灯、长流水现象。</w:t>
            </w:r>
          </w:p>
          <w:p>
            <w:pPr>
              <w:pStyle w:val="2"/>
              <w:ind w:left="0" w:leftChars="0" w:firstLine="0" w:firstLineChars="0"/>
              <w:rPr>
                <w:rFonts w:hint="default" w:ascii="宋体" w:hAnsi="宋体" w:cs="Arial"/>
                <w:bCs/>
                <w:kern w:val="0"/>
                <w:sz w:val="24"/>
                <w:szCs w:val="24"/>
                <w:lang w:val="en-US" w:eastAsia="zh-CN"/>
              </w:rPr>
            </w:pPr>
          </w:p>
          <w:p>
            <w:pPr>
              <w:spacing w:before="31" w:beforeLines="10" w:after="31" w:afterLines="10"/>
              <w:rPr>
                <w:rFonts w:hint="default" w:ascii="Times New Roman" w:hAnsi="Times New Roman" w:cs="Times New Roman"/>
                <w:lang w:val="en-US" w:eastAsia="zh-CN"/>
              </w:rPr>
            </w:pPr>
            <w:r>
              <w:rPr>
                <w:rFonts w:hint="eastAsia" w:ascii="Times New Roman" w:hAnsi="Times New Roman" w:cs="Times New Roman"/>
                <w:lang w:val="en-US" w:eastAsia="zh-CN"/>
              </w:rPr>
              <w:t>设备管理：公司提供设备明细表，共有设备320台。</w:t>
            </w:r>
          </w:p>
          <w:p>
            <w:pPr>
              <w:pStyle w:val="2"/>
              <w:ind w:left="0" w:leftChars="0" w:firstLine="0" w:firstLineChars="0"/>
              <w:rPr>
                <w:rFonts w:hint="default" w:ascii="宋体" w:hAnsi="宋体" w:cs="Arial"/>
                <w:bCs/>
                <w:kern w:val="0"/>
                <w:sz w:val="24"/>
                <w:szCs w:val="24"/>
                <w:lang w:val="en-US" w:eastAsia="zh-CN"/>
              </w:rPr>
            </w:pPr>
            <w:r>
              <w:drawing>
                <wp:inline distT="0" distB="0" distL="114300" distR="114300">
                  <wp:extent cx="6138545" cy="5219700"/>
                  <wp:effectExtent l="0" t="0" r="825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7"/>
                          <a:stretch>
                            <a:fillRect/>
                          </a:stretch>
                        </pic:blipFill>
                        <pic:spPr>
                          <a:xfrm>
                            <a:off x="0" y="0"/>
                            <a:ext cx="6138545" cy="5219700"/>
                          </a:xfrm>
                          <a:prstGeom prst="rect">
                            <a:avLst/>
                          </a:prstGeom>
                          <a:noFill/>
                          <a:ln>
                            <a:noFill/>
                          </a:ln>
                        </pic:spPr>
                      </pic:pic>
                    </a:graphicData>
                  </a:graphic>
                </wp:inline>
              </w:drawing>
            </w:r>
          </w:p>
        </w:tc>
        <w:tc>
          <w:tcPr>
            <w:tcW w:w="740" w:type="dxa"/>
          </w:tcPr>
          <w:p>
            <w:pPr>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eastAsia="宋体"/>
                <w:lang w:val="en-US" w:eastAsia="zh-CN"/>
              </w:rPr>
            </w:pPr>
            <w:r>
              <w:rPr>
                <w:rFonts w:hint="eastAsia"/>
                <w:lang w:val="en-US" w:eastAsia="zh-CN"/>
              </w:rPr>
              <w:t>y</w:t>
            </w:r>
          </w:p>
        </w:tc>
      </w:tr>
    </w:tbl>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05"/>
        <w:gridCol w:w="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705"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val="en-US" w:eastAsia="zh-CN"/>
              </w:rPr>
              <w:t>生产部</w:t>
            </w:r>
            <w:r>
              <w:rPr>
                <w:rFonts w:hint="eastAsia"/>
                <w:sz w:val="24"/>
                <w:szCs w:val="24"/>
              </w:rPr>
              <w:t xml:space="preserve"> </w:t>
            </w:r>
            <w:r>
              <w:rPr>
                <w:sz w:val="24"/>
                <w:szCs w:val="24"/>
              </w:rPr>
              <w:t xml:space="preserve">      </w:t>
            </w:r>
            <w:r>
              <w:rPr>
                <w:rFonts w:hint="eastAsia"/>
                <w:sz w:val="24"/>
                <w:szCs w:val="24"/>
              </w:rPr>
              <w:t>主管领导：</w:t>
            </w:r>
            <w:r>
              <w:rPr>
                <w:rFonts w:hint="eastAsia"/>
                <w:sz w:val="24"/>
                <w:szCs w:val="24"/>
                <w:lang w:val="en-US" w:eastAsia="zh-CN"/>
              </w:rPr>
              <w:t xml:space="preserve">        </w:t>
            </w:r>
            <w:r>
              <w:rPr>
                <w:sz w:val="24"/>
                <w:szCs w:val="24"/>
              </w:rPr>
              <w:t xml:space="preserve">   </w:t>
            </w:r>
            <w:r>
              <w:rPr>
                <w:rFonts w:hint="eastAsia"/>
                <w:sz w:val="24"/>
                <w:szCs w:val="24"/>
              </w:rPr>
              <w:t>陪同人员：</w:t>
            </w:r>
            <w:r>
              <w:rPr>
                <w:rFonts w:hint="eastAsia"/>
                <w:sz w:val="24"/>
                <w:szCs w:val="24"/>
                <w:lang w:val="en-US" w:eastAsia="zh-CN"/>
              </w:rPr>
              <w:t>陆敏</w:t>
            </w:r>
          </w:p>
        </w:tc>
        <w:tc>
          <w:tcPr>
            <w:tcW w:w="884"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705"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周涛</w:t>
            </w:r>
            <w:r>
              <w:rPr>
                <w:sz w:val="24"/>
                <w:szCs w:val="24"/>
              </w:rPr>
              <w:t xml:space="preserve">         </w:t>
            </w:r>
            <w:r>
              <w:rPr>
                <w:rFonts w:hint="eastAsia"/>
                <w:sz w:val="24"/>
                <w:szCs w:val="24"/>
              </w:rPr>
              <w:t>审核时间：</w:t>
            </w:r>
            <w:r>
              <w:rPr>
                <w:rFonts w:hint="eastAsia"/>
                <w:sz w:val="24"/>
                <w:szCs w:val="24"/>
                <w:lang w:val="en-US" w:eastAsia="zh-CN"/>
              </w:rPr>
              <w:t>2021.</w:t>
            </w:r>
            <w:r>
              <w:rPr>
                <w:rFonts w:hint="eastAsia"/>
                <w:sz w:val="24"/>
                <w:szCs w:val="24"/>
                <w:highlight w:val="none"/>
                <w:lang w:val="en-US" w:eastAsia="zh-CN"/>
              </w:rPr>
              <w:t>7.7</w:t>
            </w:r>
            <w:bookmarkStart w:id="0" w:name="_GoBack"/>
            <w:bookmarkEnd w:id="0"/>
          </w:p>
        </w:tc>
        <w:tc>
          <w:tcPr>
            <w:tcW w:w="88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705" w:type="dxa"/>
            <w:vAlign w:val="center"/>
          </w:tcPr>
          <w:p>
            <w:pPr>
              <w:rPr>
                <w:rFonts w:hint="default"/>
                <w:sz w:val="24"/>
                <w:szCs w:val="24"/>
                <w:lang w:val="en-US"/>
              </w:rPr>
            </w:pPr>
            <w:r>
              <w:rPr>
                <w:rFonts w:hint="eastAsia"/>
                <w:sz w:val="24"/>
                <w:szCs w:val="24"/>
              </w:rPr>
              <w:t>审核条款：</w:t>
            </w:r>
            <w:r>
              <w:rPr>
                <w:rFonts w:hint="eastAsia" w:ascii="宋体" w:hAnsi="宋体"/>
                <w:szCs w:val="21"/>
              </w:rPr>
              <w:t xml:space="preserve">5.3 </w:t>
            </w:r>
            <w:r>
              <w:rPr>
                <w:rFonts w:hint="eastAsia" w:ascii="宋体" w:hAnsi="宋体"/>
                <w:szCs w:val="21"/>
                <w:lang w:val="en-US" w:eastAsia="zh-CN"/>
              </w:rPr>
              <w:t>/</w:t>
            </w:r>
            <w:r>
              <w:rPr>
                <w:rFonts w:hint="eastAsia" w:ascii="宋体" w:hAnsi="宋体"/>
                <w:szCs w:val="21"/>
              </w:rPr>
              <w:t xml:space="preserve">6.2 </w:t>
            </w:r>
            <w:r>
              <w:rPr>
                <w:rFonts w:hint="eastAsia" w:ascii="宋体" w:hAnsi="宋体"/>
                <w:szCs w:val="21"/>
                <w:lang w:val="en-US" w:eastAsia="zh-CN"/>
              </w:rPr>
              <w:t>/</w:t>
            </w:r>
            <w:r>
              <w:rPr>
                <w:rFonts w:hint="eastAsia" w:ascii="宋体" w:hAnsi="宋体"/>
                <w:szCs w:val="21"/>
              </w:rPr>
              <w:t>6.3</w:t>
            </w:r>
            <w:r>
              <w:rPr>
                <w:rFonts w:hint="eastAsia" w:ascii="宋体" w:hAnsi="宋体"/>
                <w:szCs w:val="21"/>
                <w:lang w:val="en-US" w:eastAsia="zh-CN"/>
              </w:rPr>
              <w:t>/</w:t>
            </w:r>
            <w:r>
              <w:rPr>
                <w:rFonts w:hint="eastAsia" w:ascii="宋体" w:hAnsi="宋体"/>
                <w:szCs w:val="21"/>
              </w:rPr>
              <w:t>6.4</w:t>
            </w:r>
            <w:r>
              <w:rPr>
                <w:rFonts w:hint="eastAsia" w:ascii="宋体" w:hAnsi="宋体"/>
                <w:szCs w:val="21"/>
                <w:lang w:val="en-US" w:eastAsia="zh-CN"/>
              </w:rPr>
              <w:t>/</w:t>
            </w:r>
            <w:r>
              <w:rPr>
                <w:rFonts w:hint="eastAsia" w:ascii="宋体" w:hAnsi="宋体"/>
                <w:szCs w:val="21"/>
              </w:rPr>
              <w:t>6.5</w:t>
            </w:r>
            <w:r>
              <w:rPr>
                <w:rFonts w:hint="eastAsia" w:ascii="宋体" w:hAnsi="宋体"/>
                <w:szCs w:val="21"/>
                <w:lang w:val="en-US" w:eastAsia="zh-CN"/>
              </w:rPr>
              <w:t>/</w:t>
            </w:r>
            <w:r>
              <w:rPr>
                <w:rFonts w:hint="eastAsia" w:ascii="宋体" w:hAnsi="宋体"/>
                <w:szCs w:val="21"/>
              </w:rPr>
              <w:t>6.6</w:t>
            </w:r>
            <w:r>
              <w:rPr>
                <w:rFonts w:hint="eastAsia" w:ascii="宋体" w:hAnsi="宋体"/>
                <w:szCs w:val="21"/>
                <w:lang w:val="en-US" w:eastAsia="zh-CN"/>
              </w:rPr>
              <w:t>/7.4/</w:t>
            </w:r>
            <w:r>
              <w:rPr>
                <w:rFonts w:hint="eastAsia" w:ascii="宋体" w:hAnsi="宋体"/>
                <w:szCs w:val="21"/>
              </w:rPr>
              <w:t>8.1</w:t>
            </w:r>
            <w:r>
              <w:rPr>
                <w:rFonts w:hint="eastAsia" w:ascii="宋体" w:hAnsi="宋体"/>
                <w:szCs w:val="21"/>
                <w:lang w:val="en-US" w:eastAsia="zh-CN"/>
              </w:rPr>
              <w:t>/10.1/10.2</w:t>
            </w:r>
            <w:r>
              <w:rPr>
                <w:rFonts w:hint="eastAsia" w:ascii="宋体" w:hAnsi="宋体"/>
                <w:szCs w:val="21"/>
              </w:rPr>
              <w:t xml:space="preserve"> </w:t>
            </w:r>
          </w:p>
        </w:tc>
        <w:tc>
          <w:tcPr>
            <w:tcW w:w="88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rFonts w:hint="default" w:eastAsia="宋体"/>
                <w:lang w:val="en-US" w:eastAsia="zh-CN"/>
              </w:rPr>
            </w:pPr>
            <w:r>
              <w:rPr>
                <w:rFonts w:hint="eastAsia" w:ascii="宋体" w:hAnsi="宋体"/>
                <w:szCs w:val="21"/>
              </w:rPr>
              <w:t>组织的岗位、</w:t>
            </w:r>
            <w:r>
              <w:rPr>
                <w:rFonts w:hint="eastAsia"/>
                <w:lang w:val="en-US" w:eastAsia="zh-CN"/>
              </w:rPr>
              <w:t>职责权限</w:t>
            </w:r>
          </w:p>
        </w:tc>
        <w:tc>
          <w:tcPr>
            <w:tcW w:w="960" w:type="dxa"/>
          </w:tcPr>
          <w:p>
            <w:pPr>
              <w:rPr>
                <w:rFonts w:hint="default" w:eastAsia="宋体"/>
                <w:lang w:val="en-US" w:eastAsia="zh-CN"/>
              </w:rPr>
            </w:pPr>
            <w:r>
              <w:rPr>
                <w:rFonts w:hint="eastAsia"/>
                <w:lang w:val="en-US" w:eastAsia="zh-CN"/>
              </w:rPr>
              <w:t>En5.3</w:t>
            </w:r>
          </w:p>
        </w:tc>
        <w:tc>
          <w:tcPr>
            <w:tcW w:w="10705" w:type="dxa"/>
          </w:tcPr>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lang w:val="en-US" w:eastAsia="zh-CN"/>
              </w:rPr>
            </w:pPr>
            <w:r>
              <w:rPr>
                <w:rFonts w:hint="eastAsia"/>
                <w:szCs w:val="22"/>
                <w:lang w:val="en-US" w:eastAsia="zh-CN"/>
              </w:rPr>
              <w:t>徐发考</w:t>
            </w:r>
            <w:r>
              <w:rPr>
                <w:rFonts w:hint="eastAsia"/>
                <w:lang w:val="en-US" w:eastAsia="zh-CN"/>
              </w:rPr>
              <w:t>介绍：</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lang w:val="en-US" w:eastAsia="zh-CN"/>
              </w:rPr>
            </w:pPr>
            <w:r>
              <w:rPr>
                <w:rFonts w:hint="eastAsia"/>
                <w:lang w:val="en-US" w:eastAsia="zh-CN"/>
              </w:rPr>
              <w:t>生产部设5个车间：电焊车间，机加工车间，电工车间，主机管道车间，军工车间。采用两班倒。生产部有职能说明书。</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职责：1、负责能源运行指标完成情况的统计工作。</w:t>
            </w:r>
          </w:p>
          <w:p>
            <w:pPr>
              <w:keepNext w:val="0"/>
              <w:keepLines w:val="0"/>
              <w:pageBreakBefore w:val="0"/>
              <w:widowControl w:val="0"/>
              <w:kinsoku/>
              <w:wordWrap/>
              <w:overflowPunct/>
              <w:topLinePunct w:val="0"/>
              <w:autoSpaceDE/>
              <w:autoSpaceDN/>
              <w:bidi w:val="0"/>
              <w:adjustRightInd/>
              <w:snapToGrid/>
              <w:spacing w:before="157" w:beforeLines="50"/>
              <w:ind w:firstLine="630" w:firstLineChars="300"/>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2、负责公司各部门做好生产过程的能源控制和对能源过程能力的确认。</w:t>
            </w:r>
          </w:p>
          <w:p>
            <w:pPr>
              <w:keepNext w:val="0"/>
              <w:keepLines w:val="0"/>
              <w:pageBreakBefore w:val="0"/>
              <w:widowControl w:val="0"/>
              <w:kinsoku/>
              <w:wordWrap/>
              <w:overflowPunct/>
              <w:topLinePunct w:val="0"/>
              <w:autoSpaceDE/>
              <w:autoSpaceDN/>
              <w:bidi w:val="0"/>
              <w:adjustRightInd/>
              <w:snapToGrid/>
              <w:spacing w:before="157" w:beforeLines="50"/>
              <w:ind w:firstLine="630" w:firstLineChars="300"/>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3、合理公司生产调度，努力降低能源消耗和损失，提高能源利用率。</w:t>
            </w:r>
          </w:p>
          <w:p>
            <w:pPr>
              <w:keepNext w:val="0"/>
              <w:keepLines w:val="0"/>
              <w:pageBreakBefore w:val="0"/>
              <w:widowControl w:val="0"/>
              <w:kinsoku/>
              <w:wordWrap/>
              <w:overflowPunct/>
              <w:topLinePunct w:val="0"/>
              <w:autoSpaceDE/>
              <w:autoSpaceDN/>
              <w:bidi w:val="0"/>
              <w:adjustRightInd/>
              <w:snapToGrid/>
              <w:spacing w:before="157" w:beforeLines="50"/>
              <w:ind w:firstLine="420" w:firstLineChars="200"/>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（4）负责确定、提供和维护为达到本公司节能技术的符合性所需要的基础设施和工作环境。</w:t>
            </w:r>
          </w:p>
          <w:p>
            <w:pPr>
              <w:keepNext w:val="0"/>
              <w:keepLines w:val="0"/>
              <w:pageBreakBefore w:val="0"/>
              <w:widowControl w:val="0"/>
              <w:kinsoku/>
              <w:wordWrap/>
              <w:overflowPunct/>
              <w:topLinePunct w:val="0"/>
              <w:autoSpaceDE/>
              <w:autoSpaceDN/>
              <w:bidi w:val="0"/>
              <w:adjustRightInd/>
              <w:snapToGrid/>
              <w:spacing w:before="157" w:beforeLines="50"/>
              <w:ind w:firstLine="420" w:firstLineChars="200"/>
              <w:textAlignment w:val="auto"/>
              <w:rPr>
                <w:rFonts w:hint="default"/>
                <w:lang w:val="en-US" w:eastAsia="zh-CN"/>
              </w:rPr>
            </w:pPr>
            <w:r>
              <w:rPr>
                <w:rFonts w:hint="eastAsia"/>
                <w:lang w:val="en-US" w:eastAsia="zh-CN"/>
              </w:rPr>
              <w:t>经理对职责基本明确清晰。</w:t>
            </w:r>
          </w:p>
        </w:tc>
        <w:tc>
          <w:tcPr>
            <w:tcW w:w="884" w:type="dxa"/>
          </w:tcPr>
          <w:p/>
          <w:p>
            <w:pPr>
              <w:pStyle w:val="2"/>
            </w:pPr>
          </w:p>
          <w:p>
            <w:pPr>
              <w:pStyle w:val="2"/>
            </w:pPr>
          </w:p>
          <w:p>
            <w:pPr>
              <w:pStyle w:val="2"/>
              <w:ind w:left="0" w:leftChars="0" w:firstLine="0" w:firstLineChars="0"/>
            </w:pPr>
          </w:p>
          <w:p>
            <w:pPr>
              <w:pStyle w:val="2"/>
            </w:pPr>
          </w:p>
          <w:p>
            <w:pPr>
              <w:pStyle w:val="2"/>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trPr>
        <w:tc>
          <w:tcPr>
            <w:tcW w:w="2160" w:type="dxa"/>
          </w:tcPr>
          <w:p>
            <w:pPr>
              <w:rPr>
                <w:rFonts w:hint="default"/>
                <w:lang w:val="en-US" w:eastAsia="zh-CN"/>
              </w:rPr>
            </w:pPr>
            <w:r>
              <w:rPr>
                <w:rFonts w:hint="eastAsia"/>
                <w:lang w:val="en-US" w:eastAsia="zh-CN"/>
              </w:rPr>
              <w:t>能源目标\</w:t>
            </w:r>
            <w:r>
              <w:rPr>
                <w:rFonts w:hint="eastAsia" w:ascii="宋体" w:hAnsi="宋体"/>
                <w:szCs w:val="21"/>
              </w:rPr>
              <w:t>能源指及其实现的策划</w:t>
            </w:r>
          </w:p>
        </w:tc>
        <w:tc>
          <w:tcPr>
            <w:tcW w:w="960" w:type="dxa"/>
          </w:tcPr>
          <w:p>
            <w:pPr>
              <w:rPr>
                <w:rFonts w:hint="default"/>
                <w:lang w:val="en-US" w:eastAsia="zh-CN"/>
              </w:rPr>
            </w:pPr>
            <w:r>
              <w:rPr>
                <w:rFonts w:hint="eastAsia"/>
                <w:lang w:val="en-US" w:eastAsia="zh-CN"/>
              </w:rPr>
              <w:t>En6.2</w:t>
            </w:r>
          </w:p>
        </w:tc>
        <w:tc>
          <w:tcPr>
            <w:tcW w:w="10705" w:type="dxa"/>
          </w:tcPr>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szCs w:val="22"/>
                <w:lang w:val="en-US" w:eastAsia="zh-CN"/>
              </w:rPr>
            </w:pPr>
            <w:r>
              <w:rPr>
                <w:rFonts w:hint="eastAsia"/>
                <w:szCs w:val="22"/>
                <w:lang w:val="en-US" w:eastAsia="zh-CN"/>
              </w:rPr>
              <w:t>生产部的能源目标执行公司的目标：1713.76kgce/台。</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szCs w:val="22"/>
                <w:lang w:val="en-US" w:eastAsia="zh-CN"/>
              </w:rPr>
            </w:pPr>
            <w:r>
              <w:rPr>
                <w:rFonts w:hint="eastAsia"/>
                <w:szCs w:val="22"/>
                <w:lang w:val="en-US" w:eastAsia="zh-CN"/>
              </w:rPr>
              <w:t>2020年完成情况为：1643.12kgce/台。</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szCs w:val="22"/>
                <w:lang w:val="en-US" w:eastAsia="zh-CN"/>
              </w:rPr>
            </w:pPr>
            <w:r>
              <w:rPr>
                <w:rFonts w:hint="eastAsia"/>
                <w:szCs w:val="22"/>
                <w:lang w:val="en-US" w:eastAsia="zh-CN"/>
              </w:rPr>
              <w:t>2020年完成了目标。</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szCs w:val="22"/>
                <w:lang w:val="en-US" w:eastAsia="zh-CN"/>
              </w:rPr>
            </w:pPr>
            <w:r>
              <w:rPr>
                <w:rFonts w:hint="eastAsia"/>
                <w:szCs w:val="22"/>
                <w:lang w:val="en-US" w:eastAsia="zh-CN"/>
              </w:rPr>
              <w:t>2021年的能耗目标为：1643.12kgce/台</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szCs w:val="22"/>
                <w:lang w:val="en-US" w:eastAsia="zh-CN"/>
              </w:rPr>
            </w:pPr>
            <w:r>
              <w:rPr>
                <w:rFonts w:hint="eastAsia"/>
                <w:szCs w:val="22"/>
                <w:lang w:val="en-US" w:eastAsia="zh-CN"/>
              </w:rPr>
              <w:t>2021年1-4月份能耗完成情况：1114.37kgce/台</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szCs w:val="22"/>
                <w:lang w:val="en-US" w:eastAsia="zh-CN"/>
              </w:rPr>
            </w:pPr>
            <w:r>
              <w:rPr>
                <w:rFonts w:hint="eastAsia"/>
                <w:szCs w:val="22"/>
                <w:lang w:val="en-US" w:eastAsia="zh-CN"/>
              </w:rPr>
              <w:t>2021年1-4月份完成了制定的目标。</w:t>
            </w:r>
          </w:p>
        </w:tc>
        <w:tc>
          <w:tcPr>
            <w:tcW w:w="884" w:type="dxa"/>
          </w:tcPr>
          <w:p/>
          <w:p>
            <w:pPr>
              <w:pStyle w:val="2"/>
            </w:pPr>
          </w:p>
          <w:p>
            <w:pPr>
              <w:pStyle w:val="2"/>
            </w:pPr>
          </w:p>
          <w:p>
            <w:pPr>
              <w:pStyle w:val="2"/>
            </w:pPr>
          </w:p>
          <w:p>
            <w:pPr>
              <w:pStyle w:val="2"/>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hint="default"/>
                <w:lang w:val="en-US" w:eastAsia="zh-CN"/>
              </w:rPr>
            </w:pPr>
            <w:r>
              <w:rPr>
                <w:rFonts w:hint="eastAsia"/>
                <w:lang w:val="en-US" w:eastAsia="zh-CN"/>
              </w:rPr>
              <w:t>能源评审</w:t>
            </w:r>
          </w:p>
        </w:tc>
        <w:tc>
          <w:tcPr>
            <w:tcW w:w="960" w:type="dxa"/>
          </w:tcPr>
          <w:p>
            <w:pPr>
              <w:rPr>
                <w:rFonts w:hint="default"/>
                <w:lang w:val="en-US" w:eastAsia="zh-CN"/>
              </w:rPr>
            </w:pPr>
            <w:r>
              <w:rPr>
                <w:rFonts w:hint="eastAsia"/>
                <w:lang w:val="en-US" w:eastAsia="zh-CN"/>
              </w:rPr>
              <w:t>En6.3</w:t>
            </w:r>
          </w:p>
        </w:tc>
        <w:tc>
          <w:tcPr>
            <w:tcW w:w="10705" w:type="dxa"/>
          </w:tcPr>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lang w:val="en-US" w:eastAsia="zh-CN"/>
              </w:rPr>
            </w:pPr>
            <w:r>
              <w:rPr>
                <w:rFonts w:hint="eastAsia"/>
                <w:lang w:val="en-US" w:eastAsia="zh-CN"/>
              </w:rPr>
              <w:t>提供：“常州市范群干燥设备股份有限公司能源评审报告”2021年5月10；内容包括：</w:t>
            </w:r>
          </w:p>
          <w:p>
            <w:pPr>
              <w:pStyle w:val="2"/>
              <w:keepNext w:val="0"/>
              <w:keepLines w:val="0"/>
              <w:pageBreakBefore w:val="0"/>
              <w:widowControl w:val="0"/>
              <w:numPr>
                <w:ilvl w:val="0"/>
                <w:numId w:val="2"/>
              </w:numPr>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能源评审基础信息（目的和范围和边界、评审期、公司能源使用基本情况、淘汰能耗落后工艺、设备概况</w:t>
            </w:r>
            <w:r>
              <w:rPr>
                <w:rFonts w:hint="eastAsia" w:eastAsia="宋体" w:cs="Times New Roman"/>
                <w:kern w:val="2"/>
                <w:sz w:val="21"/>
                <w:szCs w:val="22"/>
                <w:lang w:val="en-US" w:eastAsia="zh-CN" w:bidi="ar-SA"/>
              </w:rPr>
              <w:t>等</w:t>
            </w:r>
            <w:r>
              <w:rPr>
                <w:rFonts w:hint="eastAsia" w:ascii="Times New Roman" w:hAnsi="Times New Roman" w:eastAsia="宋体" w:cs="Times New Roman"/>
                <w:kern w:val="2"/>
                <w:sz w:val="21"/>
                <w:szCs w:val="22"/>
                <w:lang w:val="en-US" w:eastAsia="zh-CN" w:bidi="ar-SA"/>
              </w:rPr>
              <w:t>）</w:t>
            </w:r>
            <w:r>
              <w:rPr>
                <w:rFonts w:hint="eastAsia" w:eastAsia="宋体" w:cs="Times New Roman"/>
                <w:kern w:val="2"/>
                <w:sz w:val="21"/>
                <w:szCs w:val="22"/>
                <w:lang w:val="en-US" w:eastAsia="zh-CN" w:bidi="ar-SA"/>
              </w:rPr>
              <w:t xml:space="preserve">; </w:t>
            </w:r>
            <w:r>
              <w:rPr>
                <w:rFonts w:hint="eastAsia" w:ascii="Times New Roman" w:hAnsi="Times New Roman" w:eastAsia="宋体" w:cs="Times New Roman"/>
                <w:kern w:val="2"/>
                <w:sz w:val="21"/>
                <w:szCs w:val="22"/>
                <w:lang w:val="en-US" w:eastAsia="zh-CN" w:bidi="ar-SA"/>
              </w:rPr>
              <w:t xml:space="preserve"> 公司管理体系覆盖范围包括：</w:t>
            </w:r>
            <w:r>
              <w:rPr>
                <w:rFonts w:hint="eastAsia" w:cs="Times New Roman"/>
                <w:kern w:val="2"/>
                <w:sz w:val="21"/>
                <w:szCs w:val="22"/>
                <w:lang w:val="en-US" w:eastAsia="zh-CN" w:bidi="ar-SA"/>
              </w:rPr>
              <w:t>干燥设备</w:t>
            </w:r>
            <w:r>
              <w:rPr>
                <w:rFonts w:hint="eastAsia" w:ascii="Times New Roman" w:hAnsi="Times New Roman" w:eastAsia="宋体" w:cs="Times New Roman"/>
                <w:kern w:val="2"/>
                <w:sz w:val="21"/>
                <w:szCs w:val="22"/>
                <w:lang w:val="en-US" w:eastAsia="zh-CN" w:bidi="ar-SA"/>
              </w:rPr>
              <w:t>生产和销售所涉及的能源管理的能源购入、能源转换、能源分配传输和能源使用活动。</w:t>
            </w:r>
          </w:p>
          <w:p>
            <w:pPr>
              <w:adjustRightInd w:val="0"/>
              <w:snapToGrid w:val="0"/>
              <w:spacing w:line="400" w:lineRule="exact"/>
              <w:ind w:firstLine="420" w:firstLineChars="200"/>
              <w:jc w:val="left"/>
              <w:rPr>
                <w:rFonts w:ascii="宋体" w:hAnsi="宋体"/>
                <w:szCs w:val="21"/>
              </w:rPr>
            </w:pPr>
            <w:r>
              <w:rPr>
                <w:rFonts w:hint="eastAsia" w:ascii="宋体" w:hAnsi="宋体"/>
                <w:szCs w:val="21"/>
              </w:rPr>
              <w:t>评审期：2</w:t>
            </w:r>
            <w:r>
              <w:rPr>
                <w:rFonts w:ascii="宋体" w:hAnsi="宋体"/>
                <w:szCs w:val="21"/>
              </w:rPr>
              <w:t>0</w:t>
            </w:r>
            <w:r>
              <w:rPr>
                <w:rFonts w:hint="eastAsia" w:ascii="宋体" w:hAnsi="宋体"/>
                <w:szCs w:val="21"/>
                <w:lang w:val="en-US" w:eastAsia="zh-CN"/>
              </w:rPr>
              <w:t>20</w:t>
            </w:r>
            <w:r>
              <w:rPr>
                <w:rFonts w:hint="eastAsia" w:ascii="宋体" w:hAnsi="宋体"/>
                <w:szCs w:val="21"/>
              </w:rPr>
              <w:t>年1月1日～20</w:t>
            </w:r>
            <w:r>
              <w:rPr>
                <w:rFonts w:hint="eastAsia" w:ascii="宋体" w:hAnsi="宋体"/>
                <w:szCs w:val="21"/>
                <w:lang w:val="en-US" w:eastAsia="zh-CN"/>
              </w:rPr>
              <w:t>20</w:t>
            </w:r>
            <w:r>
              <w:rPr>
                <w:rFonts w:hint="eastAsia" w:ascii="宋体" w:hAnsi="宋体"/>
                <w:szCs w:val="21"/>
              </w:rPr>
              <w:t>年12月31日。</w:t>
            </w:r>
          </w:p>
          <w:p>
            <w:pPr>
              <w:adjustRightInd w:val="0"/>
              <w:snapToGrid w:val="0"/>
              <w:spacing w:line="400" w:lineRule="exact"/>
              <w:ind w:firstLine="420" w:firstLineChars="200"/>
              <w:jc w:val="left"/>
              <w:rPr>
                <w:rFonts w:hint="eastAsia" w:ascii="Times New Roman" w:hAnsi="Times New Roman" w:eastAsia="宋体" w:cs="Times New Roman"/>
                <w:kern w:val="2"/>
                <w:sz w:val="21"/>
                <w:szCs w:val="22"/>
                <w:lang w:val="en-US" w:eastAsia="zh-CN" w:bidi="ar-SA"/>
              </w:rPr>
            </w:pPr>
            <w:r>
              <w:rPr>
                <w:rFonts w:hint="eastAsia" w:ascii="宋体" w:hAnsi="宋体"/>
                <w:szCs w:val="21"/>
              </w:rPr>
              <w:t>基准期：2019年1月1日～2019年</w:t>
            </w:r>
            <w:r>
              <w:rPr>
                <w:rFonts w:ascii="宋体" w:hAnsi="宋体"/>
                <w:szCs w:val="21"/>
              </w:rPr>
              <w:t>12</w:t>
            </w:r>
            <w:r>
              <w:rPr>
                <w:rFonts w:hint="eastAsia" w:ascii="宋体" w:hAnsi="宋体"/>
                <w:szCs w:val="21"/>
              </w:rPr>
              <w:t>月31日生产</w:t>
            </w:r>
            <w:r>
              <w:rPr>
                <w:rFonts w:ascii="宋体" w:hAnsi="宋体"/>
                <w:szCs w:val="21"/>
              </w:rPr>
              <w:t>周期内平均值</w:t>
            </w:r>
          </w:p>
          <w:p>
            <w:pPr>
              <w:pStyle w:val="2"/>
              <w:keepNext w:val="0"/>
              <w:keepLines w:val="0"/>
              <w:pageBreakBefore w:val="0"/>
              <w:widowControl w:val="0"/>
              <w:numPr>
                <w:ilvl w:val="0"/>
                <w:numId w:val="2"/>
              </w:numPr>
              <w:kinsoku/>
              <w:wordWrap/>
              <w:overflowPunct/>
              <w:topLinePunct w:val="0"/>
              <w:autoSpaceDE/>
              <w:autoSpaceDN/>
              <w:bidi w:val="0"/>
              <w:adjustRightInd/>
              <w:snapToGrid/>
              <w:spacing w:before="157" w:beforeLines="50"/>
              <w:textAlignment w:val="auto"/>
              <w:rPr>
                <w:rFonts w:hint="default"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能源管理状况评审（能源方针目标、能源管理组织及职责、能源管理制度、能源管理、能源计量、能源统计管理、能源定额管理、近三年生产和节能技改项目</w:t>
            </w:r>
            <w:r>
              <w:rPr>
                <w:rFonts w:hint="eastAsia" w:eastAsia="宋体" w:cs="Times New Roman"/>
                <w:kern w:val="2"/>
                <w:sz w:val="21"/>
                <w:szCs w:val="22"/>
                <w:lang w:val="en-US" w:eastAsia="zh-CN" w:bidi="ar-SA"/>
              </w:rPr>
              <w:t>等</w:t>
            </w:r>
            <w:r>
              <w:rPr>
                <w:rFonts w:hint="eastAsia" w:ascii="Times New Roman" w:hAnsi="Times New Roman" w:eastAsia="宋体" w:cs="Times New Roman"/>
                <w:kern w:val="2"/>
                <w:sz w:val="21"/>
                <w:szCs w:val="22"/>
                <w:lang w:val="en-US" w:eastAsia="zh-CN" w:bidi="ar-SA"/>
              </w:rPr>
              <w:t>）</w:t>
            </w:r>
            <w:r>
              <w:rPr>
                <w:rFonts w:hint="eastAsia" w:eastAsia="宋体" w:cs="Times New Roman"/>
                <w:kern w:val="2"/>
                <w:sz w:val="21"/>
                <w:szCs w:val="22"/>
                <w:lang w:val="en-US" w:eastAsia="zh-CN" w:bidi="ar-SA"/>
              </w:rPr>
              <w:t>；</w:t>
            </w:r>
          </w:p>
          <w:p>
            <w:pPr>
              <w:pStyle w:val="2"/>
              <w:keepNext w:val="0"/>
              <w:keepLines w:val="0"/>
              <w:pageBreakBefore w:val="0"/>
              <w:widowControl w:val="0"/>
              <w:numPr>
                <w:ilvl w:val="0"/>
                <w:numId w:val="2"/>
              </w:numPr>
              <w:kinsoku/>
              <w:wordWrap/>
              <w:overflowPunct/>
              <w:topLinePunct w:val="0"/>
              <w:autoSpaceDE/>
              <w:autoSpaceDN/>
              <w:bidi w:val="0"/>
              <w:adjustRightInd/>
              <w:snapToGrid/>
              <w:spacing w:before="157" w:beforeLines="50"/>
              <w:textAlignment w:val="auto"/>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能源利用状况评审（能源消耗结构分析、用能设备能耗分析等）；</w:t>
            </w:r>
          </w:p>
          <w:p>
            <w:pPr>
              <w:pStyle w:val="2"/>
              <w:keepNext w:val="0"/>
              <w:keepLines w:val="0"/>
              <w:pageBreakBefore w:val="0"/>
              <w:widowControl w:val="0"/>
              <w:numPr>
                <w:ilvl w:val="0"/>
                <w:numId w:val="2"/>
              </w:numPr>
              <w:kinsoku/>
              <w:wordWrap/>
              <w:overflowPunct/>
              <w:topLinePunct w:val="0"/>
              <w:autoSpaceDE/>
              <w:autoSpaceDN/>
              <w:bidi w:val="0"/>
              <w:adjustRightInd/>
              <w:snapToGrid/>
              <w:spacing w:before="157" w:beforeLines="50"/>
              <w:textAlignment w:val="auto"/>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节能潜力分析和能源绩效优先改进机会识别（管理改进方法、项目改进方法）；</w:t>
            </w:r>
          </w:p>
          <w:p>
            <w:pPr>
              <w:pStyle w:val="2"/>
              <w:keepNext w:val="0"/>
              <w:keepLines w:val="0"/>
              <w:pageBreakBefore w:val="0"/>
              <w:widowControl w:val="0"/>
              <w:numPr>
                <w:ilvl w:val="0"/>
                <w:numId w:val="2"/>
              </w:numPr>
              <w:kinsoku/>
              <w:wordWrap/>
              <w:overflowPunct/>
              <w:topLinePunct w:val="0"/>
              <w:autoSpaceDE/>
              <w:autoSpaceDN/>
              <w:bidi w:val="0"/>
              <w:adjustRightInd/>
              <w:snapToGrid/>
              <w:spacing w:before="157" w:beforeLines="50"/>
              <w:textAlignment w:val="auto"/>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未来能源的消耗分析；</w:t>
            </w:r>
          </w:p>
          <w:p>
            <w:pPr>
              <w:pStyle w:val="2"/>
              <w:keepNext w:val="0"/>
              <w:keepLines w:val="0"/>
              <w:pageBreakBefore w:val="0"/>
              <w:widowControl w:val="0"/>
              <w:numPr>
                <w:ilvl w:val="0"/>
                <w:numId w:val="2"/>
              </w:numPr>
              <w:kinsoku/>
              <w:wordWrap/>
              <w:overflowPunct/>
              <w:topLinePunct w:val="0"/>
              <w:autoSpaceDE/>
              <w:autoSpaceDN/>
              <w:bidi w:val="0"/>
              <w:adjustRightInd/>
              <w:snapToGrid/>
              <w:spacing w:before="157" w:beforeLines="50"/>
              <w:textAlignment w:val="auto"/>
              <w:rPr>
                <w:rFonts w:hint="default"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能源评审输出（能源绩效参数、能源基准和能源目标指标、影响主要能源使用的相关变量和参数控制）；</w:t>
            </w:r>
          </w:p>
          <w:p>
            <w:pPr>
              <w:pStyle w:val="2"/>
              <w:keepNext w:val="0"/>
              <w:keepLines w:val="0"/>
              <w:pageBreakBefore w:val="0"/>
              <w:widowControl w:val="0"/>
              <w:numPr>
                <w:ilvl w:val="0"/>
                <w:numId w:val="2"/>
              </w:numPr>
              <w:kinsoku/>
              <w:wordWrap/>
              <w:overflowPunct/>
              <w:topLinePunct w:val="0"/>
              <w:autoSpaceDE/>
              <w:autoSpaceDN/>
              <w:bidi w:val="0"/>
              <w:adjustRightInd/>
              <w:snapToGrid/>
              <w:spacing w:before="157" w:beforeLines="50"/>
              <w:textAlignment w:val="auto"/>
              <w:rPr>
                <w:rFonts w:hint="default"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结论和建议（总体评价、建议）</w:t>
            </w:r>
          </w:p>
          <w:p>
            <w:pPr>
              <w:pStyle w:val="2"/>
              <w:keepNext w:val="0"/>
              <w:keepLines w:val="0"/>
              <w:pageBreakBefore w:val="0"/>
              <w:widowControl w:val="0"/>
              <w:numPr>
                <w:ilvl w:val="0"/>
                <w:numId w:val="0"/>
              </w:numPr>
              <w:kinsoku/>
              <w:wordWrap/>
              <w:overflowPunct/>
              <w:topLinePunct w:val="0"/>
              <w:autoSpaceDE/>
              <w:autoSpaceDN/>
              <w:bidi w:val="0"/>
              <w:adjustRightInd/>
              <w:snapToGrid/>
              <w:spacing w:before="157" w:beforeLines="50"/>
              <w:textAlignment w:val="auto"/>
              <w:rPr>
                <w:rFonts w:hint="default" w:eastAsia="宋体" w:cs="Times New Roman"/>
                <w:kern w:val="2"/>
                <w:sz w:val="21"/>
                <w:szCs w:val="22"/>
                <w:lang w:val="en-US" w:eastAsia="zh-CN" w:bidi="ar-SA"/>
              </w:rPr>
            </w:pPr>
            <w:r>
              <w:rPr>
                <w:rFonts w:hint="eastAsia" w:eastAsia="宋体" w:cs="Times New Roman"/>
                <w:kern w:val="2"/>
                <w:sz w:val="21"/>
                <w:szCs w:val="22"/>
                <w:lang w:val="en-US" w:eastAsia="zh-CN" w:bidi="ar-SA"/>
              </w:rPr>
              <w:t>以上内容基本满足标准要求。</w:t>
            </w:r>
          </w:p>
        </w:tc>
        <w:tc>
          <w:tcPr>
            <w:tcW w:w="884" w:type="dxa"/>
          </w:tc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rFonts w:hint="default"/>
                <w:lang w:val="en-US" w:eastAsia="zh-CN"/>
              </w:rPr>
            </w:pPr>
            <w:r>
              <w:rPr>
                <w:rFonts w:hint="eastAsia"/>
                <w:lang w:val="en-US" w:eastAsia="zh-CN"/>
              </w:rPr>
              <w:t>能源绩效参数、能源基准的确定</w:t>
            </w:r>
          </w:p>
        </w:tc>
        <w:tc>
          <w:tcPr>
            <w:tcW w:w="960" w:type="dxa"/>
          </w:tcPr>
          <w:p>
            <w:pPr>
              <w:rPr>
                <w:rFonts w:hint="eastAsia"/>
                <w:lang w:val="en-US" w:eastAsia="zh-CN"/>
              </w:rPr>
            </w:pPr>
            <w:r>
              <w:rPr>
                <w:rFonts w:hint="eastAsia"/>
                <w:lang w:val="en-US" w:eastAsia="zh-CN"/>
              </w:rPr>
              <w:t>En6.4/</w:t>
            </w:r>
          </w:p>
          <w:p>
            <w:pPr>
              <w:rPr>
                <w:rFonts w:hint="default"/>
                <w:lang w:val="en-US" w:eastAsia="zh-CN"/>
              </w:rPr>
            </w:pPr>
            <w:r>
              <w:rPr>
                <w:rFonts w:hint="eastAsia"/>
                <w:lang w:val="en-US" w:eastAsia="zh-CN"/>
              </w:rPr>
              <w:t>6.5</w:t>
            </w:r>
          </w:p>
        </w:tc>
        <w:tc>
          <w:tcPr>
            <w:tcW w:w="10705" w:type="dxa"/>
          </w:tcPr>
          <w:p>
            <w:pPr>
              <w:rPr>
                <w:rFonts w:hint="eastAsia"/>
                <w:lang w:val="en-US" w:eastAsia="zh-CN"/>
              </w:rPr>
            </w:pPr>
            <w:r>
              <w:rPr>
                <w:rFonts w:hint="eastAsia"/>
                <w:lang w:val="en-US" w:eastAsia="zh-CN"/>
              </w:rPr>
              <w:t>该企业根据2019年、2020年的生产经营情况进行分析。</w:t>
            </w:r>
          </w:p>
          <w:p>
            <w:pPr>
              <w:pStyle w:val="2"/>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企业制定的能源绩效参数为：</w:t>
            </w:r>
            <w:r>
              <w:rPr>
                <w:rFonts w:hint="eastAsia" w:cs="Times New Roman"/>
                <w:kern w:val="2"/>
                <w:sz w:val="21"/>
                <w:szCs w:val="22"/>
                <w:lang w:val="en-US" w:eastAsia="zh-CN" w:bidi="ar-SA"/>
              </w:rPr>
              <w:t>年综合能耗</w:t>
            </w:r>
            <w:r>
              <w:rPr>
                <w:rFonts w:hint="eastAsia" w:ascii="Times New Roman" w:hAnsi="Times New Roman" w:eastAsia="宋体" w:cs="Times New Roman"/>
                <w:kern w:val="2"/>
                <w:sz w:val="21"/>
                <w:szCs w:val="22"/>
                <w:lang w:val="en-US" w:eastAsia="zh-CN" w:bidi="ar-SA"/>
              </w:rPr>
              <w:t>（</w:t>
            </w:r>
            <w:r>
              <w:rPr>
                <w:rFonts w:hint="eastAsia" w:cs="Times New Roman"/>
                <w:kern w:val="2"/>
                <w:sz w:val="21"/>
                <w:szCs w:val="22"/>
                <w:lang w:val="en-US" w:eastAsia="zh-CN" w:bidi="ar-SA"/>
              </w:rPr>
              <w:t>kgce</w:t>
            </w:r>
            <w:r>
              <w:rPr>
                <w:rFonts w:hint="eastAsia" w:ascii="Times New Roman" w:hAnsi="Times New Roman" w:eastAsia="宋体" w:cs="Times New Roman"/>
                <w:kern w:val="2"/>
                <w:sz w:val="21"/>
                <w:szCs w:val="22"/>
                <w:lang w:val="en-US" w:eastAsia="zh-CN" w:bidi="ar-SA"/>
              </w:rPr>
              <w:t>）</w:t>
            </w:r>
            <w:r>
              <w:rPr>
                <w:rFonts w:hint="eastAsia" w:cs="Times New Roman"/>
                <w:kern w:val="2"/>
                <w:sz w:val="21"/>
                <w:szCs w:val="22"/>
                <w:lang w:val="en-US" w:eastAsia="zh-CN" w:bidi="ar-SA"/>
              </w:rPr>
              <w:t>、和</w:t>
            </w:r>
            <w:r>
              <w:rPr>
                <w:rFonts w:hint="eastAsia" w:ascii="Times New Roman" w:hAnsi="Times New Roman" w:eastAsia="宋体" w:cs="Times New Roman"/>
                <w:kern w:val="2"/>
                <w:sz w:val="21"/>
                <w:szCs w:val="22"/>
                <w:lang w:val="en-US" w:eastAsia="zh-CN" w:bidi="ar-SA"/>
              </w:rPr>
              <w:t>单位产品</w:t>
            </w:r>
            <w:r>
              <w:rPr>
                <w:rFonts w:hint="eastAsia" w:cs="Times New Roman"/>
                <w:kern w:val="2"/>
                <w:sz w:val="21"/>
                <w:szCs w:val="22"/>
                <w:lang w:val="en-US" w:eastAsia="zh-CN" w:bidi="ar-SA"/>
              </w:rPr>
              <w:t>综合电耗</w:t>
            </w:r>
            <w:r>
              <w:rPr>
                <w:rFonts w:hint="eastAsia" w:ascii="Times New Roman" w:hAnsi="Times New Roman" w:eastAsia="宋体" w:cs="Times New Roman"/>
                <w:kern w:val="2"/>
                <w:sz w:val="21"/>
                <w:szCs w:val="22"/>
                <w:lang w:val="en-US" w:eastAsia="zh-CN" w:bidi="ar-SA"/>
              </w:rPr>
              <w:t>（</w:t>
            </w:r>
            <w:r>
              <w:rPr>
                <w:rFonts w:hint="eastAsia"/>
                <w:lang w:val="en-US" w:eastAsia="zh-CN"/>
              </w:rPr>
              <w:t>kgce/台</w:t>
            </w:r>
            <w:r>
              <w:rPr>
                <w:rFonts w:hint="eastAsia" w:ascii="Times New Roman" w:hAnsi="Times New Roman" w:eastAsia="宋体" w:cs="Times New Roman"/>
                <w:kern w:val="2"/>
                <w:sz w:val="21"/>
                <w:szCs w:val="22"/>
                <w:lang w:val="en-US" w:eastAsia="zh-CN" w:bidi="ar-SA"/>
              </w:rPr>
              <w:t>）</w:t>
            </w:r>
          </w:p>
          <w:p>
            <w:pPr>
              <w:pStyle w:val="2"/>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能源基准以上年度实际发生值为基准。</w:t>
            </w:r>
          </w:p>
          <w:p>
            <w:pPr>
              <w:pStyle w:val="2"/>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根据能源评审报告分析：202</w:t>
            </w:r>
            <w:r>
              <w:rPr>
                <w:rFonts w:hint="eastAsia" w:cs="Times New Roman"/>
                <w:kern w:val="2"/>
                <w:sz w:val="21"/>
                <w:szCs w:val="22"/>
                <w:lang w:val="en-US" w:eastAsia="zh-CN" w:bidi="ar-SA"/>
              </w:rPr>
              <w:t>0</w:t>
            </w:r>
            <w:r>
              <w:rPr>
                <w:rFonts w:hint="eastAsia" w:ascii="Times New Roman" w:hAnsi="Times New Roman" w:eastAsia="宋体" w:cs="Times New Roman"/>
                <w:kern w:val="2"/>
                <w:sz w:val="21"/>
                <w:szCs w:val="22"/>
                <w:lang w:val="en-US" w:eastAsia="zh-CN" w:bidi="ar-SA"/>
              </w:rPr>
              <w:t>年</w:t>
            </w:r>
            <w:r>
              <w:rPr>
                <w:rFonts w:hint="eastAsia" w:cs="Times New Roman"/>
                <w:kern w:val="2"/>
                <w:sz w:val="21"/>
                <w:szCs w:val="22"/>
                <w:lang w:val="en-US" w:eastAsia="zh-CN" w:bidi="ar-SA"/>
              </w:rPr>
              <w:t>常州市范群干燥设备股份有限公司</w:t>
            </w:r>
            <w:r>
              <w:rPr>
                <w:rFonts w:hint="eastAsia" w:ascii="Times New Roman" w:hAnsi="Times New Roman" w:eastAsia="宋体" w:cs="Times New Roman"/>
                <w:kern w:val="2"/>
                <w:sz w:val="21"/>
                <w:szCs w:val="22"/>
                <w:lang w:val="en-US" w:eastAsia="zh-CN" w:bidi="ar-SA"/>
              </w:rPr>
              <w:t>的能源绩效参数和能源基准确定如下;</w:t>
            </w:r>
          </w:p>
          <w:tbl>
            <w:tblPr>
              <w:tblStyle w:val="10"/>
              <w:tblpPr w:leftFromText="180" w:rightFromText="180" w:vertAnchor="text" w:horzAnchor="page" w:tblpX="112" w:tblpY="29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989"/>
              <w:gridCol w:w="2067"/>
              <w:gridCol w:w="976"/>
              <w:gridCol w:w="1870"/>
              <w:gridCol w:w="1689"/>
              <w:gridCol w:w="1171"/>
              <w:gridCol w:w="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18" w:type="dxa"/>
                </w:tcPr>
                <w:p>
                  <w:pPr>
                    <w:pStyle w:val="2"/>
                    <w:ind w:left="0" w:leftChars="0" w:firstLine="0" w:firstLineChars="0"/>
                    <w:rPr>
                      <w:rFonts w:hint="default" w:ascii="Times New Roman" w:hAnsi="Times New Roman" w:eastAsia="宋体" w:cs="Times New Roman"/>
                      <w:color w:val="auto"/>
                      <w:kern w:val="2"/>
                      <w:sz w:val="21"/>
                      <w:lang w:val="en-US" w:eastAsia="zh-CN" w:bidi="ar-SA"/>
                    </w:rPr>
                  </w:pPr>
                  <w:r>
                    <w:rPr>
                      <w:rFonts w:hint="eastAsia" w:ascii="Times New Roman" w:hAnsi="Times New Roman" w:eastAsia="宋体" w:cs="Times New Roman"/>
                      <w:color w:val="auto"/>
                      <w:kern w:val="2"/>
                      <w:sz w:val="21"/>
                      <w:lang w:val="en-US" w:eastAsia="zh-CN" w:bidi="ar-SA"/>
                    </w:rPr>
                    <w:t>序号</w:t>
                  </w:r>
                </w:p>
              </w:tc>
              <w:tc>
                <w:tcPr>
                  <w:tcW w:w="989" w:type="dxa"/>
                </w:tcPr>
                <w:p>
                  <w:pPr>
                    <w:pStyle w:val="2"/>
                    <w:rPr>
                      <w:rFonts w:hint="default" w:ascii="Times New Roman" w:hAnsi="Times New Roman" w:eastAsia="宋体" w:cs="Times New Roman"/>
                      <w:color w:val="auto"/>
                      <w:kern w:val="2"/>
                      <w:sz w:val="21"/>
                      <w:lang w:val="en-US" w:eastAsia="zh-CN" w:bidi="ar-SA"/>
                    </w:rPr>
                  </w:pPr>
                  <w:r>
                    <w:rPr>
                      <w:rFonts w:hint="eastAsia" w:ascii="Times New Roman" w:hAnsi="Times New Roman" w:eastAsia="宋体" w:cs="Times New Roman"/>
                      <w:color w:val="auto"/>
                      <w:kern w:val="2"/>
                      <w:sz w:val="21"/>
                      <w:lang w:val="en-US" w:eastAsia="zh-CN" w:bidi="ar-SA"/>
                    </w:rPr>
                    <w:t>级别</w:t>
                  </w:r>
                </w:p>
              </w:tc>
              <w:tc>
                <w:tcPr>
                  <w:tcW w:w="2067" w:type="dxa"/>
                </w:tcPr>
                <w:p>
                  <w:pPr>
                    <w:pStyle w:val="2"/>
                    <w:ind w:left="0" w:leftChars="0" w:firstLine="0" w:firstLineChars="0"/>
                    <w:rPr>
                      <w:rFonts w:hint="default" w:ascii="Times New Roman" w:hAnsi="Times New Roman" w:eastAsia="宋体" w:cs="Times New Roman"/>
                      <w:color w:val="auto"/>
                      <w:kern w:val="2"/>
                      <w:sz w:val="21"/>
                      <w:lang w:val="en-US" w:eastAsia="zh-CN" w:bidi="ar-SA"/>
                    </w:rPr>
                  </w:pPr>
                  <w:r>
                    <w:rPr>
                      <w:rFonts w:hint="eastAsia" w:ascii="Times New Roman" w:hAnsi="Times New Roman" w:eastAsia="宋体" w:cs="Times New Roman"/>
                      <w:color w:val="auto"/>
                      <w:kern w:val="2"/>
                      <w:sz w:val="21"/>
                      <w:lang w:val="en-US" w:eastAsia="zh-CN" w:bidi="ar-SA"/>
                    </w:rPr>
                    <w:t>能源绩效参数</w:t>
                  </w:r>
                </w:p>
              </w:tc>
              <w:tc>
                <w:tcPr>
                  <w:tcW w:w="976" w:type="dxa"/>
                </w:tcPr>
                <w:p>
                  <w:pPr>
                    <w:pStyle w:val="2"/>
                    <w:rPr>
                      <w:rFonts w:hint="default" w:ascii="Times New Roman" w:hAnsi="Times New Roman" w:eastAsia="宋体" w:cs="Times New Roman"/>
                      <w:color w:val="auto"/>
                      <w:kern w:val="2"/>
                      <w:sz w:val="21"/>
                      <w:lang w:val="en-US" w:eastAsia="zh-CN" w:bidi="ar-SA"/>
                    </w:rPr>
                  </w:pPr>
                  <w:r>
                    <w:rPr>
                      <w:rFonts w:hint="eastAsia" w:ascii="Times New Roman" w:hAnsi="Times New Roman" w:eastAsia="宋体" w:cs="Times New Roman"/>
                      <w:color w:val="auto"/>
                      <w:kern w:val="2"/>
                      <w:sz w:val="21"/>
                      <w:lang w:val="en-US" w:eastAsia="zh-CN" w:bidi="ar-SA"/>
                    </w:rPr>
                    <w:t>单位</w:t>
                  </w:r>
                </w:p>
              </w:tc>
              <w:tc>
                <w:tcPr>
                  <w:tcW w:w="1870" w:type="dxa"/>
                </w:tcPr>
                <w:p>
                  <w:pPr>
                    <w:pStyle w:val="2"/>
                    <w:ind w:left="0" w:leftChars="0" w:firstLine="0" w:firstLineChars="0"/>
                    <w:rPr>
                      <w:rFonts w:hint="eastAsia" w:ascii="Times New Roman" w:hAnsi="Times New Roman" w:eastAsia="宋体" w:cs="Times New Roman"/>
                      <w:color w:val="auto"/>
                      <w:kern w:val="2"/>
                      <w:sz w:val="21"/>
                      <w:lang w:val="en-US" w:eastAsia="zh-CN" w:bidi="ar-SA"/>
                    </w:rPr>
                  </w:pPr>
                  <w:r>
                    <w:rPr>
                      <w:rFonts w:hint="eastAsia" w:ascii="Times New Roman" w:hAnsi="Times New Roman" w:eastAsia="宋体" w:cs="Times New Roman"/>
                      <w:color w:val="auto"/>
                      <w:kern w:val="2"/>
                      <w:sz w:val="21"/>
                      <w:lang w:val="en-US" w:eastAsia="zh-CN" w:bidi="ar-SA"/>
                    </w:rPr>
                    <w:t>能源基准</w:t>
                  </w:r>
                </w:p>
                <w:p>
                  <w:pPr>
                    <w:pStyle w:val="2"/>
                    <w:ind w:left="0" w:leftChars="0" w:firstLine="0" w:firstLineChars="0"/>
                    <w:rPr>
                      <w:rFonts w:hint="default" w:ascii="Times New Roman" w:hAnsi="Times New Roman" w:eastAsia="宋体" w:cs="Times New Roman"/>
                      <w:color w:val="auto"/>
                      <w:kern w:val="2"/>
                      <w:sz w:val="21"/>
                      <w:lang w:val="en-US" w:eastAsia="zh-CN" w:bidi="ar-SA"/>
                    </w:rPr>
                  </w:pPr>
                  <w:r>
                    <w:rPr>
                      <w:rFonts w:hint="eastAsia" w:ascii="Times New Roman" w:hAnsi="Times New Roman" w:eastAsia="宋体" w:cs="Times New Roman"/>
                      <w:color w:val="auto"/>
                      <w:kern w:val="2"/>
                      <w:sz w:val="21"/>
                      <w:lang w:val="en-US" w:eastAsia="zh-CN" w:bidi="ar-SA"/>
                    </w:rPr>
                    <w:t>（2019年）</w:t>
                  </w:r>
                </w:p>
              </w:tc>
              <w:tc>
                <w:tcPr>
                  <w:tcW w:w="1689" w:type="dxa"/>
                </w:tcPr>
                <w:p>
                  <w:pPr>
                    <w:pStyle w:val="2"/>
                    <w:ind w:left="0" w:leftChars="0" w:firstLine="0" w:firstLineChars="0"/>
                    <w:rPr>
                      <w:rFonts w:hint="eastAsia" w:ascii="Times New Roman" w:hAnsi="Times New Roman" w:eastAsia="宋体" w:cs="Times New Roman"/>
                      <w:color w:val="auto"/>
                      <w:kern w:val="2"/>
                      <w:sz w:val="21"/>
                      <w:lang w:val="en-US" w:eastAsia="zh-CN" w:bidi="ar-SA"/>
                    </w:rPr>
                  </w:pPr>
                  <w:r>
                    <w:rPr>
                      <w:rFonts w:hint="eastAsia" w:ascii="Times New Roman" w:hAnsi="Times New Roman" w:eastAsia="宋体" w:cs="Times New Roman"/>
                      <w:color w:val="auto"/>
                      <w:kern w:val="2"/>
                      <w:sz w:val="21"/>
                      <w:lang w:val="en-US" w:eastAsia="zh-CN" w:bidi="ar-SA"/>
                    </w:rPr>
                    <w:t>能源目标</w:t>
                  </w:r>
                </w:p>
                <w:p>
                  <w:pPr>
                    <w:pStyle w:val="2"/>
                    <w:ind w:left="0" w:leftChars="0" w:firstLine="0" w:firstLineChars="0"/>
                    <w:jc w:val="center"/>
                    <w:rPr>
                      <w:rFonts w:hint="default" w:ascii="Times New Roman" w:hAnsi="Times New Roman" w:eastAsia="宋体" w:cs="Times New Roman"/>
                      <w:color w:val="auto"/>
                      <w:kern w:val="2"/>
                      <w:sz w:val="21"/>
                      <w:lang w:val="en-US" w:eastAsia="zh-CN" w:bidi="ar-SA"/>
                    </w:rPr>
                  </w:pPr>
                  <w:r>
                    <w:rPr>
                      <w:rFonts w:hint="eastAsia" w:ascii="Times New Roman" w:hAnsi="Times New Roman" w:eastAsia="宋体" w:cs="Times New Roman"/>
                      <w:color w:val="auto"/>
                      <w:kern w:val="2"/>
                      <w:sz w:val="21"/>
                      <w:lang w:val="en-US" w:eastAsia="zh-CN" w:bidi="ar-SA"/>
                    </w:rPr>
                    <w:t>(2020)</w:t>
                  </w:r>
                </w:p>
              </w:tc>
              <w:tc>
                <w:tcPr>
                  <w:tcW w:w="1171" w:type="dxa"/>
                </w:tcPr>
                <w:p>
                  <w:pPr>
                    <w:pStyle w:val="2"/>
                    <w:ind w:left="0" w:leftChars="0" w:firstLine="0" w:firstLineChars="0"/>
                    <w:rPr>
                      <w:rFonts w:hint="default" w:ascii="Times New Roman" w:hAnsi="Times New Roman" w:eastAsia="宋体" w:cs="Times New Roman"/>
                      <w:color w:val="auto"/>
                      <w:kern w:val="2"/>
                      <w:sz w:val="21"/>
                      <w:lang w:val="en-US" w:eastAsia="zh-CN" w:bidi="ar-SA"/>
                    </w:rPr>
                  </w:pPr>
                  <w:r>
                    <w:rPr>
                      <w:rFonts w:hint="eastAsia" w:ascii="Times New Roman" w:hAnsi="Times New Roman" w:eastAsia="宋体" w:cs="Times New Roman"/>
                      <w:color w:val="auto"/>
                      <w:kern w:val="2"/>
                      <w:sz w:val="21"/>
                      <w:lang w:val="en-US" w:eastAsia="zh-CN" w:bidi="ar-SA"/>
                    </w:rPr>
                    <w:t>完成时间</w:t>
                  </w:r>
                </w:p>
              </w:tc>
              <w:tc>
                <w:tcPr>
                  <w:tcW w:w="756" w:type="dxa"/>
                </w:tcPr>
                <w:p>
                  <w:pPr>
                    <w:pStyle w:val="2"/>
                    <w:ind w:left="0" w:leftChars="0" w:firstLine="0" w:firstLineChars="0"/>
                    <w:rPr>
                      <w:rFonts w:hint="default" w:ascii="Times New Roman" w:hAnsi="Times New Roman" w:eastAsia="宋体" w:cs="Times New Roman"/>
                      <w:color w:val="auto"/>
                      <w:kern w:val="2"/>
                      <w:sz w:val="21"/>
                      <w:lang w:val="en-US" w:eastAsia="zh-CN" w:bidi="ar-SA"/>
                    </w:rPr>
                  </w:pPr>
                  <w:r>
                    <w:rPr>
                      <w:rFonts w:hint="eastAsia" w:ascii="Times New Roman" w:hAnsi="Times New Roman" w:eastAsia="宋体" w:cs="Times New Roman"/>
                      <w:color w:val="auto"/>
                      <w:kern w:val="2"/>
                      <w:sz w:val="21"/>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18" w:type="dxa"/>
                  <w:vMerge w:val="restart"/>
                </w:tcPr>
                <w:p>
                  <w:pPr>
                    <w:pStyle w:val="2"/>
                    <w:rPr>
                      <w:rFonts w:hint="eastAsia" w:ascii="Times New Roman" w:hAnsi="Times New Roman" w:eastAsia="宋体" w:cs="Times New Roman"/>
                      <w:color w:val="auto"/>
                      <w:kern w:val="2"/>
                      <w:sz w:val="21"/>
                      <w:lang w:val="en-US" w:eastAsia="zh-CN" w:bidi="ar-SA"/>
                    </w:rPr>
                  </w:pPr>
                </w:p>
                <w:p>
                  <w:pPr>
                    <w:pStyle w:val="2"/>
                    <w:rPr>
                      <w:rFonts w:hint="default" w:ascii="Times New Roman" w:hAnsi="Times New Roman" w:eastAsia="宋体" w:cs="Times New Roman"/>
                      <w:color w:val="auto"/>
                      <w:kern w:val="2"/>
                      <w:sz w:val="21"/>
                      <w:lang w:val="en-US" w:eastAsia="zh-CN" w:bidi="ar-SA"/>
                    </w:rPr>
                  </w:pPr>
                  <w:r>
                    <w:rPr>
                      <w:rFonts w:hint="eastAsia" w:ascii="Times New Roman" w:hAnsi="Times New Roman" w:eastAsia="宋体" w:cs="Times New Roman"/>
                      <w:color w:val="auto"/>
                      <w:kern w:val="2"/>
                      <w:sz w:val="21"/>
                      <w:lang w:val="en-US" w:eastAsia="zh-CN" w:bidi="ar-SA"/>
                    </w:rPr>
                    <w:t>1</w:t>
                  </w:r>
                </w:p>
              </w:tc>
              <w:tc>
                <w:tcPr>
                  <w:tcW w:w="989" w:type="dxa"/>
                  <w:vMerge w:val="restart"/>
                </w:tcPr>
                <w:p>
                  <w:pPr>
                    <w:pStyle w:val="2"/>
                    <w:rPr>
                      <w:rFonts w:hint="eastAsia" w:ascii="Times New Roman" w:hAnsi="Times New Roman" w:eastAsia="宋体" w:cs="Times New Roman"/>
                      <w:color w:val="auto"/>
                      <w:kern w:val="2"/>
                      <w:sz w:val="21"/>
                      <w:lang w:val="en-US" w:eastAsia="zh-CN" w:bidi="ar-SA"/>
                    </w:rPr>
                  </w:pPr>
                </w:p>
                <w:p>
                  <w:pPr>
                    <w:pStyle w:val="2"/>
                    <w:ind w:left="0" w:leftChars="0" w:firstLine="0" w:firstLineChars="0"/>
                    <w:rPr>
                      <w:rFonts w:hint="default" w:ascii="Times New Roman" w:hAnsi="Times New Roman" w:eastAsia="宋体" w:cs="Times New Roman"/>
                      <w:color w:val="auto"/>
                      <w:kern w:val="2"/>
                      <w:sz w:val="21"/>
                      <w:lang w:val="en-US" w:eastAsia="zh-CN" w:bidi="ar-SA"/>
                    </w:rPr>
                  </w:pPr>
                  <w:r>
                    <w:rPr>
                      <w:rFonts w:hint="eastAsia" w:ascii="Times New Roman" w:hAnsi="Times New Roman" w:eastAsia="宋体" w:cs="Times New Roman"/>
                      <w:color w:val="auto"/>
                      <w:kern w:val="2"/>
                      <w:sz w:val="21"/>
                      <w:lang w:val="en-US" w:eastAsia="zh-CN" w:bidi="ar-SA"/>
                    </w:rPr>
                    <w:t>公司级</w:t>
                  </w:r>
                </w:p>
              </w:tc>
              <w:tc>
                <w:tcPr>
                  <w:tcW w:w="2067" w:type="dxa"/>
                  <w:vAlign w:val="center"/>
                </w:tcPr>
                <w:p>
                  <w:pPr>
                    <w:pStyle w:val="2"/>
                    <w:jc w:val="center"/>
                    <w:rPr>
                      <w:rFonts w:hint="default" w:ascii="Times New Roman" w:hAnsi="Times New Roman" w:eastAsia="宋体" w:cs="Times New Roman"/>
                      <w:color w:val="auto"/>
                      <w:kern w:val="2"/>
                      <w:sz w:val="21"/>
                      <w:lang w:val="en-US" w:eastAsia="zh-CN" w:bidi="ar-SA"/>
                    </w:rPr>
                  </w:pPr>
                  <w:r>
                    <w:rPr>
                      <w:rFonts w:hint="eastAsia" w:ascii="Times New Roman" w:hAnsi="Times New Roman" w:eastAsia="宋体" w:cs="Times New Roman"/>
                      <w:color w:val="auto"/>
                      <w:kern w:val="2"/>
                      <w:sz w:val="21"/>
                      <w:lang w:val="en-US" w:eastAsia="zh-CN" w:bidi="ar-SA"/>
                    </w:rPr>
                    <w:t>总能耗</w:t>
                  </w:r>
                </w:p>
              </w:tc>
              <w:tc>
                <w:tcPr>
                  <w:tcW w:w="976" w:type="dxa"/>
                  <w:vAlign w:val="center"/>
                </w:tcPr>
                <w:p>
                  <w:pPr>
                    <w:pStyle w:val="2"/>
                    <w:jc w:val="both"/>
                    <w:rPr>
                      <w:rFonts w:hint="default" w:ascii="Times New Roman" w:hAnsi="Times New Roman" w:eastAsia="宋体" w:cs="Times New Roman"/>
                      <w:color w:val="auto"/>
                      <w:kern w:val="2"/>
                      <w:sz w:val="21"/>
                      <w:lang w:val="en-US" w:eastAsia="zh-CN" w:bidi="ar-SA"/>
                    </w:rPr>
                  </w:pPr>
                  <w:r>
                    <w:rPr>
                      <w:rFonts w:hint="eastAsia" w:ascii="Times New Roman" w:hAnsi="Times New Roman" w:eastAsia="宋体" w:cs="Times New Roman"/>
                      <w:color w:val="auto"/>
                      <w:kern w:val="2"/>
                      <w:sz w:val="21"/>
                      <w:lang w:val="en-US" w:eastAsia="zh-CN" w:bidi="ar-SA"/>
                    </w:rPr>
                    <w:t>Kgce</w:t>
                  </w:r>
                </w:p>
              </w:tc>
              <w:tc>
                <w:tcPr>
                  <w:tcW w:w="1870" w:type="dxa"/>
                  <w:vAlign w:val="center"/>
                </w:tcPr>
                <w:p>
                  <w:pPr>
                    <w:pStyle w:val="2"/>
                    <w:ind w:left="0" w:leftChars="0" w:firstLine="210" w:firstLineChars="100"/>
                    <w:jc w:val="both"/>
                    <w:rPr>
                      <w:rFonts w:hint="default" w:ascii="Times New Roman" w:hAnsi="Times New Roman" w:eastAsia="宋体" w:cs="Times New Roman"/>
                      <w:color w:val="auto"/>
                      <w:kern w:val="2"/>
                      <w:sz w:val="21"/>
                      <w:lang w:val="en-US" w:eastAsia="zh-CN" w:bidi="ar-SA"/>
                    </w:rPr>
                  </w:pPr>
                  <w:r>
                    <w:rPr>
                      <w:rFonts w:hint="eastAsia" w:ascii="宋体" w:hAnsi="宋体" w:cs="Times New Roman"/>
                      <w:color w:val="auto"/>
                      <w:kern w:val="2"/>
                      <w:sz w:val="21"/>
                      <w:szCs w:val="22"/>
                      <w:lang w:val="en-US" w:eastAsia="zh-CN" w:bidi="ar-SA"/>
                    </w:rPr>
                    <w:t>217647.65</w:t>
                  </w:r>
                </w:p>
              </w:tc>
              <w:tc>
                <w:tcPr>
                  <w:tcW w:w="1689" w:type="dxa"/>
                  <w:vAlign w:val="center"/>
                </w:tcPr>
                <w:p>
                  <w:pPr>
                    <w:pStyle w:val="2"/>
                    <w:ind w:left="0" w:leftChars="0" w:firstLine="0" w:firstLineChars="0"/>
                    <w:jc w:val="both"/>
                    <w:rPr>
                      <w:rFonts w:hint="default" w:ascii="Times New Roman" w:hAnsi="Times New Roman" w:eastAsia="宋体" w:cs="Times New Roman"/>
                      <w:color w:val="auto"/>
                      <w:kern w:val="2"/>
                      <w:sz w:val="21"/>
                      <w:lang w:val="en-US" w:eastAsia="zh-CN" w:bidi="ar-SA"/>
                    </w:rPr>
                  </w:pPr>
                  <w:r>
                    <w:rPr>
                      <w:rFonts w:hint="eastAsia" w:cs="Times New Roman"/>
                      <w:color w:val="auto"/>
                      <w:kern w:val="2"/>
                      <w:sz w:val="21"/>
                      <w:lang w:val="en-US" w:eastAsia="zh-CN" w:bidi="ar-SA"/>
                    </w:rPr>
                    <w:t xml:space="preserve">  </w:t>
                  </w:r>
                  <w:r>
                    <w:rPr>
                      <w:rFonts w:hint="eastAsia" w:ascii="宋体" w:hAnsi="宋体" w:cs="Times New Roman"/>
                      <w:color w:val="auto"/>
                      <w:kern w:val="2"/>
                      <w:sz w:val="21"/>
                      <w:szCs w:val="22"/>
                      <w:lang w:val="en-US" w:eastAsia="zh-CN" w:bidi="ar-SA"/>
                    </w:rPr>
                    <w:t>217647.65</w:t>
                  </w:r>
                </w:p>
              </w:tc>
              <w:tc>
                <w:tcPr>
                  <w:tcW w:w="1171" w:type="dxa"/>
                  <w:vAlign w:val="center"/>
                </w:tcPr>
                <w:p>
                  <w:pPr>
                    <w:pStyle w:val="2"/>
                    <w:jc w:val="center"/>
                    <w:rPr>
                      <w:rFonts w:hint="default" w:ascii="Times New Roman" w:hAnsi="Times New Roman" w:eastAsia="宋体" w:cs="Times New Roman"/>
                      <w:color w:val="auto"/>
                      <w:kern w:val="2"/>
                      <w:sz w:val="21"/>
                      <w:lang w:val="en-US" w:eastAsia="zh-CN" w:bidi="ar-SA"/>
                    </w:rPr>
                  </w:pPr>
                  <w:r>
                    <w:rPr>
                      <w:rFonts w:hint="eastAsia" w:ascii="Times New Roman" w:hAnsi="Times New Roman" w:eastAsia="宋体" w:cs="Times New Roman"/>
                      <w:color w:val="auto"/>
                      <w:kern w:val="2"/>
                      <w:sz w:val="21"/>
                      <w:lang w:val="en-US" w:eastAsia="zh-CN" w:bidi="ar-SA"/>
                    </w:rPr>
                    <w:t>2020.12</w:t>
                  </w:r>
                </w:p>
              </w:tc>
              <w:tc>
                <w:tcPr>
                  <w:tcW w:w="756" w:type="dxa"/>
                  <w:vAlign w:val="center"/>
                </w:tcPr>
                <w:p>
                  <w:pPr>
                    <w:pStyle w:val="2"/>
                    <w:jc w:val="center"/>
                    <w:rPr>
                      <w:rFonts w:hint="eastAsia" w:ascii="Times New Roman" w:hAnsi="Times New Roman" w:eastAsia="宋体" w:cs="Times New Roman"/>
                      <w:color w:val="auto"/>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18" w:type="dxa"/>
                  <w:vMerge w:val="continue"/>
                </w:tcPr>
                <w:p>
                  <w:pPr>
                    <w:pStyle w:val="2"/>
                    <w:rPr>
                      <w:rFonts w:hint="eastAsia" w:ascii="Times New Roman" w:hAnsi="Times New Roman" w:eastAsia="宋体" w:cs="Times New Roman"/>
                      <w:color w:val="auto"/>
                      <w:kern w:val="2"/>
                      <w:sz w:val="21"/>
                      <w:lang w:val="en-US" w:eastAsia="zh-CN" w:bidi="ar-SA"/>
                    </w:rPr>
                  </w:pPr>
                </w:p>
              </w:tc>
              <w:tc>
                <w:tcPr>
                  <w:tcW w:w="989" w:type="dxa"/>
                  <w:vMerge w:val="continue"/>
                </w:tcPr>
                <w:p>
                  <w:pPr>
                    <w:pStyle w:val="2"/>
                    <w:rPr>
                      <w:rFonts w:hint="eastAsia" w:ascii="Times New Roman" w:hAnsi="Times New Roman" w:eastAsia="宋体" w:cs="Times New Roman"/>
                      <w:color w:val="auto"/>
                      <w:kern w:val="2"/>
                      <w:sz w:val="21"/>
                      <w:lang w:val="en-US" w:eastAsia="zh-CN" w:bidi="ar-SA"/>
                    </w:rPr>
                  </w:pPr>
                </w:p>
              </w:tc>
              <w:tc>
                <w:tcPr>
                  <w:tcW w:w="2067" w:type="dxa"/>
                </w:tcPr>
                <w:p>
                  <w:pPr>
                    <w:pStyle w:val="2"/>
                    <w:ind w:left="0" w:leftChars="0" w:firstLine="0" w:firstLineChars="0"/>
                    <w:rPr>
                      <w:rFonts w:hint="default" w:ascii="Times New Roman" w:hAnsi="Times New Roman" w:eastAsia="宋体" w:cs="Times New Roman"/>
                      <w:color w:val="auto"/>
                      <w:kern w:val="2"/>
                      <w:sz w:val="21"/>
                      <w:lang w:val="en-US" w:eastAsia="zh-CN" w:bidi="ar-SA"/>
                    </w:rPr>
                  </w:pPr>
                  <w:r>
                    <w:rPr>
                      <w:rFonts w:hint="eastAsia" w:ascii="Times New Roman" w:hAnsi="Times New Roman" w:eastAsia="宋体" w:cs="Times New Roman"/>
                      <w:color w:val="auto"/>
                      <w:kern w:val="2"/>
                      <w:sz w:val="21"/>
                      <w:lang w:val="en-US" w:eastAsia="zh-CN" w:bidi="ar-SA"/>
                    </w:rPr>
                    <w:t>单位产品综合能耗</w:t>
                  </w:r>
                </w:p>
              </w:tc>
              <w:tc>
                <w:tcPr>
                  <w:tcW w:w="976" w:type="dxa"/>
                </w:tcPr>
                <w:p>
                  <w:pPr>
                    <w:pStyle w:val="2"/>
                    <w:ind w:left="0" w:leftChars="0" w:firstLine="0" w:firstLineChars="0"/>
                    <w:rPr>
                      <w:rFonts w:hint="default" w:ascii="Times New Roman" w:hAnsi="Times New Roman" w:eastAsia="宋体" w:cs="Times New Roman"/>
                      <w:color w:val="auto"/>
                      <w:kern w:val="2"/>
                      <w:sz w:val="21"/>
                      <w:lang w:val="en-US" w:eastAsia="zh-CN" w:bidi="ar-SA"/>
                    </w:rPr>
                  </w:pPr>
                  <w:r>
                    <w:rPr>
                      <w:rFonts w:hint="eastAsia" w:ascii="Times New Roman" w:hAnsi="Times New Roman" w:eastAsia="宋体" w:cs="Times New Roman"/>
                      <w:color w:val="auto"/>
                      <w:kern w:val="2"/>
                      <w:sz w:val="21"/>
                      <w:lang w:val="en-US" w:eastAsia="zh-CN" w:bidi="ar-SA"/>
                    </w:rPr>
                    <w:t>Kgce/</w:t>
                  </w:r>
                  <w:r>
                    <w:rPr>
                      <w:rFonts w:hint="eastAsia" w:cs="Times New Roman"/>
                      <w:color w:val="auto"/>
                      <w:kern w:val="2"/>
                      <w:sz w:val="21"/>
                      <w:lang w:val="en-US" w:eastAsia="zh-CN" w:bidi="ar-SA"/>
                    </w:rPr>
                    <w:t>台</w:t>
                  </w:r>
                </w:p>
              </w:tc>
              <w:tc>
                <w:tcPr>
                  <w:tcW w:w="1870" w:type="dxa"/>
                </w:tcPr>
                <w:p>
                  <w:pPr>
                    <w:pStyle w:val="2"/>
                    <w:ind w:left="0" w:leftChars="0" w:firstLine="210" w:firstLineChars="100"/>
                    <w:jc w:val="both"/>
                    <w:rPr>
                      <w:rFonts w:hint="default" w:ascii="宋体" w:hAnsi="宋体" w:cs="Times New Roman"/>
                      <w:color w:val="auto"/>
                      <w:kern w:val="2"/>
                      <w:sz w:val="21"/>
                      <w:szCs w:val="22"/>
                      <w:lang w:val="en-US" w:eastAsia="zh-CN" w:bidi="ar-SA"/>
                    </w:rPr>
                  </w:pPr>
                  <w:r>
                    <w:rPr>
                      <w:rFonts w:hint="eastAsia" w:ascii="宋体" w:hAnsi="宋体" w:cs="Times New Roman"/>
                      <w:color w:val="auto"/>
                      <w:kern w:val="2"/>
                      <w:sz w:val="21"/>
                      <w:szCs w:val="22"/>
                      <w:lang w:val="en-US" w:eastAsia="zh-CN" w:bidi="ar-SA"/>
                    </w:rPr>
                    <w:t>1713.76</w:t>
                  </w:r>
                </w:p>
              </w:tc>
              <w:tc>
                <w:tcPr>
                  <w:tcW w:w="1689" w:type="dxa"/>
                  <w:vAlign w:val="top"/>
                </w:tcPr>
                <w:p>
                  <w:pPr>
                    <w:pStyle w:val="2"/>
                    <w:ind w:left="0" w:leftChars="0" w:firstLine="0" w:firstLineChars="0"/>
                    <w:jc w:val="both"/>
                    <w:rPr>
                      <w:rFonts w:hint="default" w:ascii="宋体" w:hAnsi="宋体" w:cs="Times New Roman"/>
                      <w:color w:val="auto"/>
                      <w:kern w:val="2"/>
                      <w:sz w:val="21"/>
                      <w:szCs w:val="22"/>
                      <w:lang w:val="en-US" w:eastAsia="zh-CN" w:bidi="ar-SA"/>
                    </w:rPr>
                  </w:pPr>
                  <w:r>
                    <w:rPr>
                      <w:rFonts w:hint="eastAsia" w:ascii="宋体" w:hAnsi="宋体" w:cs="Times New Roman"/>
                      <w:color w:val="auto"/>
                      <w:kern w:val="2"/>
                      <w:sz w:val="21"/>
                      <w:szCs w:val="22"/>
                      <w:lang w:val="en-US" w:eastAsia="zh-CN" w:bidi="ar-SA"/>
                    </w:rPr>
                    <w:t>1713.7</w:t>
                  </w:r>
                </w:p>
              </w:tc>
              <w:tc>
                <w:tcPr>
                  <w:tcW w:w="1171" w:type="dxa"/>
                </w:tcPr>
                <w:p>
                  <w:pPr>
                    <w:pStyle w:val="2"/>
                    <w:rPr>
                      <w:rFonts w:hint="eastAsia" w:ascii="Times New Roman" w:hAnsi="Times New Roman" w:eastAsia="宋体" w:cs="Times New Roman"/>
                      <w:color w:val="auto"/>
                      <w:kern w:val="2"/>
                      <w:sz w:val="21"/>
                      <w:lang w:val="en-US" w:eastAsia="zh-CN" w:bidi="ar-SA"/>
                    </w:rPr>
                  </w:pPr>
                  <w:r>
                    <w:rPr>
                      <w:rFonts w:hint="eastAsia" w:ascii="Times New Roman" w:hAnsi="Times New Roman" w:eastAsia="宋体" w:cs="Times New Roman"/>
                      <w:color w:val="auto"/>
                      <w:kern w:val="2"/>
                      <w:sz w:val="21"/>
                      <w:lang w:val="en-US" w:eastAsia="zh-CN" w:bidi="ar-SA"/>
                    </w:rPr>
                    <w:t>2020.12</w:t>
                  </w:r>
                </w:p>
              </w:tc>
              <w:tc>
                <w:tcPr>
                  <w:tcW w:w="756" w:type="dxa"/>
                </w:tcPr>
                <w:p>
                  <w:pPr>
                    <w:pStyle w:val="2"/>
                    <w:rPr>
                      <w:rFonts w:hint="eastAsia" w:ascii="Times New Roman" w:hAnsi="Times New Roman" w:eastAsia="宋体" w:cs="Times New Roman"/>
                      <w:color w:val="auto"/>
                      <w:kern w:val="2"/>
                      <w:sz w:val="21"/>
                      <w:lang w:val="en-US" w:eastAsia="zh-CN" w:bidi="ar-SA"/>
                    </w:rPr>
                  </w:pPr>
                </w:p>
              </w:tc>
            </w:tr>
          </w:tbl>
          <w:p>
            <w:pPr>
              <w:pStyle w:val="2"/>
              <w:rPr>
                <w:rFonts w:hint="eastAsia" w:ascii="Times New Roman" w:hAnsi="Times New Roman" w:eastAsia="宋体" w:cs="Times New Roman"/>
                <w:kern w:val="2"/>
                <w:sz w:val="21"/>
                <w:szCs w:val="2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textAlignment w:val="auto"/>
              <w:rPr>
                <w:rFonts w:hint="default" w:ascii="宋体" w:hAnsi="宋体" w:eastAsia="宋体" w:cs="宋体"/>
                <w:kern w:val="2"/>
                <w:sz w:val="21"/>
                <w:szCs w:val="21"/>
                <w:lang w:val="en-US" w:eastAsia="zh-CN" w:bidi="ar-SA"/>
              </w:rPr>
            </w:pPr>
          </w:p>
        </w:tc>
        <w:tc>
          <w:tcPr>
            <w:tcW w:w="884" w:type="dxa"/>
          </w:tcPr>
          <w:p/>
          <w:p>
            <w:pPr>
              <w:pStyle w:val="2"/>
            </w:pPr>
          </w:p>
          <w:p>
            <w:pPr>
              <w:pStyle w:val="2"/>
            </w:pPr>
          </w:p>
          <w:p>
            <w:pPr>
              <w:pStyle w:val="2"/>
            </w:pPr>
          </w:p>
          <w:p>
            <w:pPr>
              <w:pStyle w:val="2"/>
              <w:ind w:left="0" w:leftChars="0" w:firstLine="0" w:firstLineChars="0"/>
              <w:rPr>
                <w:rFonts w:hint="default" w:eastAsia="宋体"/>
                <w:lang w:val="en-US" w:eastAsia="zh-CN"/>
              </w:rPr>
            </w:pPr>
            <w:r>
              <w:rPr>
                <w:rFonts w:hint="eastAsia"/>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hint="default"/>
                <w:lang w:val="en-US" w:eastAsia="zh-CN"/>
              </w:rPr>
            </w:pPr>
            <w:r>
              <w:rPr>
                <w:rFonts w:hint="eastAsia"/>
                <w:lang w:val="en-US" w:eastAsia="zh-CN"/>
              </w:rPr>
              <w:t>能源数据的收集策划</w:t>
            </w:r>
          </w:p>
        </w:tc>
        <w:tc>
          <w:tcPr>
            <w:tcW w:w="960" w:type="dxa"/>
          </w:tcPr>
          <w:p>
            <w:pPr>
              <w:rPr>
                <w:rFonts w:hint="default"/>
                <w:lang w:val="en-US" w:eastAsia="zh-CN"/>
              </w:rPr>
            </w:pPr>
            <w:r>
              <w:rPr>
                <w:rFonts w:hint="eastAsia"/>
                <w:lang w:val="en-US" w:eastAsia="zh-CN"/>
              </w:rPr>
              <w:t>En6.6</w:t>
            </w:r>
          </w:p>
        </w:tc>
        <w:tc>
          <w:tcPr>
            <w:tcW w:w="10705" w:type="dxa"/>
          </w:tcPr>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宋体" w:hAnsi="宋体" w:eastAsia="宋体" w:cs="Times New Roman"/>
                <w:szCs w:val="22"/>
                <w:lang w:val="en-US" w:eastAsia="zh-CN"/>
              </w:rPr>
            </w:pPr>
            <w:r>
              <w:rPr>
                <w:rFonts w:hint="eastAsia" w:cs="Times New Roman"/>
                <w:szCs w:val="22"/>
                <w:lang w:val="en-US" w:eastAsia="zh-CN"/>
              </w:rPr>
              <w:t>该企业根据能源统计和能源核算以及成本考核等因素，对能源数据的收集进行了策划，并通过</w:t>
            </w:r>
            <w:r>
              <w:rPr>
                <w:rFonts w:hint="eastAsia" w:ascii="宋体" w:hAnsi="宋体" w:eastAsia="宋体" w:cs="Times New Roman"/>
                <w:szCs w:val="22"/>
                <w:lang w:val="en-US" w:eastAsia="zh-CN"/>
              </w:rPr>
              <w:t>生产统计表（日报表）的形式予以展示，按照数据收集策划的要求对能源消耗进行成本核算和考核，基本满足企业能源管理的要求。</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cs="Times New Roman"/>
                <w:szCs w:val="22"/>
                <w:lang w:val="en-US" w:eastAsia="zh-CN"/>
              </w:rPr>
            </w:pPr>
            <w:r>
              <w:rPr>
                <w:rFonts w:hint="eastAsia" w:ascii="宋体" w:hAnsi="宋体" w:eastAsia="宋体" w:cs="Times New Roman"/>
                <w:szCs w:val="22"/>
                <w:lang w:val="en-US" w:eastAsia="zh-CN"/>
              </w:rPr>
              <w:t>但企业并未形成文件化或准则要求，建议企业逐步改进，已与企业进行沟通。</w:t>
            </w:r>
          </w:p>
        </w:tc>
        <w:tc>
          <w:tcPr>
            <w:tcW w:w="884" w:type="dxa"/>
          </w:tcPr>
          <w:p/>
          <w:p>
            <w:pPr>
              <w:pStyle w:val="2"/>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2160" w:type="dxa"/>
          </w:tcPr>
          <w:p>
            <w:pPr>
              <w:rPr>
                <w:rFonts w:hint="default" w:eastAsia="宋体"/>
                <w:lang w:val="en-US" w:eastAsia="zh-CN"/>
              </w:rPr>
            </w:pPr>
            <w:r>
              <w:rPr>
                <w:rFonts w:hint="eastAsia"/>
                <w:lang w:val="en-US" w:eastAsia="zh-CN"/>
              </w:rPr>
              <w:t>运行控制、沟通</w:t>
            </w:r>
          </w:p>
        </w:tc>
        <w:tc>
          <w:tcPr>
            <w:tcW w:w="960" w:type="dxa"/>
          </w:tcPr>
          <w:p>
            <w:pPr>
              <w:rPr>
                <w:rFonts w:hint="eastAsia"/>
                <w:lang w:val="en-US" w:eastAsia="zh-CN"/>
              </w:rPr>
            </w:pPr>
            <w:r>
              <w:rPr>
                <w:rFonts w:hint="eastAsia"/>
                <w:lang w:val="en-US" w:eastAsia="zh-CN"/>
              </w:rPr>
              <w:t>En7.4/</w:t>
            </w:r>
          </w:p>
          <w:p>
            <w:pPr>
              <w:rPr>
                <w:rFonts w:hint="default"/>
                <w:lang w:val="en-US" w:eastAsia="zh-CN"/>
              </w:rPr>
            </w:pPr>
            <w:r>
              <w:rPr>
                <w:rFonts w:hint="eastAsia"/>
                <w:lang w:val="en-US" w:eastAsia="zh-CN"/>
              </w:rPr>
              <w:t>6.6/</w:t>
            </w:r>
          </w:p>
          <w:p>
            <w:pPr>
              <w:rPr>
                <w:rFonts w:hint="default"/>
                <w:lang w:val="en-US" w:eastAsia="zh-CN"/>
              </w:rPr>
            </w:pPr>
            <w:r>
              <w:rPr>
                <w:rFonts w:hint="eastAsia"/>
                <w:lang w:val="en-US" w:eastAsia="zh-CN"/>
              </w:rPr>
              <w:t>8.1/9.1.1</w:t>
            </w:r>
          </w:p>
        </w:tc>
        <w:tc>
          <w:tcPr>
            <w:tcW w:w="10705" w:type="dxa"/>
          </w:tcPr>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420" w:firstLineChars="200"/>
              <w:jc w:val="left"/>
              <w:textAlignment w:val="auto"/>
              <w:rPr>
                <w:rFonts w:hint="eastAsia" w:ascii="宋体" w:hAnsi="宋体" w:eastAsia="宋体" w:cs="Times New Roman"/>
                <w:lang w:val="en-US" w:eastAsia="zh-CN"/>
              </w:rPr>
            </w:pPr>
            <w:r>
              <w:rPr>
                <w:rFonts w:hint="eastAsia" w:ascii="宋体" w:hAnsi="宋体" w:cs="Times New Roman"/>
                <w:lang w:val="en-US" w:eastAsia="zh-CN"/>
              </w:rPr>
              <w:t>常州市范群干燥设备股份有限公司</w:t>
            </w:r>
            <w:r>
              <w:rPr>
                <w:rFonts w:hint="eastAsia" w:ascii="宋体" w:hAnsi="宋体" w:eastAsia="宋体" w:cs="Times New Roman"/>
                <w:lang w:val="en-US" w:eastAsia="zh-CN"/>
              </w:rPr>
              <w:t>是一家专业研发、生产和销售</w:t>
            </w:r>
            <w:r>
              <w:rPr>
                <w:rFonts w:hint="eastAsia" w:ascii="宋体" w:hAnsi="宋体" w:cs="Times New Roman"/>
                <w:lang w:val="en-US" w:eastAsia="zh-CN"/>
              </w:rPr>
              <w:t>干燥设备</w:t>
            </w:r>
            <w:r>
              <w:rPr>
                <w:rFonts w:hint="eastAsia" w:ascii="宋体" w:hAnsi="宋体" w:eastAsia="宋体" w:cs="Times New Roman"/>
                <w:lang w:val="en-US" w:eastAsia="zh-CN"/>
              </w:rPr>
              <w:t>的企业，公司产品广泛应用于</w:t>
            </w:r>
            <w:r>
              <w:rPr>
                <w:rFonts w:hint="eastAsia" w:ascii="宋体" w:hAnsi="宋体" w:cs="Times New Roman"/>
                <w:lang w:val="en-US" w:eastAsia="zh-CN"/>
              </w:rPr>
              <w:t>干燥设备</w:t>
            </w:r>
            <w:r>
              <w:rPr>
                <w:rFonts w:hint="eastAsia" w:ascii="宋体" w:hAnsi="宋体" w:eastAsia="宋体" w:cs="Times New Roman"/>
                <w:lang w:val="en-US" w:eastAsia="zh-CN"/>
              </w:rPr>
              <w:t>等各个环节。引进美国、德国的先进技术和设备,为国内外</w:t>
            </w:r>
            <w:r>
              <w:rPr>
                <w:rFonts w:hint="eastAsia" w:ascii="宋体" w:hAnsi="宋体" w:cs="Times New Roman"/>
                <w:lang w:val="en-US" w:eastAsia="zh-CN"/>
              </w:rPr>
              <w:t>干燥设备</w:t>
            </w:r>
            <w:r>
              <w:rPr>
                <w:rFonts w:hint="eastAsia" w:ascii="宋体" w:hAnsi="宋体" w:eastAsia="宋体" w:cs="Times New Roman"/>
                <w:lang w:val="en-US" w:eastAsia="zh-CN"/>
              </w:rPr>
              <w:t>行业</w:t>
            </w:r>
            <w:r>
              <w:rPr>
                <w:rFonts w:hint="eastAsia" w:ascii="宋体" w:hAnsi="宋体" w:cs="Times New Roman"/>
                <w:lang w:val="en-US" w:eastAsia="zh-CN"/>
              </w:rPr>
              <w:t>为</w:t>
            </w:r>
            <w:r>
              <w:rPr>
                <w:rFonts w:hint="eastAsia" w:ascii="宋体" w:hAnsi="宋体" w:eastAsia="宋体" w:cs="Times New Roman"/>
                <w:lang w:val="en-US" w:eastAsia="zh-CN"/>
              </w:rPr>
              <w:t>客户提供高品质、可循环使用的</w:t>
            </w:r>
            <w:r>
              <w:rPr>
                <w:rFonts w:hint="eastAsia" w:ascii="宋体" w:hAnsi="宋体" w:cs="Times New Roman"/>
                <w:lang w:val="en-US" w:eastAsia="zh-CN"/>
              </w:rPr>
              <w:t>干燥设备</w:t>
            </w:r>
            <w:r>
              <w:rPr>
                <w:rFonts w:hint="eastAsia" w:ascii="宋体" w:hAnsi="宋体" w:eastAsia="宋体" w:cs="Times New Roman"/>
                <w:lang w:val="en-US" w:eastAsia="zh-CN"/>
              </w:rPr>
              <w:t>。</w:t>
            </w:r>
            <w:r>
              <w:rPr>
                <w:rFonts w:hint="eastAsia" w:ascii="宋体" w:hAnsi="宋体" w:cs="Times New Roman"/>
                <w:lang w:val="en-US" w:eastAsia="zh-CN"/>
              </w:rPr>
              <w:t>范群干燥设备</w:t>
            </w:r>
            <w:r>
              <w:rPr>
                <w:rFonts w:hint="eastAsia" w:ascii="宋体" w:hAnsi="宋体" w:eastAsia="宋体" w:cs="Times New Roman"/>
                <w:lang w:val="en-US" w:eastAsia="zh-CN"/>
              </w:rPr>
              <w:t>在发展历程中，秉承“质量和创新是企业生命线”的理念形成具有专业技术的设计团队，配备专业的材料检测室、</w:t>
            </w:r>
            <w:r>
              <w:rPr>
                <w:rFonts w:hint="eastAsia" w:ascii="宋体" w:hAnsi="宋体" w:cs="Times New Roman"/>
                <w:lang w:val="en-US" w:eastAsia="zh-CN"/>
              </w:rPr>
              <w:t>产品</w:t>
            </w:r>
            <w:r>
              <w:rPr>
                <w:rFonts w:hint="eastAsia" w:ascii="宋体" w:hAnsi="宋体" w:eastAsia="宋体" w:cs="Times New Roman"/>
                <w:lang w:val="en-US" w:eastAsia="zh-CN"/>
              </w:rPr>
              <w:t>实验室，为客户设计和定制实用、安全、经济的整体包装解决方案。</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420" w:firstLineChars="200"/>
              <w:jc w:val="left"/>
              <w:textAlignment w:val="auto"/>
              <w:rPr>
                <w:rFonts w:hint="eastAsia" w:ascii="宋体" w:hAnsi="宋体" w:eastAsia="宋体" w:cs="Times New Roman"/>
                <w:lang w:val="en-US" w:eastAsia="zh-CN"/>
              </w:rPr>
            </w:pPr>
            <w:r>
              <w:rPr>
                <w:rFonts w:hint="eastAsia" w:ascii="宋体" w:hAnsi="宋体" w:eastAsia="宋体" w:cs="Times New Roman"/>
                <w:lang w:val="en-US" w:eastAsia="zh-CN"/>
              </w:rPr>
              <w:t xml:space="preserve">通过运用多个数据化管理系统，形成产、供、销科学之规划和管理，并可以完全根据客户之不同要求 设计、生产和安装，以此满足客户需要。 </w:t>
            </w:r>
          </w:p>
          <w:p>
            <w:pPr>
              <w:pStyle w:val="3"/>
              <w:keepNext w:val="0"/>
              <w:keepLines w:val="0"/>
              <w:pageBreakBefore w:val="0"/>
              <w:widowControl w:val="0"/>
              <w:kinsoku/>
              <w:wordWrap/>
              <w:overflowPunct/>
              <w:topLinePunct w:val="0"/>
              <w:autoSpaceDE/>
              <w:autoSpaceDN/>
              <w:bidi w:val="0"/>
              <w:spacing w:before="157" w:beforeLines="50"/>
              <w:textAlignment w:val="auto"/>
              <w:rPr>
                <w:rFonts w:hint="eastAsia"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一、工艺流程：</w:t>
            </w:r>
          </w:p>
          <w:p>
            <w:pPr>
              <w:pStyle w:val="3"/>
              <w:keepNext w:val="0"/>
              <w:keepLines w:val="0"/>
              <w:pageBreakBefore w:val="0"/>
              <w:widowControl w:val="0"/>
              <w:numPr>
                <w:ilvl w:val="0"/>
                <w:numId w:val="3"/>
              </w:numPr>
              <w:kinsoku/>
              <w:wordWrap/>
              <w:overflowPunct/>
              <w:topLinePunct w:val="0"/>
              <w:autoSpaceDE/>
              <w:autoSpaceDN/>
              <w:bidi w:val="0"/>
              <w:spacing w:before="157" w:beforeLines="50"/>
              <w:textAlignment w:val="auto"/>
              <w:rPr>
                <w:rFonts w:hint="eastAsia"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 xml:space="preserve"> 生产工艺流程图：</w:t>
            </w:r>
          </w:p>
          <w:p>
            <w:pPr>
              <w:pStyle w:val="3"/>
            </w:pPr>
          </w:p>
          <w:p>
            <w:pPr>
              <w:pStyle w:val="3"/>
              <w:keepNext w:val="0"/>
              <w:keepLines w:val="0"/>
              <w:pageBreakBefore w:val="0"/>
              <w:widowControl w:val="0"/>
              <w:numPr>
                <w:ilvl w:val="0"/>
                <w:numId w:val="0"/>
              </w:numPr>
              <w:kinsoku/>
              <w:wordWrap/>
              <w:overflowPunct/>
              <w:topLinePunct w:val="0"/>
              <w:autoSpaceDE/>
              <w:autoSpaceDN/>
              <w:bidi w:val="0"/>
              <w:spacing w:before="157" w:beforeLines="50"/>
              <w:ind w:firstLine="1470" w:firstLineChars="700"/>
              <w:textAlignment w:val="auto"/>
              <w:rPr>
                <w:rFonts w:hint="default"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原材料采购检验→下料→焊接→金加工→检验→装配→入库</w:t>
            </w:r>
          </w:p>
          <w:p>
            <w:pPr>
              <w:pStyle w:val="3"/>
              <w:rPr>
                <w:rFonts w:hint="eastAsia"/>
                <w:lang w:val="en-US" w:eastAsia="zh-CN"/>
              </w:rPr>
            </w:pPr>
          </w:p>
          <w:p>
            <w:pPr>
              <w:keepNext w:val="0"/>
              <w:keepLines w:val="0"/>
              <w:pageBreakBefore w:val="0"/>
              <w:widowControl w:val="0"/>
              <w:numPr>
                <w:ilvl w:val="0"/>
                <w:numId w:val="4"/>
              </w:numPr>
              <w:kinsoku/>
              <w:wordWrap/>
              <w:overflowPunct/>
              <w:topLinePunct w:val="0"/>
              <w:autoSpaceDE/>
              <w:autoSpaceDN/>
              <w:bidi w:val="0"/>
              <w:adjustRightInd w:val="0"/>
              <w:snapToGrid w:val="0"/>
              <w:spacing w:before="157" w:beforeLines="50" w:line="240" w:lineRule="auto"/>
              <w:jc w:val="left"/>
              <w:textAlignment w:val="auto"/>
              <w:rPr>
                <w:rFonts w:hint="eastAsia" w:ascii="宋体" w:hAnsi="宋体" w:eastAsia="宋体" w:cs="Times New Roman"/>
                <w:szCs w:val="22"/>
                <w:lang w:val="en-US" w:eastAsia="zh-CN"/>
              </w:rPr>
            </w:pPr>
            <w:r>
              <w:rPr>
                <w:rFonts w:hint="eastAsia" w:ascii="宋体" w:hAnsi="宋体" w:eastAsia="宋体" w:cs="Times New Roman"/>
                <w:szCs w:val="22"/>
                <w:lang w:val="en-US" w:eastAsia="zh-CN"/>
              </w:rPr>
              <w:t>生产控制情况：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240" w:lineRule="auto"/>
              <w:jc w:val="left"/>
              <w:textAlignment w:val="auto"/>
              <w:rPr>
                <w:rFonts w:hint="default" w:ascii="宋体" w:hAnsi="宋体" w:eastAsia="宋体" w:cs="Times New Roman"/>
                <w:szCs w:val="22"/>
                <w:lang w:val="en-US" w:eastAsia="zh-CN"/>
              </w:rPr>
            </w:pPr>
            <w:r>
              <w:rPr>
                <w:rFonts w:hint="eastAsia" w:ascii="宋体" w:hAnsi="宋体" w:eastAsia="宋体" w:cs="Times New Roman"/>
                <w:szCs w:val="22"/>
                <w:lang w:val="en-US" w:eastAsia="zh-CN"/>
              </w:rPr>
              <w:t>抽查：202</w:t>
            </w:r>
            <w:r>
              <w:rPr>
                <w:rFonts w:hint="eastAsia" w:ascii="宋体" w:hAnsi="宋体" w:cs="Times New Roman"/>
                <w:szCs w:val="22"/>
                <w:lang w:val="en-US" w:eastAsia="zh-CN"/>
              </w:rPr>
              <w:t>0</w:t>
            </w:r>
            <w:r>
              <w:rPr>
                <w:rFonts w:hint="eastAsia" w:ascii="宋体" w:hAnsi="宋体" w:eastAsia="宋体" w:cs="Times New Roman"/>
                <w:szCs w:val="22"/>
                <w:lang w:val="en-US" w:eastAsia="zh-CN"/>
              </w:rPr>
              <w:t>年</w:t>
            </w:r>
            <w:r>
              <w:rPr>
                <w:rFonts w:hint="eastAsia" w:ascii="宋体" w:hAnsi="宋体" w:cs="Times New Roman"/>
                <w:szCs w:val="22"/>
                <w:lang w:val="en-US" w:eastAsia="zh-CN"/>
              </w:rPr>
              <w:t>12</w:t>
            </w:r>
            <w:r>
              <w:rPr>
                <w:rFonts w:hint="eastAsia" w:ascii="宋体" w:hAnsi="宋体" w:eastAsia="宋体" w:cs="Times New Roman"/>
                <w:szCs w:val="22"/>
                <w:lang w:val="en-US" w:eastAsia="zh-CN"/>
              </w:rPr>
              <w:t>月</w:t>
            </w:r>
            <w:r>
              <w:rPr>
                <w:rFonts w:hint="eastAsia" w:ascii="宋体" w:hAnsi="宋体" w:cs="Times New Roman"/>
                <w:szCs w:val="22"/>
                <w:lang w:val="en-US" w:eastAsia="zh-CN"/>
              </w:rPr>
              <w:t>1号</w:t>
            </w:r>
            <w:r>
              <w:rPr>
                <w:rFonts w:hint="eastAsia" w:ascii="宋体" w:hAnsi="宋体" w:eastAsia="宋体" w:cs="Times New Roman"/>
                <w:szCs w:val="22"/>
                <w:lang w:val="en-US" w:eastAsia="zh-CN"/>
              </w:rPr>
              <w:t>份生产统计表（日报表）和202</w:t>
            </w:r>
            <w:r>
              <w:rPr>
                <w:rFonts w:hint="eastAsia" w:ascii="宋体" w:hAnsi="宋体" w:cs="Times New Roman"/>
                <w:szCs w:val="22"/>
                <w:lang w:val="en-US" w:eastAsia="zh-CN"/>
              </w:rPr>
              <w:t>0</w:t>
            </w:r>
            <w:r>
              <w:rPr>
                <w:rFonts w:hint="eastAsia" w:ascii="宋体" w:hAnsi="宋体" w:eastAsia="宋体" w:cs="Times New Roman"/>
                <w:szCs w:val="22"/>
                <w:lang w:val="en-US" w:eastAsia="zh-CN"/>
              </w:rPr>
              <w:t>年</w:t>
            </w:r>
            <w:r>
              <w:rPr>
                <w:rFonts w:hint="eastAsia" w:ascii="宋体" w:hAnsi="宋体" w:cs="Times New Roman"/>
                <w:szCs w:val="22"/>
                <w:lang w:val="en-US" w:eastAsia="zh-CN"/>
              </w:rPr>
              <w:t>12</w:t>
            </w:r>
            <w:r>
              <w:rPr>
                <w:rFonts w:hint="eastAsia" w:ascii="宋体" w:hAnsi="宋体" w:eastAsia="宋体" w:cs="Times New Roman"/>
                <w:szCs w:val="22"/>
                <w:lang w:val="en-US" w:eastAsia="zh-CN"/>
              </w:rPr>
              <w:t>月份生产统计表（日报表）分析当月</w:t>
            </w:r>
            <w:r>
              <w:rPr>
                <w:rFonts w:hint="eastAsia" w:ascii="宋体" w:hAnsi="宋体" w:cs="Times New Roman"/>
                <w:szCs w:val="22"/>
                <w:lang w:val="en-US" w:eastAsia="zh-CN"/>
              </w:rPr>
              <w:t>能耗</w:t>
            </w:r>
            <w:r>
              <w:rPr>
                <w:rFonts w:hint="eastAsia" w:ascii="宋体" w:hAnsi="宋体" w:eastAsia="宋体" w:cs="Times New Roman"/>
                <w:szCs w:val="22"/>
                <w:lang w:val="en-US" w:eastAsia="zh-CN"/>
              </w:rPr>
              <w:t>与产品的消耗等数据，对能源消耗进行控制</w:t>
            </w:r>
            <w:r>
              <w:rPr>
                <w:rFonts w:hint="eastAsia" w:ascii="宋体" w:hAnsi="宋体" w:cs="Times New Roman"/>
                <w:szCs w:val="22"/>
                <w:lang w:val="en-US" w:eastAsia="zh-CN"/>
              </w:rPr>
              <w:t>。</w:t>
            </w:r>
          </w:p>
          <w:p>
            <w:pPr>
              <w:pStyle w:val="3"/>
              <w:rPr>
                <w:rFonts w:hint="default"/>
                <w:lang w:val="en-US" w:eastAsia="zh-CN"/>
              </w:rPr>
            </w:pP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hint="eastAsia" w:ascii="宋体" w:hAnsi="宋体" w:eastAsia="宋体" w:cs="Times New Roman"/>
                <w:szCs w:val="22"/>
                <w:lang w:val="en-US" w:eastAsia="zh-CN"/>
              </w:rPr>
            </w:pPr>
            <w:r>
              <w:rPr>
                <w:rFonts w:hint="eastAsia" w:ascii="宋体" w:hAnsi="宋体" w:eastAsia="宋体" w:cs="Times New Roman"/>
                <w:szCs w:val="22"/>
                <w:lang w:val="en-US" w:eastAsia="zh-CN"/>
              </w:rPr>
              <w:t>三、设备管理</w:t>
            </w:r>
          </w:p>
          <w:p>
            <w:pPr>
              <w:pStyle w:val="3"/>
              <w:numPr>
                <w:ilvl w:val="0"/>
                <w:numId w:val="0"/>
              </w:numPr>
              <w:ind w:leftChars="0"/>
              <w:rPr>
                <w:rFonts w:hint="default" w:ascii="宋体" w:hAnsi="宋体" w:eastAsia="宋体" w:cs="Times New Roman"/>
                <w:kern w:val="2"/>
                <w:sz w:val="21"/>
                <w:szCs w:val="22"/>
                <w:lang w:val="en-US" w:eastAsia="zh-CN" w:bidi="ar-SA"/>
              </w:rPr>
            </w:pPr>
            <w:r>
              <w:rPr>
                <w:rFonts w:hint="eastAsia" w:ascii="宋体" w:hAnsi="宋体" w:cs="Times New Roman"/>
                <w:kern w:val="2"/>
                <w:sz w:val="21"/>
                <w:szCs w:val="22"/>
                <w:lang w:val="en-US" w:eastAsia="zh-CN" w:bidi="ar-SA"/>
              </w:rPr>
              <w:t xml:space="preserve">             见设备部检查表</w:t>
            </w:r>
          </w:p>
          <w:p>
            <w:pPr>
              <w:pStyle w:val="3"/>
              <w:numPr>
                <w:ilvl w:val="0"/>
                <w:numId w:val="0"/>
              </w:numPr>
              <w:ind w:leftChars="0"/>
              <w:rPr>
                <w:rFonts w:hint="eastAsia" w:ascii="宋体" w:hAnsi="宋体" w:eastAsia="宋体" w:cs="Times New Roman"/>
                <w:kern w:val="2"/>
                <w:sz w:val="21"/>
                <w:szCs w:val="22"/>
                <w:lang w:val="en-US" w:eastAsia="zh-CN" w:bidi="ar-SA"/>
              </w:rPr>
            </w:pPr>
          </w:p>
          <w:p>
            <w:pPr>
              <w:pStyle w:val="3"/>
              <w:numPr>
                <w:ilvl w:val="0"/>
                <w:numId w:val="0"/>
              </w:numPr>
              <w:ind w:leftChars="0"/>
              <w:rPr>
                <w:rFonts w:hint="eastAsia"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主要耗能设备</w:t>
            </w:r>
          </w:p>
          <w:p>
            <w:pPr>
              <w:pStyle w:val="3"/>
              <w:numPr>
                <w:ilvl w:val="0"/>
                <w:numId w:val="0"/>
              </w:numPr>
              <w:ind w:leftChars="0"/>
              <w:rPr>
                <w:rFonts w:hint="default" w:ascii="宋体" w:hAnsi="宋体" w:eastAsia="宋体" w:cs="Times New Roman"/>
                <w:kern w:val="2"/>
                <w:sz w:val="21"/>
                <w:szCs w:val="22"/>
                <w:lang w:val="en-US" w:eastAsia="zh-CN" w:bidi="ar-SA"/>
              </w:rPr>
            </w:pPr>
            <w:r>
              <w:rPr>
                <w:rFonts w:hint="eastAsia" w:ascii="宋体" w:hAnsi="宋体" w:cs="Times New Roman"/>
                <w:kern w:val="2"/>
                <w:sz w:val="21"/>
                <w:szCs w:val="22"/>
                <w:lang w:val="en-US" w:eastAsia="zh-CN" w:bidi="ar-SA"/>
              </w:rPr>
              <w:t>激光切割机</w:t>
            </w:r>
            <w:r>
              <w:rPr>
                <w:rFonts w:hint="eastAsia" w:ascii="宋体" w:hAnsi="宋体" w:eastAsia="宋体" w:cs="Times New Roman"/>
                <w:kern w:val="2"/>
                <w:sz w:val="21"/>
                <w:szCs w:val="22"/>
                <w:lang w:val="en-US" w:eastAsia="zh-CN" w:bidi="ar-SA"/>
              </w:rPr>
              <w:t>、</w:t>
            </w:r>
            <w:r>
              <w:rPr>
                <w:rFonts w:hint="eastAsia" w:ascii="宋体" w:hAnsi="宋体" w:cs="Times New Roman"/>
                <w:kern w:val="2"/>
                <w:sz w:val="21"/>
                <w:szCs w:val="22"/>
                <w:lang w:val="en-US" w:eastAsia="zh-CN" w:bidi="ar-SA"/>
              </w:rPr>
              <w:t>直流焊机</w:t>
            </w:r>
            <w:r>
              <w:rPr>
                <w:rFonts w:hint="eastAsia" w:ascii="宋体" w:hAnsi="宋体" w:eastAsia="宋体" w:cs="Times New Roman"/>
                <w:kern w:val="2"/>
                <w:sz w:val="21"/>
                <w:szCs w:val="22"/>
                <w:lang w:val="en-US" w:eastAsia="zh-CN" w:bidi="ar-SA"/>
              </w:rPr>
              <w:t>、</w:t>
            </w:r>
            <w:r>
              <w:rPr>
                <w:rFonts w:hint="eastAsia" w:ascii="宋体" w:hAnsi="宋体" w:cs="Times New Roman"/>
                <w:kern w:val="2"/>
                <w:sz w:val="21"/>
                <w:szCs w:val="22"/>
                <w:lang w:val="en-US" w:eastAsia="zh-CN" w:bidi="ar-SA"/>
              </w:rPr>
              <w:t>埋弧焊机</w:t>
            </w:r>
            <w:r>
              <w:rPr>
                <w:rFonts w:hint="eastAsia" w:ascii="宋体" w:hAnsi="宋体" w:eastAsia="宋体" w:cs="Times New Roman"/>
                <w:kern w:val="2"/>
                <w:sz w:val="21"/>
                <w:szCs w:val="22"/>
                <w:lang w:val="en-US" w:eastAsia="zh-CN" w:bidi="ar-SA"/>
              </w:rPr>
              <w:t>、</w:t>
            </w:r>
            <w:r>
              <w:rPr>
                <w:rFonts w:hint="eastAsia" w:ascii="宋体" w:hAnsi="宋体" w:cs="Times New Roman"/>
                <w:kern w:val="2"/>
                <w:sz w:val="21"/>
                <w:szCs w:val="22"/>
                <w:lang w:val="en-US" w:eastAsia="zh-CN" w:bidi="ar-SA"/>
              </w:rPr>
              <w:t>空压机</w:t>
            </w:r>
            <w:r>
              <w:rPr>
                <w:rFonts w:hint="eastAsia" w:ascii="宋体" w:hAnsi="宋体" w:eastAsia="宋体" w:cs="Times New Roman"/>
                <w:kern w:val="2"/>
                <w:sz w:val="21"/>
                <w:szCs w:val="22"/>
                <w:lang w:val="en-US" w:eastAsia="zh-CN" w:bidi="ar-SA"/>
              </w:rPr>
              <w:t>、</w:t>
            </w:r>
            <w:r>
              <w:rPr>
                <w:rFonts w:hint="eastAsia" w:ascii="宋体" w:hAnsi="宋体" w:cs="Times New Roman"/>
                <w:kern w:val="2"/>
                <w:sz w:val="21"/>
                <w:szCs w:val="22"/>
                <w:lang w:val="en-US" w:eastAsia="zh-CN" w:bidi="ar-SA"/>
              </w:rPr>
              <w:t>剪板机、折弯机。</w:t>
            </w:r>
          </w:p>
          <w:p>
            <w:pPr>
              <w:pStyle w:val="3"/>
              <w:rPr>
                <w:rFonts w:hint="eastAsia" w:ascii="宋体" w:hAnsi="宋体" w:eastAsia="宋体" w:cs="Times New Roman"/>
                <w:szCs w:val="2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240" w:lineRule="auto"/>
              <w:ind w:leftChars="0"/>
              <w:jc w:val="left"/>
              <w:textAlignment w:val="auto"/>
              <w:rPr>
                <w:rFonts w:hint="eastAsia" w:ascii="宋体" w:hAnsi="宋体" w:eastAsia="宋体" w:cs="Times New Roman"/>
                <w:szCs w:val="22"/>
                <w:lang w:val="en-US" w:eastAsia="zh-CN"/>
              </w:rPr>
            </w:pPr>
            <w:r>
              <w:rPr>
                <w:rFonts w:hint="eastAsia" w:ascii="宋体" w:hAnsi="宋体" w:cs="Times New Roman"/>
                <w:szCs w:val="22"/>
                <w:lang w:val="en-US" w:eastAsia="zh-CN"/>
              </w:rPr>
              <w:t>四、</w:t>
            </w:r>
            <w:r>
              <w:rPr>
                <w:rFonts w:hint="eastAsia" w:ascii="宋体" w:hAnsi="宋体" w:eastAsia="宋体" w:cs="Times New Roman"/>
                <w:szCs w:val="22"/>
                <w:lang w:val="en-US" w:eastAsia="zh-CN"/>
              </w:rPr>
              <w:t>能源计量管理：</w:t>
            </w:r>
          </w:p>
          <w:p>
            <w:pPr>
              <w:pStyle w:val="3"/>
              <w:numPr>
                <w:ilvl w:val="0"/>
                <w:numId w:val="0"/>
              </w:numPr>
              <w:ind w:leftChars="0"/>
              <w:rPr>
                <w:rFonts w:hint="eastAsia"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提供：测量设备管理台账见下图</w:t>
            </w:r>
          </w:p>
          <w:tbl>
            <w:tblPr>
              <w:tblStyle w:val="9"/>
              <w:tblW w:w="978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0"/>
              <w:gridCol w:w="854"/>
              <w:gridCol w:w="567"/>
              <w:gridCol w:w="567"/>
              <w:gridCol w:w="567"/>
              <w:gridCol w:w="567"/>
              <w:gridCol w:w="567"/>
              <w:gridCol w:w="567"/>
              <w:gridCol w:w="567"/>
              <w:gridCol w:w="567"/>
              <w:gridCol w:w="567"/>
              <w:gridCol w:w="567"/>
              <w:gridCol w:w="567"/>
              <w:gridCol w:w="567"/>
              <w:gridCol w:w="567"/>
              <w:gridCol w:w="567"/>
              <w:gridCol w:w="5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0" w:type="dxa"/>
                  <w:vMerge w:val="restart"/>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序号</w:t>
                  </w:r>
                </w:p>
              </w:tc>
              <w:tc>
                <w:tcPr>
                  <w:tcW w:w="854" w:type="dxa"/>
                  <w:vMerge w:val="restart"/>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能源计量类别</w:t>
                  </w:r>
                </w:p>
              </w:tc>
              <w:tc>
                <w:tcPr>
                  <w:tcW w:w="2835" w:type="dxa"/>
                  <w:gridSpan w:val="5"/>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进出用能单位</w:t>
                  </w:r>
                </w:p>
              </w:tc>
              <w:tc>
                <w:tcPr>
                  <w:tcW w:w="2835" w:type="dxa"/>
                  <w:gridSpan w:val="5"/>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进出主要次级用能单位</w:t>
                  </w:r>
                </w:p>
              </w:tc>
              <w:tc>
                <w:tcPr>
                  <w:tcW w:w="2835" w:type="dxa"/>
                  <w:gridSpan w:val="5"/>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主要用能设备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0" w:type="dxa"/>
                  <w:vMerge w:val="continue"/>
                  <w:noWrap w:val="0"/>
                  <w:vAlign w:val="center"/>
                </w:tcPr>
                <w:p>
                  <w:pPr>
                    <w:adjustRightInd w:val="0"/>
                    <w:snapToGrid w:val="0"/>
                    <w:jc w:val="center"/>
                    <w:rPr>
                      <w:rFonts w:ascii="Times New Roman" w:hAnsi="Times New Roman" w:eastAsia="仿宋_GB2312" w:cs="Times New Roman"/>
                    </w:rPr>
                  </w:pPr>
                </w:p>
              </w:tc>
              <w:tc>
                <w:tcPr>
                  <w:tcW w:w="854" w:type="dxa"/>
                  <w:vMerge w:val="continue"/>
                  <w:noWrap w:val="0"/>
                  <w:vAlign w:val="center"/>
                </w:tcPr>
                <w:p>
                  <w:pPr>
                    <w:adjustRightInd w:val="0"/>
                    <w:snapToGrid w:val="0"/>
                    <w:jc w:val="center"/>
                    <w:rPr>
                      <w:rFonts w:ascii="Times New Roman" w:hAnsi="Times New Roman" w:eastAsia="仿宋_GB2312" w:cs="Times New Roman"/>
                    </w:rPr>
                  </w:pPr>
                </w:p>
              </w:tc>
              <w:tc>
                <w:tcPr>
                  <w:tcW w:w="56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应装数</w:t>
                  </w:r>
                </w:p>
              </w:tc>
              <w:tc>
                <w:tcPr>
                  <w:tcW w:w="56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安装数</w:t>
                  </w:r>
                </w:p>
              </w:tc>
              <w:tc>
                <w:tcPr>
                  <w:tcW w:w="56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应配备率</w:t>
                  </w:r>
                </w:p>
              </w:tc>
              <w:tc>
                <w:tcPr>
                  <w:tcW w:w="56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配备率</w:t>
                  </w:r>
                </w:p>
              </w:tc>
              <w:tc>
                <w:tcPr>
                  <w:tcW w:w="56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完好率</w:t>
                  </w:r>
                </w:p>
              </w:tc>
              <w:tc>
                <w:tcPr>
                  <w:tcW w:w="56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应装数</w:t>
                  </w:r>
                </w:p>
              </w:tc>
              <w:tc>
                <w:tcPr>
                  <w:tcW w:w="56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安装数</w:t>
                  </w:r>
                </w:p>
              </w:tc>
              <w:tc>
                <w:tcPr>
                  <w:tcW w:w="56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应配备率</w:t>
                  </w:r>
                </w:p>
              </w:tc>
              <w:tc>
                <w:tcPr>
                  <w:tcW w:w="56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配备率</w:t>
                  </w:r>
                </w:p>
              </w:tc>
              <w:tc>
                <w:tcPr>
                  <w:tcW w:w="56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完好率</w:t>
                  </w:r>
                </w:p>
              </w:tc>
              <w:tc>
                <w:tcPr>
                  <w:tcW w:w="56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应装数</w:t>
                  </w:r>
                </w:p>
              </w:tc>
              <w:tc>
                <w:tcPr>
                  <w:tcW w:w="56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安装数</w:t>
                  </w:r>
                </w:p>
              </w:tc>
              <w:tc>
                <w:tcPr>
                  <w:tcW w:w="56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应配备率</w:t>
                  </w:r>
                </w:p>
              </w:tc>
              <w:tc>
                <w:tcPr>
                  <w:tcW w:w="56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配备率</w:t>
                  </w:r>
                </w:p>
              </w:tc>
              <w:tc>
                <w:tcPr>
                  <w:tcW w:w="56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完好率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0" w:type="dxa"/>
                  <w:vMerge w:val="continue"/>
                  <w:noWrap w:val="0"/>
                  <w:vAlign w:val="center"/>
                </w:tcPr>
                <w:p>
                  <w:pPr>
                    <w:adjustRightInd w:val="0"/>
                    <w:snapToGrid w:val="0"/>
                    <w:jc w:val="center"/>
                    <w:rPr>
                      <w:rFonts w:ascii="Times New Roman" w:hAnsi="Times New Roman" w:eastAsia="仿宋_GB2312" w:cs="Times New Roman"/>
                    </w:rPr>
                  </w:pPr>
                </w:p>
              </w:tc>
              <w:tc>
                <w:tcPr>
                  <w:tcW w:w="854" w:type="dxa"/>
                  <w:vMerge w:val="continue"/>
                  <w:noWrap w:val="0"/>
                  <w:vAlign w:val="center"/>
                </w:tcPr>
                <w:p>
                  <w:pPr>
                    <w:adjustRightInd w:val="0"/>
                    <w:snapToGrid w:val="0"/>
                    <w:jc w:val="center"/>
                    <w:rPr>
                      <w:rFonts w:ascii="Times New Roman" w:hAnsi="Times New Roman" w:eastAsia="仿宋_GB2312" w:cs="Times New Roman"/>
                    </w:rPr>
                  </w:pPr>
                </w:p>
              </w:tc>
              <w:tc>
                <w:tcPr>
                  <w:tcW w:w="56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台</w:t>
                  </w:r>
                </w:p>
              </w:tc>
              <w:tc>
                <w:tcPr>
                  <w:tcW w:w="56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台</w:t>
                  </w:r>
                </w:p>
              </w:tc>
              <w:tc>
                <w:tcPr>
                  <w:tcW w:w="56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w:t>
                  </w:r>
                </w:p>
              </w:tc>
              <w:tc>
                <w:tcPr>
                  <w:tcW w:w="56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w:t>
                  </w:r>
                </w:p>
              </w:tc>
              <w:tc>
                <w:tcPr>
                  <w:tcW w:w="56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w:t>
                  </w:r>
                </w:p>
              </w:tc>
              <w:tc>
                <w:tcPr>
                  <w:tcW w:w="56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台</w:t>
                  </w:r>
                </w:p>
              </w:tc>
              <w:tc>
                <w:tcPr>
                  <w:tcW w:w="56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台</w:t>
                  </w:r>
                </w:p>
              </w:tc>
              <w:tc>
                <w:tcPr>
                  <w:tcW w:w="56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w:t>
                  </w:r>
                </w:p>
              </w:tc>
              <w:tc>
                <w:tcPr>
                  <w:tcW w:w="56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w:t>
                  </w:r>
                </w:p>
              </w:tc>
              <w:tc>
                <w:tcPr>
                  <w:tcW w:w="56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w:t>
                  </w:r>
                </w:p>
              </w:tc>
              <w:tc>
                <w:tcPr>
                  <w:tcW w:w="56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台</w:t>
                  </w:r>
                </w:p>
              </w:tc>
              <w:tc>
                <w:tcPr>
                  <w:tcW w:w="56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台</w:t>
                  </w:r>
                </w:p>
              </w:tc>
              <w:tc>
                <w:tcPr>
                  <w:tcW w:w="56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w:t>
                  </w:r>
                </w:p>
              </w:tc>
              <w:tc>
                <w:tcPr>
                  <w:tcW w:w="56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w:t>
                  </w:r>
                </w:p>
              </w:tc>
              <w:tc>
                <w:tcPr>
                  <w:tcW w:w="567"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0"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w:t>
                  </w:r>
                </w:p>
              </w:tc>
              <w:tc>
                <w:tcPr>
                  <w:tcW w:w="854"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水</w:t>
                  </w:r>
                </w:p>
              </w:tc>
              <w:tc>
                <w:tcPr>
                  <w:tcW w:w="567"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w:t>
                  </w:r>
                </w:p>
              </w:tc>
              <w:tc>
                <w:tcPr>
                  <w:tcW w:w="567"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w:t>
                  </w:r>
                </w:p>
              </w:tc>
              <w:tc>
                <w:tcPr>
                  <w:tcW w:w="567"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100</w:t>
                  </w:r>
                </w:p>
              </w:tc>
              <w:tc>
                <w:tcPr>
                  <w:tcW w:w="567"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100</w:t>
                  </w:r>
                </w:p>
              </w:tc>
              <w:tc>
                <w:tcPr>
                  <w:tcW w:w="567"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100</w:t>
                  </w:r>
                </w:p>
              </w:tc>
              <w:tc>
                <w:tcPr>
                  <w:tcW w:w="567" w:type="dxa"/>
                  <w:noWrap w:val="0"/>
                  <w:vAlign w:val="center"/>
                </w:tcPr>
                <w:p>
                  <w:pPr>
                    <w:adjustRightInd w:val="0"/>
                    <w:snapToGrid w:val="0"/>
                    <w:jc w:val="center"/>
                    <w:rPr>
                      <w:rFonts w:hint="eastAsia" w:ascii="Times New Roman" w:hAnsi="Times New Roman" w:eastAsia="仿宋_GB2312" w:cs="Times New Roman"/>
                      <w:lang w:eastAsia="zh-CN"/>
                    </w:rPr>
                  </w:pPr>
                  <w:r>
                    <w:rPr>
                      <w:rFonts w:hint="eastAsia" w:eastAsia="仿宋_GB2312" w:cs="Times New Roman"/>
                      <w:lang w:val="en-US" w:eastAsia="zh-CN"/>
                    </w:rPr>
                    <w:t>0</w:t>
                  </w:r>
                </w:p>
              </w:tc>
              <w:tc>
                <w:tcPr>
                  <w:tcW w:w="567" w:type="dxa"/>
                  <w:noWrap w:val="0"/>
                  <w:vAlign w:val="center"/>
                </w:tcPr>
                <w:p>
                  <w:pPr>
                    <w:adjustRightInd w:val="0"/>
                    <w:snapToGrid w:val="0"/>
                    <w:jc w:val="center"/>
                    <w:rPr>
                      <w:rFonts w:hint="eastAsia" w:ascii="Times New Roman" w:hAnsi="Times New Roman" w:eastAsia="仿宋_GB2312" w:cs="Times New Roman"/>
                      <w:lang w:eastAsia="zh-CN"/>
                    </w:rPr>
                  </w:pPr>
                  <w:r>
                    <w:rPr>
                      <w:rFonts w:hint="eastAsia" w:eastAsia="仿宋_GB2312" w:cs="Times New Roman"/>
                      <w:lang w:val="en-US" w:eastAsia="zh-CN"/>
                    </w:rPr>
                    <w:t>0</w:t>
                  </w:r>
                </w:p>
              </w:tc>
              <w:tc>
                <w:tcPr>
                  <w:tcW w:w="567" w:type="dxa"/>
                  <w:noWrap w:val="0"/>
                  <w:vAlign w:val="center"/>
                </w:tcPr>
                <w:p>
                  <w:pPr>
                    <w:adjustRightInd w:val="0"/>
                    <w:snapToGrid w:val="0"/>
                    <w:jc w:val="center"/>
                    <w:rPr>
                      <w:rFonts w:hint="eastAsia" w:ascii="Times New Roman" w:hAnsi="Times New Roman" w:eastAsia="仿宋_GB2312" w:cs="Times New Roman"/>
                      <w:lang w:eastAsia="zh-CN"/>
                    </w:rPr>
                  </w:pPr>
                  <w:r>
                    <w:rPr>
                      <w:rFonts w:hint="eastAsia" w:eastAsia="仿宋_GB2312" w:cs="Times New Roman"/>
                      <w:lang w:val="en-US" w:eastAsia="zh-CN"/>
                    </w:rPr>
                    <w:t>0</w:t>
                  </w:r>
                </w:p>
              </w:tc>
              <w:tc>
                <w:tcPr>
                  <w:tcW w:w="567" w:type="dxa"/>
                  <w:noWrap w:val="0"/>
                  <w:vAlign w:val="center"/>
                </w:tcPr>
                <w:p>
                  <w:pPr>
                    <w:adjustRightInd w:val="0"/>
                    <w:snapToGrid w:val="0"/>
                    <w:jc w:val="center"/>
                    <w:rPr>
                      <w:rFonts w:hint="eastAsia" w:ascii="Times New Roman" w:hAnsi="Times New Roman" w:eastAsia="仿宋_GB2312" w:cs="Times New Roman"/>
                      <w:lang w:eastAsia="zh-CN"/>
                    </w:rPr>
                  </w:pPr>
                  <w:r>
                    <w:rPr>
                      <w:rFonts w:hint="eastAsia" w:eastAsia="仿宋_GB2312" w:cs="Times New Roman"/>
                      <w:lang w:val="en-US" w:eastAsia="zh-CN"/>
                    </w:rPr>
                    <w:t>0</w:t>
                  </w:r>
                </w:p>
              </w:tc>
              <w:tc>
                <w:tcPr>
                  <w:tcW w:w="567" w:type="dxa"/>
                  <w:noWrap w:val="0"/>
                  <w:vAlign w:val="center"/>
                </w:tcPr>
                <w:p>
                  <w:pPr>
                    <w:adjustRightInd w:val="0"/>
                    <w:snapToGrid w:val="0"/>
                    <w:jc w:val="center"/>
                    <w:rPr>
                      <w:rFonts w:hint="eastAsia" w:ascii="Times New Roman" w:hAnsi="Times New Roman" w:eastAsia="仿宋_GB2312" w:cs="Times New Roman"/>
                      <w:lang w:eastAsia="zh-CN"/>
                    </w:rPr>
                  </w:pPr>
                  <w:r>
                    <w:rPr>
                      <w:rFonts w:hint="eastAsia" w:eastAsia="仿宋_GB2312" w:cs="Times New Roman"/>
                      <w:lang w:val="en-US" w:eastAsia="zh-CN"/>
                    </w:rPr>
                    <w:t>0</w:t>
                  </w:r>
                </w:p>
              </w:tc>
              <w:tc>
                <w:tcPr>
                  <w:tcW w:w="567"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0</w:t>
                  </w:r>
                </w:p>
              </w:tc>
              <w:tc>
                <w:tcPr>
                  <w:tcW w:w="567"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0</w:t>
                  </w:r>
                </w:p>
              </w:tc>
              <w:tc>
                <w:tcPr>
                  <w:tcW w:w="567"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0</w:t>
                  </w:r>
                </w:p>
              </w:tc>
              <w:tc>
                <w:tcPr>
                  <w:tcW w:w="567"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0</w:t>
                  </w:r>
                </w:p>
              </w:tc>
              <w:tc>
                <w:tcPr>
                  <w:tcW w:w="567"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0"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2</w:t>
                  </w:r>
                </w:p>
              </w:tc>
              <w:tc>
                <w:tcPr>
                  <w:tcW w:w="854" w:type="dxa"/>
                  <w:noWrap w:val="0"/>
                  <w:vAlign w:val="center"/>
                </w:tcPr>
                <w:p>
                  <w:pPr>
                    <w:adjustRightInd w:val="0"/>
                    <w:snapToGrid w:val="0"/>
                    <w:jc w:val="center"/>
                    <w:rPr>
                      <w:rFonts w:ascii="Times New Roman" w:hAnsi="Times New Roman" w:eastAsia="仿宋_GB2312" w:cs="Times New Roman"/>
                    </w:rPr>
                  </w:pPr>
                  <w:r>
                    <w:rPr>
                      <w:rFonts w:ascii="Times New Roman" w:hAnsi="Times New Roman" w:eastAsia="仿宋_GB2312" w:cs="Times New Roman"/>
                    </w:rPr>
                    <w:t>电</w:t>
                  </w:r>
                </w:p>
              </w:tc>
              <w:tc>
                <w:tcPr>
                  <w:tcW w:w="567"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w:t>
                  </w:r>
                </w:p>
              </w:tc>
              <w:tc>
                <w:tcPr>
                  <w:tcW w:w="567"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w:t>
                  </w:r>
                </w:p>
              </w:tc>
              <w:tc>
                <w:tcPr>
                  <w:tcW w:w="567"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100</w:t>
                  </w:r>
                </w:p>
              </w:tc>
              <w:tc>
                <w:tcPr>
                  <w:tcW w:w="567"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100</w:t>
                  </w:r>
                </w:p>
              </w:tc>
              <w:tc>
                <w:tcPr>
                  <w:tcW w:w="567"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100</w:t>
                  </w:r>
                </w:p>
              </w:tc>
              <w:tc>
                <w:tcPr>
                  <w:tcW w:w="567" w:type="dxa"/>
                  <w:noWrap w:val="0"/>
                  <w:vAlign w:val="center"/>
                </w:tcPr>
                <w:p>
                  <w:pPr>
                    <w:adjustRightInd w:val="0"/>
                    <w:snapToGrid w:val="0"/>
                    <w:jc w:val="center"/>
                    <w:rPr>
                      <w:rFonts w:hint="eastAsia" w:ascii="Times New Roman" w:hAnsi="Times New Roman" w:eastAsia="仿宋_GB2312" w:cs="Times New Roman"/>
                      <w:lang w:eastAsia="zh-CN"/>
                    </w:rPr>
                  </w:pPr>
                  <w:r>
                    <w:rPr>
                      <w:rFonts w:hint="eastAsia" w:eastAsia="仿宋_GB2312" w:cs="Times New Roman"/>
                      <w:lang w:val="en-US" w:eastAsia="zh-CN"/>
                    </w:rPr>
                    <w:t>5</w:t>
                  </w:r>
                </w:p>
              </w:tc>
              <w:tc>
                <w:tcPr>
                  <w:tcW w:w="567" w:type="dxa"/>
                  <w:noWrap w:val="0"/>
                  <w:vAlign w:val="center"/>
                </w:tcPr>
                <w:p>
                  <w:pPr>
                    <w:adjustRightInd w:val="0"/>
                    <w:snapToGrid w:val="0"/>
                    <w:jc w:val="center"/>
                    <w:rPr>
                      <w:rFonts w:hint="eastAsia" w:ascii="Times New Roman" w:hAnsi="Times New Roman" w:eastAsia="仿宋_GB2312" w:cs="Times New Roman"/>
                      <w:lang w:eastAsia="zh-CN"/>
                    </w:rPr>
                  </w:pPr>
                  <w:r>
                    <w:rPr>
                      <w:rFonts w:hint="eastAsia" w:eastAsia="仿宋_GB2312" w:cs="Times New Roman"/>
                      <w:lang w:val="en-US" w:eastAsia="zh-CN"/>
                    </w:rPr>
                    <w:t>5</w:t>
                  </w:r>
                </w:p>
              </w:tc>
              <w:tc>
                <w:tcPr>
                  <w:tcW w:w="567" w:type="dxa"/>
                  <w:noWrap w:val="0"/>
                  <w:vAlign w:val="center"/>
                </w:tcPr>
                <w:p>
                  <w:pPr>
                    <w:adjustRightInd w:val="0"/>
                    <w:snapToGrid w:val="0"/>
                    <w:jc w:val="center"/>
                    <w:rPr>
                      <w:rFonts w:hint="eastAsia" w:ascii="Times New Roman" w:hAnsi="Times New Roman" w:eastAsia="仿宋_GB2312" w:cs="Times New Roman"/>
                      <w:lang w:eastAsia="zh-CN"/>
                    </w:rPr>
                  </w:pPr>
                  <w:r>
                    <w:rPr>
                      <w:rFonts w:hint="eastAsia" w:ascii="Times New Roman" w:hAnsi="Times New Roman" w:eastAsia="仿宋_GB2312" w:cs="Times New Roman"/>
                    </w:rPr>
                    <w:t>100</w:t>
                  </w:r>
                </w:p>
              </w:tc>
              <w:tc>
                <w:tcPr>
                  <w:tcW w:w="567"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100</w:t>
                  </w:r>
                </w:p>
              </w:tc>
              <w:tc>
                <w:tcPr>
                  <w:tcW w:w="567"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100</w:t>
                  </w:r>
                </w:p>
              </w:tc>
              <w:tc>
                <w:tcPr>
                  <w:tcW w:w="567" w:type="dxa"/>
                  <w:noWrap w:val="0"/>
                  <w:vAlign w:val="center"/>
                </w:tcPr>
                <w:p>
                  <w:pPr>
                    <w:adjustRightInd w:val="0"/>
                    <w:snapToGrid w:val="0"/>
                    <w:jc w:val="center"/>
                    <w:rPr>
                      <w:rFonts w:hint="eastAsia" w:ascii="Times New Roman" w:hAnsi="Times New Roman" w:eastAsia="仿宋_GB2312" w:cs="Times New Roman"/>
                      <w:lang w:eastAsia="zh-CN"/>
                    </w:rPr>
                  </w:pPr>
                  <w:r>
                    <w:rPr>
                      <w:rFonts w:hint="eastAsia" w:eastAsia="仿宋_GB2312" w:cs="Times New Roman"/>
                      <w:lang w:val="en-US" w:eastAsia="zh-CN"/>
                    </w:rPr>
                    <w:t>1</w:t>
                  </w:r>
                </w:p>
              </w:tc>
              <w:tc>
                <w:tcPr>
                  <w:tcW w:w="567" w:type="dxa"/>
                  <w:noWrap w:val="0"/>
                  <w:vAlign w:val="center"/>
                </w:tcPr>
                <w:p>
                  <w:pPr>
                    <w:adjustRightInd w:val="0"/>
                    <w:snapToGrid w:val="0"/>
                    <w:jc w:val="center"/>
                    <w:rPr>
                      <w:rFonts w:hint="eastAsia" w:ascii="Times New Roman" w:hAnsi="Times New Roman" w:eastAsia="仿宋_GB2312" w:cs="Times New Roman"/>
                      <w:lang w:eastAsia="zh-CN"/>
                    </w:rPr>
                  </w:pPr>
                  <w:r>
                    <w:rPr>
                      <w:rFonts w:hint="eastAsia" w:eastAsia="仿宋_GB2312" w:cs="Times New Roman"/>
                      <w:lang w:val="en-US" w:eastAsia="zh-CN"/>
                    </w:rPr>
                    <w:t>1</w:t>
                  </w:r>
                </w:p>
              </w:tc>
              <w:tc>
                <w:tcPr>
                  <w:tcW w:w="567" w:type="dxa"/>
                  <w:noWrap w:val="0"/>
                  <w:vAlign w:val="center"/>
                </w:tcPr>
                <w:p>
                  <w:pPr>
                    <w:adjustRightInd w:val="0"/>
                    <w:snapToGrid w:val="0"/>
                    <w:jc w:val="center"/>
                    <w:rPr>
                      <w:rFonts w:hint="eastAsia" w:ascii="Times New Roman" w:hAnsi="Times New Roman" w:eastAsia="仿宋_GB2312" w:cs="Times New Roman"/>
                      <w:lang w:eastAsia="zh-CN"/>
                    </w:rPr>
                  </w:pPr>
                  <w:r>
                    <w:rPr>
                      <w:rFonts w:hint="eastAsia" w:ascii="Times New Roman" w:hAnsi="Times New Roman" w:eastAsia="仿宋_GB2312" w:cs="Times New Roman"/>
                    </w:rPr>
                    <w:t>100</w:t>
                  </w:r>
                </w:p>
              </w:tc>
              <w:tc>
                <w:tcPr>
                  <w:tcW w:w="567" w:type="dxa"/>
                  <w:noWrap w:val="0"/>
                  <w:vAlign w:val="center"/>
                </w:tcPr>
                <w:p>
                  <w:pPr>
                    <w:adjustRightInd w:val="0"/>
                    <w:snapToGrid w:val="0"/>
                    <w:jc w:val="center"/>
                    <w:rPr>
                      <w:rFonts w:hint="eastAsia" w:ascii="Times New Roman" w:hAnsi="Times New Roman" w:eastAsia="仿宋_GB2312" w:cs="Times New Roman"/>
                      <w:lang w:eastAsia="zh-CN"/>
                    </w:rPr>
                  </w:pPr>
                  <w:r>
                    <w:rPr>
                      <w:rFonts w:hint="eastAsia" w:ascii="Times New Roman" w:hAnsi="Times New Roman" w:eastAsia="仿宋_GB2312" w:cs="Times New Roman"/>
                    </w:rPr>
                    <w:t>100</w:t>
                  </w:r>
                </w:p>
              </w:tc>
              <w:tc>
                <w:tcPr>
                  <w:tcW w:w="567" w:type="dxa"/>
                  <w:noWrap w:val="0"/>
                  <w:vAlign w:val="center"/>
                </w:tcPr>
                <w:p>
                  <w:pPr>
                    <w:adjustRightInd w:val="0"/>
                    <w:snapToGrid w:val="0"/>
                    <w:jc w:val="center"/>
                    <w:rPr>
                      <w:rFonts w:hint="eastAsia" w:ascii="Times New Roman" w:hAnsi="Times New Roman" w:eastAsia="仿宋_GB2312" w:cs="Times New Roman"/>
                      <w:lang w:eastAsia="zh-CN"/>
                    </w:rPr>
                  </w:pPr>
                  <w:r>
                    <w:rPr>
                      <w:rFonts w:hint="eastAsia" w:ascii="Times New Roman" w:hAnsi="Times New Roman" w:eastAsia="仿宋_GB2312" w:cs="Times New Roma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0" w:type="dxa"/>
                  <w:noWrap w:val="0"/>
                  <w:vAlign w:val="center"/>
                </w:tcPr>
                <w:p>
                  <w:pPr>
                    <w:adjustRightInd w:val="0"/>
                    <w:snapToGrid w:val="0"/>
                    <w:jc w:val="center"/>
                    <w:rPr>
                      <w:rFonts w:ascii="Times New Roman" w:hAnsi="Times New Roman" w:eastAsia="仿宋_GB2312" w:cs="Times New Roman"/>
                    </w:rPr>
                  </w:pPr>
                </w:p>
              </w:tc>
              <w:tc>
                <w:tcPr>
                  <w:tcW w:w="854"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合计</w:t>
                  </w:r>
                </w:p>
              </w:tc>
              <w:tc>
                <w:tcPr>
                  <w:tcW w:w="567"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2</w:t>
                  </w:r>
                </w:p>
              </w:tc>
              <w:tc>
                <w:tcPr>
                  <w:tcW w:w="567"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2</w:t>
                  </w:r>
                </w:p>
              </w:tc>
              <w:tc>
                <w:tcPr>
                  <w:tcW w:w="567"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100</w:t>
                  </w:r>
                </w:p>
              </w:tc>
              <w:tc>
                <w:tcPr>
                  <w:tcW w:w="567"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100</w:t>
                  </w:r>
                </w:p>
              </w:tc>
              <w:tc>
                <w:tcPr>
                  <w:tcW w:w="567" w:type="dxa"/>
                  <w:noWrap w:val="0"/>
                  <w:vAlign w:val="center"/>
                </w:tcPr>
                <w:p>
                  <w:pPr>
                    <w:adjustRightInd w:val="0"/>
                    <w:snapToGrid w:val="0"/>
                    <w:jc w:val="center"/>
                    <w:rPr>
                      <w:rFonts w:ascii="Times New Roman" w:hAnsi="Times New Roman" w:eastAsia="仿宋_GB2312" w:cs="Times New Roman"/>
                    </w:rPr>
                  </w:pPr>
                  <w:r>
                    <w:rPr>
                      <w:rFonts w:hint="eastAsia" w:ascii="Times New Roman" w:hAnsi="Times New Roman" w:eastAsia="仿宋_GB2312" w:cs="Times New Roman"/>
                    </w:rPr>
                    <w:t>100</w:t>
                  </w:r>
                </w:p>
              </w:tc>
              <w:tc>
                <w:tcPr>
                  <w:tcW w:w="567" w:type="dxa"/>
                  <w:noWrap w:val="0"/>
                  <w:vAlign w:val="center"/>
                </w:tcPr>
                <w:p>
                  <w:pPr>
                    <w:adjustRightInd w:val="0"/>
                    <w:snapToGrid w:val="0"/>
                    <w:jc w:val="center"/>
                    <w:rPr>
                      <w:rFonts w:hint="eastAsia" w:ascii="Times New Roman" w:hAnsi="Times New Roman" w:eastAsia="仿宋_GB2312" w:cs="Times New Roman"/>
                      <w:lang w:eastAsia="zh-CN"/>
                    </w:rPr>
                  </w:pPr>
                  <w:r>
                    <w:rPr>
                      <w:rFonts w:hint="eastAsia" w:eastAsia="仿宋_GB2312" w:cs="Times New Roman"/>
                      <w:lang w:val="en-US" w:eastAsia="zh-CN"/>
                    </w:rPr>
                    <w:t>5</w:t>
                  </w:r>
                </w:p>
              </w:tc>
              <w:tc>
                <w:tcPr>
                  <w:tcW w:w="567" w:type="dxa"/>
                  <w:noWrap w:val="0"/>
                  <w:vAlign w:val="center"/>
                </w:tcPr>
                <w:p>
                  <w:pPr>
                    <w:adjustRightInd w:val="0"/>
                    <w:snapToGrid w:val="0"/>
                    <w:jc w:val="center"/>
                    <w:rPr>
                      <w:rFonts w:hint="eastAsia" w:ascii="Times New Roman" w:hAnsi="Times New Roman" w:eastAsia="仿宋_GB2312" w:cs="Times New Roman"/>
                      <w:lang w:eastAsia="zh-CN"/>
                    </w:rPr>
                  </w:pPr>
                  <w:r>
                    <w:rPr>
                      <w:rFonts w:hint="eastAsia" w:eastAsia="仿宋_GB2312" w:cs="Times New Roman"/>
                      <w:lang w:val="en-US" w:eastAsia="zh-CN"/>
                    </w:rPr>
                    <w:t>5</w:t>
                  </w:r>
                </w:p>
              </w:tc>
              <w:tc>
                <w:tcPr>
                  <w:tcW w:w="567" w:type="dxa"/>
                  <w:noWrap w:val="0"/>
                  <w:vAlign w:val="center"/>
                </w:tcPr>
                <w:p>
                  <w:pPr>
                    <w:adjustRightInd w:val="0"/>
                    <w:snapToGrid w:val="0"/>
                    <w:jc w:val="center"/>
                    <w:rPr>
                      <w:rFonts w:ascii="Times New Roman" w:hAnsi="Times New Roman" w:eastAsia="仿宋_GB2312" w:cs="Times New Roman"/>
                    </w:rPr>
                  </w:pPr>
                </w:p>
              </w:tc>
              <w:tc>
                <w:tcPr>
                  <w:tcW w:w="567" w:type="dxa"/>
                  <w:noWrap w:val="0"/>
                  <w:vAlign w:val="center"/>
                </w:tcPr>
                <w:p>
                  <w:pPr>
                    <w:adjustRightInd w:val="0"/>
                    <w:snapToGrid w:val="0"/>
                    <w:jc w:val="center"/>
                    <w:rPr>
                      <w:rFonts w:ascii="Times New Roman" w:hAnsi="Times New Roman" w:eastAsia="仿宋_GB2312" w:cs="Times New Roman"/>
                    </w:rPr>
                  </w:pPr>
                </w:p>
              </w:tc>
              <w:tc>
                <w:tcPr>
                  <w:tcW w:w="567" w:type="dxa"/>
                  <w:noWrap w:val="0"/>
                  <w:vAlign w:val="center"/>
                </w:tcPr>
                <w:p>
                  <w:pPr>
                    <w:adjustRightInd w:val="0"/>
                    <w:snapToGrid w:val="0"/>
                    <w:jc w:val="center"/>
                    <w:rPr>
                      <w:rFonts w:ascii="Times New Roman" w:hAnsi="Times New Roman" w:eastAsia="仿宋_GB2312" w:cs="Times New Roman"/>
                    </w:rPr>
                  </w:pPr>
                </w:p>
              </w:tc>
              <w:tc>
                <w:tcPr>
                  <w:tcW w:w="567" w:type="dxa"/>
                  <w:noWrap w:val="0"/>
                  <w:vAlign w:val="center"/>
                </w:tcPr>
                <w:p>
                  <w:pPr>
                    <w:adjustRightInd w:val="0"/>
                    <w:snapToGrid w:val="0"/>
                    <w:jc w:val="center"/>
                    <w:rPr>
                      <w:rFonts w:hint="eastAsia" w:ascii="Times New Roman" w:hAnsi="Times New Roman" w:eastAsia="仿宋_GB2312" w:cs="Times New Roman"/>
                      <w:lang w:eastAsia="zh-CN"/>
                    </w:rPr>
                  </w:pPr>
                  <w:r>
                    <w:rPr>
                      <w:rFonts w:hint="eastAsia" w:eastAsia="仿宋_GB2312" w:cs="Times New Roman"/>
                      <w:lang w:val="en-US" w:eastAsia="zh-CN"/>
                    </w:rPr>
                    <w:t>1</w:t>
                  </w:r>
                </w:p>
              </w:tc>
              <w:tc>
                <w:tcPr>
                  <w:tcW w:w="567" w:type="dxa"/>
                  <w:noWrap w:val="0"/>
                  <w:vAlign w:val="center"/>
                </w:tcPr>
                <w:p>
                  <w:pPr>
                    <w:adjustRightInd w:val="0"/>
                    <w:snapToGrid w:val="0"/>
                    <w:jc w:val="center"/>
                    <w:rPr>
                      <w:rFonts w:hint="eastAsia" w:ascii="Times New Roman" w:hAnsi="Times New Roman" w:eastAsia="仿宋_GB2312" w:cs="Times New Roman"/>
                      <w:lang w:eastAsia="zh-CN"/>
                    </w:rPr>
                  </w:pPr>
                  <w:r>
                    <w:rPr>
                      <w:rFonts w:hint="eastAsia" w:eastAsia="仿宋_GB2312" w:cs="Times New Roman"/>
                      <w:lang w:val="en-US" w:eastAsia="zh-CN"/>
                    </w:rPr>
                    <w:t>1</w:t>
                  </w:r>
                </w:p>
              </w:tc>
              <w:tc>
                <w:tcPr>
                  <w:tcW w:w="567" w:type="dxa"/>
                  <w:noWrap w:val="0"/>
                  <w:vAlign w:val="center"/>
                </w:tcPr>
                <w:p>
                  <w:pPr>
                    <w:adjustRightInd w:val="0"/>
                    <w:snapToGrid w:val="0"/>
                    <w:jc w:val="center"/>
                    <w:rPr>
                      <w:rFonts w:hint="eastAsia" w:ascii="Times New Roman" w:hAnsi="Times New Roman" w:eastAsia="仿宋_GB2312" w:cs="Times New Roman"/>
                      <w:kern w:val="2"/>
                      <w:sz w:val="21"/>
                      <w:lang w:val="en-US" w:eastAsia="zh-CN" w:bidi="ar-SA"/>
                    </w:rPr>
                  </w:pPr>
                  <w:r>
                    <w:rPr>
                      <w:rFonts w:hint="eastAsia" w:ascii="Times New Roman" w:hAnsi="Times New Roman" w:eastAsia="仿宋_GB2312" w:cs="Times New Roman"/>
                    </w:rPr>
                    <w:t>100</w:t>
                  </w:r>
                </w:p>
              </w:tc>
              <w:tc>
                <w:tcPr>
                  <w:tcW w:w="567" w:type="dxa"/>
                  <w:noWrap w:val="0"/>
                  <w:vAlign w:val="center"/>
                </w:tcPr>
                <w:p>
                  <w:pPr>
                    <w:adjustRightInd w:val="0"/>
                    <w:snapToGrid w:val="0"/>
                    <w:jc w:val="center"/>
                    <w:rPr>
                      <w:rFonts w:hint="eastAsia" w:ascii="Times New Roman" w:hAnsi="Times New Roman" w:eastAsia="仿宋_GB2312" w:cs="Times New Roman"/>
                      <w:kern w:val="2"/>
                      <w:sz w:val="21"/>
                      <w:lang w:val="en-US" w:eastAsia="zh-CN" w:bidi="ar-SA"/>
                    </w:rPr>
                  </w:pPr>
                  <w:r>
                    <w:rPr>
                      <w:rFonts w:hint="eastAsia" w:ascii="Times New Roman" w:hAnsi="Times New Roman" w:eastAsia="仿宋_GB2312" w:cs="Times New Roman"/>
                    </w:rPr>
                    <w:t>100</w:t>
                  </w:r>
                </w:p>
              </w:tc>
              <w:tc>
                <w:tcPr>
                  <w:tcW w:w="567" w:type="dxa"/>
                  <w:noWrap w:val="0"/>
                  <w:vAlign w:val="center"/>
                </w:tcPr>
                <w:p>
                  <w:pPr>
                    <w:adjustRightInd w:val="0"/>
                    <w:snapToGrid w:val="0"/>
                    <w:jc w:val="center"/>
                    <w:rPr>
                      <w:rFonts w:hint="eastAsia" w:ascii="Times New Roman" w:hAnsi="Times New Roman" w:eastAsia="仿宋_GB2312" w:cs="Times New Roman"/>
                      <w:kern w:val="2"/>
                      <w:sz w:val="21"/>
                      <w:lang w:val="en-US" w:eastAsia="zh-CN" w:bidi="ar-SA"/>
                    </w:rPr>
                  </w:pPr>
                  <w:r>
                    <w:rPr>
                      <w:rFonts w:hint="eastAsia" w:ascii="Times New Roman" w:hAnsi="Times New Roman" w:eastAsia="仿宋_GB2312" w:cs="Times New Roman"/>
                    </w:rPr>
                    <w:t>100</w:t>
                  </w:r>
                </w:p>
              </w:tc>
            </w:tr>
          </w:tbl>
          <w:p>
            <w:pPr>
              <w:pStyle w:val="4"/>
              <w:spacing w:before="0" w:after="0" w:line="400" w:lineRule="exact"/>
              <w:rPr>
                <w:rFonts w:hint="eastAsia" w:ascii="宋体" w:hAnsi="宋体" w:eastAsia="宋体" w:cs="Times New Roman"/>
                <w:b w:val="0"/>
                <w:bCs w:val="0"/>
                <w:kern w:val="2"/>
                <w:sz w:val="21"/>
                <w:szCs w:val="22"/>
                <w:lang w:val="en-US" w:eastAsia="zh-CN" w:bidi="ar-SA"/>
              </w:rPr>
            </w:pPr>
          </w:p>
          <w:p>
            <w:pPr>
              <w:pStyle w:val="4"/>
              <w:spacing w:before="0" w:after="0" w:line="400" w:lineRule="exact"/>
              <w:rPr>
                <w:rFonts w:hint="eastAsia" w:ascii="宋体" w:hAnsi="宋体" w:eastAsia="宋体" w:cs="Times New Roman"/>
                <w:b w:val="0"/>
                <w:bCs w:val="0"/>
                <w:kern w:val="2"/>
                <w:sz w:val="21"/>
                <w:szCs w:val="22"/>
                <w:lang w:val="en-US" w:eastAsia="zh-CN" w:bidi="ar-SA"/>
              </w:rPr>
            </w:pPr>
            <w:r>
              <w:rPr>
                <w:rFonts w:hint="eastAsia" w:ascii="宋体" w:hAnsi="宋体" w:eastAsia="宋体" w:cs="Times New Roman"/>
                <w:b w:val="0"/>
                <w:bCs w:val="0"/>
                <w:kern w:val="2"/>
                <w:sz w:val="21"/>
                <w:szCs w:val="22"/>
                <w:lang w:val="en-US" w:eastAsia="zh-CN" w:bidi="ar-SA"/>
              </w:rPr>
              <w:t>五、淘汰能耗落后工艺、设备概况</w:t>
            </w:r>
          </w:p>
          <w:p>
            <w:pPr>
              <w:pStyle w:val="3"/>
              <w:numPr>
                <w:ilvl w:val="0"/>
                <w:numId w:val="0"/>
              </w:numPr>
              <w:ind w:leftChars="0"/>
              <w:rPr>
                <w:rFonts w:hint="eastAsia" w:ascii="宋体" w:hAnsi="宋体" w:eastAsia="宋体" w:cs="Times New Roman"/>
                <w:b w:val="0"/>
                <w:bCs w:val="0"/>
                <w:kern w:val="2"/>
                <w:sz w:val="21"/>
                <w:szCs w:val="22"/>
                <w:lang w:val="en-US" w:eastAsia="zh-CN" w:bidi="ar-SA"/>
              </w:rPr>
            </w:pPr>
            <w:r>
              <w:rPr>
                <w:rFonts w:hint="eastAsia" w:ascii="宋体" w:hAnsi="宋体" w:eastAsia="宋体" w:cs="Times New Roman"/>
                <w:b w:val="0"/>
                <w:bCs w:val="0"/>
                <w:kern w:val="2"/>
                <w:sz w:val="21"/>
                <w:szCs w:val="22"/>
                <w:lang w:val="en-US" w:eastAsia="zh-CN" w:bidi="ar-SA"/>
              </w:rPr>
              <w:t>按照国家政策法规文件识别</w:t>
            </w:r>
            <w:r>
              <w:rPr>
                <w:rFonts w:hint="eastAsia" w:ascii="宋体" w:hAnsi="宋体" w:cs="Times New Roman"/>
                <w:b w:val="0"/>
                <w:bCs w:val="0"/>
                <w:kern w:val="2"/>
                <w:sz w:val="21"/>
                <w:szCs w:val="22"/>
                <w:lang w:val="en-US" w:eastAsia="zh-CN" w:bidi="ar-SA"/>
              </w:rPr>
              <w:t>常州市范群干燥设备股份有限公司</w:t>
            </w:r>
            <w:r>
              <w:rPr>
                <w:rFonts w:hint="eastAsia" w:ascii="宋体" w:hAnsi="宋体" w:eastAsia="宋体" w:cs="Times New Roman"/>
                <w:b w:val="0"/>
                <w:bCs w:val="0"/>
                <w:kern w:val="2"/>
                <w:sz w:val="21"/>
                <w:szCs w:val="22"/>
                <w:lang w:val="en-US" w:eastAsia="zh-CN" w:bidi="ar-SA"/>
              </w:rPr>
              <w:t>无相关能耗落后的工艺，</w:t>
            </w:r>
            <w:r>
              <w:rPr>
                <w:rFonts w:hint="eastAsia" w:ascii="宋体" w:hAnsi="宋体" w:cs="Times New Roman"/>
                <w:b w:val="0"/>
                <w:bCs w:val="0"/>
                <w:kern w:val="2"/>
                <w:sz w:val="21"/>
                <w:szCs w:val="22"/>
                <w:lang w:val="en-US" w:eastAsia="zh-CN" w:bidi="ar-SA"/>
              </w:rPr>
              <w:t>也无</w:t>
            </w:r>
            <w:r>
              <w:rPr>
                <w:rFonts w:hint="eastAsia" w:ascii="宋体" w:hAnsi="宋体" w:eastAsia="宋体" w:cs="Times New Roman"/>
                <w:b w:val="0"/>
                <w:bCs w:val="0"/>
                <w:kern w:val="2"/>
                <w:sz w:val="21"/>
                <w:szCs w:val="22"/>
                <w:lang w:val="en-US" w:eastAsia="zh-CN" w:bidi="ar-SA"/>
              </w:rPr>
              <w:t>淘汰落后设备。</w:t>
            </w:r>
          </w:p>
          <w:p>
            <w:pPr>
              <w:pStyle w:val="3"/>
              <w:numPr>
                <w:ilvl w:val="0"/>
                <w:numId w:val="0"/>
              </w:numPr>
              <w:ind w:leftChars="0"/>
              <w:rPr>
                <w:rFonts w:hint="eastAsia" w:ascii="宋体" w:hAnsi="宋体" w:eastAsia="宋体" w:cs="Times New Roman"/>
                <w:b w:val="0"/>
                <w:bCs w:val="0"/>
                <w:kern w:val="2"/>
                <w:sz w:val="21"/>
                <w:szCs w:val="22"/>
                <w:lang w:val="en-US" w:eastAsia="zh-CN" w:bidi="ar-SA"/>
              </w:rPr>
            </w:pPr>
          </w:p>
          <w:p>
            <w:pPr>
              <w:pStyle w:val="3"/>
              <w:numPr>
                <w:ilvl w:val="0"/>
                <w:numId w:val="0"/>
              </w:numPr>
              <w:ind w:leftChars="0"/>
              <w:rPr>
                <w:rFonts w:hint="default" w:ascii="宋体" w:hAnsi="宋体" w:eastAsia="宋体" w:cs="Times New Roman"/>
                <w:b w:val="0"/>
                <w:bCs w:val="0"/>
                <w:kern w:val="2"/>
                <w:sz w:val="21"/>
                <w:szCs w:val="22"/>
                <w:lang w:val="en-US" w:eastAsia="zh-CN" w:bidi="ar-SA"/>
              </w:rPr>
            </w:pPr>
          </w:p>
          <w:p>
            <w:pPr>
              <w:keepNext w:val="0"/>
              <w:keepLines w:val="0"/>
              <w:pageBreakBefore w:val="0"/>
              <w:widowControl w:val="0"/>
              <w:numPr>
                <w:ilvl w:val="0"/>
                <w:numId w:val="5"/>
              </w:numPr>
              <w:kinsoku/>
              <w:wordWrap/>
              <w:overflowPunct/>
              <w:topLinePunct w:val="0"/>
              <w:autoSpaceDE/>
              <w:autoSpaceDN/>
              <w:bidi w:val="0"/>
              <w:adjustRightInd w:val="0"/>
              <w:snapToGrid w:val="0"/>
              <w:spacing w:before="157" w:beforeLines="50" w:line="240" w:lineRule="auto"/>
              <w:ind w:leftChars="0"/>
              <w:jc w:val="left"/>
              <w:textAlignment w:val="auto"/>
              <w:rPr>
                <w:rFonts w:hint="eastAsia" w:ascii="宋体" w:hAnsi="宋体" w:eastAsia="宋体" w:cs="Times New Roman"/>
                <w:b w:val="0"/>
                <w:bCs w:val="0"/>
                <w:sz w:val="21"/>
                <w:szCs w:val="24"/>
                <w:lang w:val="en-US" w:eastAsia="zh-CN"/>
              </w:rPr>
            </w:pPr>
            <w:r>
              <w:rPr>
                <w:rFonts w:hint="eastAsia" w:ascii="宋体" w:hAnsi="宋体" w:eastAsia="宋体" w:cs="Times New Roman"/>
                <w:szCs w:val="22"/>
                <w:lang w:val="en-US" w:eastAsia="zh-CN"/>
              </w:rPr>
              <w:t>能源绩效</w:t>
            </w:r>
          </w:p>
          <w:p>
            <w:pPr>
              <w:spacing w:before="120" w:beforeLines="50" w:line="360" w:lineRule="auto"/>
              <w:jc w:val="both"/>
              <w:rPr>
                <w:rFonts w:hint="eastAsia"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2019年公司生产能源消耗实际情况：</w:t>
            </w:r>
          </w:p>
          <w:tbl>
            <w:tblPr>
              <w:tblStyle w:val="9"/>
              <w:tblW w:w="10066" w:type="dxa"/>
              <w:tblInd w:w="-15" w:type="dxa"/>
              <w:shd w:val="clear" w:color="auto" w:fill="auto"/>
              <w:tblLayout w:type="fixed"/>
              <w:tblCellMar>
                <w:top w:w="0" w:type="dxa"/>
                <w:left w:w="108" w:type="dxa"/>
                <w:bottom w:w="0" w:type="dxa"/>
                <w:right w:w="108" w:type="dxa"/>
              </w:tblCellMar>
            </w:tblPr>
            <w:tblGrid>
              <w:gridCol w:w="2013"/>
              <w:gridCol w:w="2013"/>
              <w:gridCol w:w="2013"/>
              <w:gridCol w:w="2013"/>
              <w:gridCol w:w="2014"/>
            </w:tblGrid>
            <w:tr>
              <w:tblPrEx>
                <w:shd w:val="clear" w:color="auto" w:fill="auto"/>
                <w:tblCellMar>
                  <w:top w:w="0" w:type="dxa"/>
                  <w:left w:w="108" w:type="dxa"/>
                  <w:bottom w:w="0" w:type="dxa"/>
                  <w:right w:w="108" w:type="dxa"/>
                </w:tblCellMar>
              </w:tblPrEx>
              <w:trPr>
                <w:trHeight w:val="300" w:hRule="atLeast"/>
              </w:trPr>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月份</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电/kwh</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氮气/KG </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氧气/KG </w:t>
                  </w:r>
                </w:p>
              </w:tc>
              <w:tc>
                <w:tcPr>
                  <w:tcW w:w="2014"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kern w:val="0"/>
                      <w:sz w:val="22"/>
                      <w:szCs w:val="22"/>
                      <w:u w:val="none"/>
                      <w:lang w:val="en-US" w:eastAsia="zh-CN" w:bidi="ar"/>
                    </w:rPr>
                    <w:t>年产量</w:t>
                  </w:r>
                </w:p>
              </w:tc>
            </w:tr>
            <w:tr>
              <w:tblPrEx>
                <w:shd w:val="clear" w:color="auto" w:fill="auto"/>
                <w:tblCellMar>
                  <w:top w:w="0" w:type="dxa"/>
                  <w:left w:w="108" w:type="dxa"/>
                  <w:bottom w:w="0" w:type="dxa"/>
                  <w:right w:w="108" w:type="dxa"/>
                </w:tblCellMar>
              </w:tblPrEx>
              <w:trPr>
                <w:trHeight w:val="300" w:hRule="atLeast"/>
              </w:trPr>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2019年1月</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146055</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5617 </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5270 </w:t>
                  </w:r>
                </w:p>
              </w:tc>
              <w:tc>
                <w:tcPr>
                  <w:tcW w:w="2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300" w:hRule="atLeast"/>
              </w:trPr>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2019年2月</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89880</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2299 </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2308 </w:t>
                  </w:r>
                </w:p>
              </w:tc>
              <w:tc>
                <w:tcPr>
                  <w:tcW w:w="2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300" w:hRule="atLeast"/>
              </w:trPr>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2019年3月</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132195</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5472 </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5851 </w:t>
                  </w:r>
                </w:p>
              </w:tc>
              <w:tc>
                <w:tcPr>
                  <w:tcW w:w="2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300" w:hRule="atLeast"/>
              </w:trPr>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2019年4月</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140010</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3796 </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5166 </w:t>
                  </w:r>
                </w:p>
              </w:tc>
              <w:tc>
                <w:tcPr>
                  <w:tcW w:w="2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300" w:hRule="atLeast"/>
              </w:trPr>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2019年5月</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21930</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4811 </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4698 </w:t>
                  </w:r>
                </w:p>
              </w:tc>
              <w:tc>
                <w:tcPr>
                  <w:tcW w:w="2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300" w:hRule="atLeast"/>
              </w:trPr>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2019年6月</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126330</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4532 </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3798 </w:t>
                  </w:r>
                </w:p>
              </w:tc>
              <w:tc>
                <w:tcPr>
                  <w:tcW w:w="2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300" w:hRule="atLeast"/>
              </w:trPr>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2019年7月</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146460</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5933 </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3077 </w:t>
                  </w:r>
                </w:p>
              </w:tc>
              <w:tc>
                <w:tcPr>
                  <w:tcW w:w="2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300" w:hRule="atLeast"/>
              </w:trPr>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2019年8月</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146460</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5665 </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3568 </w:t>
                  </w:r>
                </w:p>
              </w:tc>
              <w:tc>
                <w:tcPr>
                  <w:tcW w:w="2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300" w:hRule="atLeast"/>
              </w:trPr>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2019年9月</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157185</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 </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2325 </w:t>
                  </w:r>
                </w:p>
              </w:tc>
              <w:tc>
                <w:tcPr>
                  <w:tcW w:w="2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300" w:hRule="atLeast"/>
              </w:trPr>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2019年10月</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109110</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3775 </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2394 </w:t>
                  </w:r>
                </w:p>
              </w:tc>
              <w:tc>
                <w:tcPr>
                  <w:tcW w:w="2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300" w:hRule="atLeast"/>
              </w:trPr>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2019年11月</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95265</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2829 </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4211 </w:t>
                  </w:r>
                </w:p>
              </w:tc>
              <w:tc>
                <w:tcPr>
                  <w:tcW w:w="2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300" w:hRule="atLeast"/>
              </w:trPr>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2019年12月</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131910</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4494 </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3024 </w:t>
                  </w:r>
                </w:p>
              </w:tc>
              <w:tc>
                <w:tcPr>
                  <w:tcW w:w="2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300" w:hRule="atLeast"/>
              </w:trPr>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年度总量</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1442790</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49223 </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45690 </w:t>
                  </w:r>
                </w:p>
              </w:tc>
              <w:tc>
                <w:tcPr>
                  <w:tcW w:w="2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18"/>
                      <w:szCs w:val="18"/>
                      <w:u w:val="none"/>
                    </w:rPr>
                    <w:t>127台</w:t>
                  </w:r>
                </w:p>
              </w:tc>
            </w:tr>
            <w:tr>
              <w:tblPrEx>
                <w:shd w:val="clear" w:color="auto" w:fill="auto"/>
                <w:tblCellMar>
                  <w:top w:w="0" w:type="dxa"/>
                  <w:left w:w="108" w:type="dxa"/>
                  <w:bottom w:w="0" w:type="dxa"/>
                  <w:right w:w="108" w:type="dxa"/>
                </w:tblCellMar>
              </w:tblPrEx>
              <w:trPr>
                <w:trHeight w:val="300" w:hRule="atLeast"/>
              </w:trPr>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0.1229kgce/kwh</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39378.4m³</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34724.4m³</w:t>
                  </w:r>
                </w:p>
              </w:tc>
              <w:tc>
                <w:tcPr>
                  <w:tcW w:w="2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300" w:hRule="atLeast"/>
              </w:trPr>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折合年度标煤</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177318.89kgce</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26439 kgce</w:t>
                  </w:r>
                </w:p>
              </w:tc>
              <w:tc>
                <w:tcPr>
                  <w:tcW w:w="2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13890 kgce</w:t>
                  </w:r>
                </w:p>
              </w:tc>
              <w:tc>
                <w:tcPr>
                  <w:tcW w:w="20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bl>
          <w:p>
            <w:pPr>
              <w:pStyle w:val="2"/>
              <w:ind w:left="0" w:leftChars="0" w:firstLine="0" w:firstLineChars="0"/>
              <w:rPr>
                <w:rFonts w:hint="eastAsia" w:ascii="宋体" w:hAnsi="宋体" w:eastAsia="宋体" w:cs="Times New Roman"/>
                <w:kern w:val="2"/>
                <w:sz w:val="21"/>
                <w:szCs w:val="22"/>
                <w:lang w:val="en-US" w:eastAsia="zh-CN" w:bidi="ar-SA"/>
              </w:rPr>
            </w:pPr>
          </w:p>
          <w:p>
            <w:pPr>
              <w:pStyle w:val="2"/>
              <w:rPr>
                <w:rFonts w:hint="default" w:ascii="宋体" w:hAnsi="宋体" w:eastAsia="宋体" w:cs="Times New Roman"/>
                <w:kern w:val="2"/>
                <w:sz w:val="21"/>
                <w:szCs w:val="22"/>
                <w:lang w:val="en-US" w:eastAsia="zh-CN" w:bidi="ar-SA"/>
              </w:rPr>
            </w:pPr>
            <w:r>
              <w:rPr>
                <w:rFonts w:hint="eastAsia" w:ascii="宋体" w:hAnsi="宋体" w:cs="Times New Roman"/>
                <w:kern w:val="2"/>
                <w:sz w:val="21"/>
                <w:szCs w:val="22"/>
                <w:lang w:val="en-US" w:eastAsia="zh-CN" w:bidi="ar-SA"/>
              </w:rPr>
              <w:t>2019年综合能耗为：217647.65kgce，单位产品能耗为：1713.76kgce/台</w:t>
            </w:r>
          </w:p>
          <w:p>
            <w:pPr>
              <w:pStyle w:val="2"/>
              <w:rPr>
                <w:rFonts w:hint="default" w:ascii="宋体" w:hAnsi="宋体" w:eastAsia="宋体" w:cs="Times New Roman"/>
                <w:kern w:val="2"/>
                <w:sz w:val="21"/>
                <w:szCs w:val="22"/>
                <w:lang w:val="en-US" w:eastAsia="zh-CN" w:bidi="ar-SA"/>
              </w:rPr>
            </w:pPr>
          </w:p>
          <w:p>
            <w:pPr>
              <w:spacing w:before="120" w:beforeLines="50" w:line="360" w:lineRule="auto"/>
              <w:jc w:val="both"/>
              <w:rPr>
                <w:rFonts w:hint="default"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20</w:t>
            </w:r>
            <w:r>
              <w:rPr>
                <w:rFonts w:hint="eastAsia" w:ascii="宋体" w:hAnsi="宋体" w:cs="Times New Roman"/>
                <w:kern w:val="2"/>
                <w:sz w:val="21"/>
                <w:szCs w:val="22"/>
                <w:lang w:val="en-US" w:eastAsia="zh-CN" w:bidi="ar-SA"/>
              </w:rPr>
              <w:t>20</w:t>
            </w:r>
            <w:r>
              <w:rPr>
                <w:rFonts w:hint="eastAsia" w:ascii="宋体" w:hAnsi="宋体" w:eastAsia="宋体" w:cs="Times New Roman"/>
                <w:kern w:val="2"/>
                <w:sz w:val="21"/>
                <w:szCs w:val="22"/>
                <w:lang w:val="en-US" w:eastAsia="zh-CN" w:bidi="ar-SA"/>
              </w:rPr>
              <w:t>年公司生产能源消耗实际情况：</w:t>
            </w:r>
          </w:p>
          <w:tbl>
            <w:tblPr>
              <w:tblStyle w:val="9"/>
              <w:tblW w:w="10076" w:type="dxa"/>
              <w:tblInd w:w="-15" w:type="dxa"/>
              <w:shd w:val="clear" w:color="auto" w:fill="auto"/>
              <w:tblLayout w:type="fixed"/>
              <w:tblCellMar>
                <w:top w:w="0" w:type="dxa"/>
                <w:left w:w="108" w:type="dxa"/>
                <w:bottom w:w="0" w:type="dxa"/>
                <w:right w:w="108" w:type="dxa"/>
              </w:tblCellMar>
            </w:tblPr>
            <w:tblGrid>
              <w:gridCol w:w="2015"/>
              <w:gridCol w:w="2015"/>
              <w:gridCol w:w="2015"/>
              <w:gridCol w:w="2015"/>
              <w:gridCol w:w="2016"/>
            </w:tblGrid>
            <w:tr>
              <w:tblPrEx>
                <w:shd w:val="clear" w:color="auto" w:fill="auto"/>
                <w:tblCellMar>
                  <w:top w:w="0" w:type="dxa"/>
                  <w:left w:w="108" w:type="dxa"/>
                  <w:bottom w:w="0" w:type="dxa"/>
                  <w:right w:w="108" w:type="dxa"/>
                </w:tblCellMar>
              </w:tblPrEx>
              <w:trPr>
                <w:trHeight w:val="300" w:hRule="atLeast"/>
              </w:trPr>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月份</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电/kwh</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氮气/KG </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氧气/KG </w:t>
                  </w:r>
                </w:p>
              </w:tc>
              <w:tc>
                <w:tcPr>
                  <w:tcW w:w="2016"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both"/>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kern w:val="0"/>
                      <w:sz w:val="22"/>
                      <w:szCs w:val="22"/>
                      <w:u w:val="none"/>
                      <w:lang w:val="en-US" w:eastAsia="zh-CN" w:bidi="ar"/>
                    </w:rPr>
                    <w:t>年产量</w:t>
                  </w:r>
                </w:p>
              </w:tc>
            </w:tr>
            <w:tr>
              <w:tblPrEx>
                <w:shd w:val="clear" w:color="auto" w:fill="auto"/>
                <w:tblCellMar>
                  <w:top w:w="0" w:type="dxa"/>
                  <w:left w:w="108" w:type="dxa"/>
                  <w:bottom w:w="0" w:type="dxa"/>
                  <w:right w:w="108" w:type="dxa"/>
                </w:tblCellMar>
              </w:tblPrEx>
              <w:trPr>
                <w:trHeight w:val="300" w:hRule="atLeast"/>
              </w:trPr>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2020年1月</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90030</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2268 </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2484 </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300" w:hRule="atLeast"/>
              </w:trPr>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2020年2月</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65565</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6578 </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2650 </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300" w:hRule="atLeast"/>
              </w:trPr>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2020年3月</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134445</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9785 </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3993 </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300" w:hRule="atLeast"/>
              </w:trPr>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2020年4月</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113460</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8250 </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4444 </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300" w:hRule="atLeast"/>
              </w:trPr>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2020年5月</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104850</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8231 </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3541 </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300" w:hRule="atLeast"/>
              </w:trPr>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2020年6月</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121230</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6247 </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2334 </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300" w:hRule="atLeast"/>
              </w:trPr>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2020年7月</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107520</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3803 </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2184 </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300" w:hRule="atLeast"/>
              </w:trPr>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2020年8月</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115155</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3235 </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2683 </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300" w:hRule="atLeast"/>
              </w:trPr>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2020年9月</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86055</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3488 </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1482 </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300" w:hRule="atLeast"/>
              </w:trPr>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2020年10月</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75600</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1274 </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2814 </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300" w:hRule="atLeast"/>
              </w:trPr>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2020年11月</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105225</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 </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3301 </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300" w:hRule="atLeast"/>
              </w:trPr>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2020年12月</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133005</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3724 </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4570 </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300" w:hRule="atLeast"/>
              </w:trPr>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合  计</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1252140</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56883 </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36480 </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119台</w:t>
                  </w:r>
                </w:p>
              </w:tc>
            </w:tr>
            <w:tr>
              <w:tblPrEx>
                <w:shd w:val="clear" w:color="auto" w:fill="auto"/>
                <w:tblCellMar>
                  <w:top w:w="0" w:type="dxa"/>
                  <w:left w:w="108" w:type="dxa"/>
                  <w:bottom w:w="0" w:type="dxa"/>
                  <w:right w:w="108" w:type="dxa"/>
                </w:tblCellMar>
              </w:tblPrEx>
              <w:trPr>
                <w:trHeight w:val="300" w:hRule="atLeast"/>
              </w:trPr>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45506.4m³</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rPr>
                    <w:t>27724.8m³</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300" w:hRule="atLeast"/>
              </w:trPr>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153888kgce</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30553kgce</w:t>
                  </w:r>
                </w:p>
              </w:tc>
              <w:tc>
                <w:tcPr>
                  <w:tcW w:w="2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11089.92kgce</w:t>
                  </w:r>
                </w:p>
              </w:tc>
              <w:tc>
                <w:tcPr>
                  <w:tcW w:w="2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bl>
          <w:p>
            <w:pPr>
              <w:pStyle w:val="2"/>
              <w:ind w:left="0" w:leftChars="0" w:firstLine="0" w:firstLineChars="0"/>
              <w:rPr>
                <w:rFonts w:hint="eastAsia" w:ascii="宋体" w:hAnsi="宋体" w:eastAsia="宋体" w:cs="Times New Roman"/>
                <w:kern w:val="2"/>
                <w:sz w:val="21"/>
                <w:szCs w:val="22"/>
                <w:lang w:val="en-US" w:eastAsia="zh-CN" w:bidi="ar-SA"/>
              </w:rPr>
            </w:pPr>
          </w:p>
          <w:p>
            <w:pPr>
              <w:pStyle w:val="2"/>
              <w:rPr>
                <w:rFonts w:hint="eastAsia" w:ascii="宋体" w:hAnsi="宋体" w:cs="Times New Roman"/>
                <w:kern w:val="2"/>
                <w:sz w:val="21"/>
                <w:szCs w:val="22"/>
                <w:lang w:val="en-US" w:eastAsia="zh-CN" w:bidi="ar-SA"/>
              </w:rPr>
            </w:pPr>
            <w:r>
              <w:rPr>
                <w:rFonts w:hint="eastAsia" w:ascii="宋体" w:hAnsi="宋体" w:cs="Times New Roman"/>
                <w:kern w:val="2"/>
                <w:sz w:val="21"/>
                <w:szCs w:val="22"/>
                <w:lang w:val="en-US" w:eastAsia="zh-CN" w:bidi="ar-SA"/>
              </w:rPr>
              <w:t>2020年综合能耗为：195530.92kgce，单位产品能耗为：1643.12kgce/台</w:t>
            </w:r>
          </w:p>
          <w:p>
            <w:pPr>
              <w:pStyle w:val="2"/>
              <w:rPr>
                <w:rFonts w:hint="eastAsia" w:ascii="宋体" w:hAnsi="宋体" w:cs="Times New Roman"/>
                <w:kern w:val="2"/>
                <w:sz w:val="21"/>
                <w:szCs w:val="22"/>
                <w:lang w:val="en-US" w:eastAsia="zh-CN" w:bidi="ar-SA"/>
              </w:rPr>
            </w:pPr>
          </w:p>
          <w:p>
            <w:pPr>
              <w:spacing w:before="120" w:beforeLines="50" w:line="360" w:lineRule="auto"/>
              <w:jc w:val="both"/>
              <w:rPr>
                <w:rFonts w:hint="eastAsia"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2021年1月-5月用能情况如下：</w:t>
            </w:r>
          </w:p>
          <w:tbl>
            <w:tblPr>
              <w:tblStyle w:val="9"/>
              <w:tblW w:w="10091" w:type="dxa"/>
              <w:tblInd w:w="-20" w:type="dxa"/>
              <w:shd w:val="clear" w:color="auto" w:fill="auto"/>
              <w:tblLayout w:type="fixed"/>
              <w:tblCellMar>
                <w:top w:w="0" w:type="dxa"/>
                <w:left w:w="108" w:type="dxa"/>
                <w:bottom w:w="0" w:type="dxa"/>
                <w:right w:w="108" w:type="dxa"/>
              </w:tblCellMar>
            </w:tblPr>
            <w:tblGrid>
              <w:gridCol w:w="5"/>
              <w:gridCol w:w="2013"/>
              <w:gridCol w:w="4"/>
              <w:gridCol w:w="2014"/>
              <w:gridCol w:w="3"/>
              <w:gridCol w:w="2015"/>
              <w:gridCol w:w="2"/>
              <w:gridCol w:w="2016"/>
              <w:gridCol w:w="1"/>
              <w:gridCol w:w="2018"/>
            </w:tblGrid>
            <w:tr>
              <w:tblPrEx>
                <w:tblCellMar>
                  <w:top w:w="0" w:type="dxa"/>
                  <w:left w:w="108" w:type="dxa"/>
                  <w:bottom w:w="0" w:type="dxa"/>
                  <w:right w:w="108" w:type="dxa"/>
                </w:tblCellMar>
              </w:tblPrEx>
              <w:trPr>
                <w:trHeight w:val="300" w:hRule="atLeast"/>
              </w:trPr>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月份</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电/kwh</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氮气/KG </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氧气/KG </w:t>
                  </w:r>
                </w:p>
              </w:tc>
              <w:tc>
                <w:tcPr>
                  <w:tcW w:w="2019" w:type="dxa"/>
                  <w:gridSpan w:val="2"/>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cs="宋体"/>
                      <w:i w:val="0"/>
                      <w:iCs w:val="0"/>
                      <w:color w:val="000000"/>
                      <w:kern w:val="0"/>
                      <w:sz w:val="22"/>
                      <w:szCs w:val="22"/>
                      <w:u w:val="none"/>
                      <w:lang w:val="en-US" w:eastAsia="zh-CN" w:bidi="ar"/>
                    </w:rPr>
                    <w:t>年产量</w:t>
                  </w:r>
                </w:p>
              </w:tc>
            </w:tr>
            <w:tr>
              <w:tblPrEx>
                <w:tblCellMar>
                  <w:top w:w="0" w:type="dxa"/>
                  <w:left w:w="108" w:type="dxa"/>
                  <w:bottom w:w="0" w:type="dxa"/>
                  <w:right w:w="108" w:type="dxa"/>
                </w:tblCellMar>
              </w:tblPrEx>
              <w:trPr>
                <w:trHeight w:val="300" w:hRule="atLeast"/>
              </w:trPr>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2021年1月</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127350</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1295</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4338</w:t>
                  </w:r>
                </w:p>
              </w:tc>
              <w:tc>
                <w:tcPr>
                  <w:tcW w:w="201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300" w:hRule="atLeast"/>
              </w:trPr>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2021年2月</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50475</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1793</w:t>
                  </w:r>
                </w:p>
              </w:tc>
              <w:tc>
                <w:tcPr>
                  <w:tcW w:w="201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300" w:hRule="atLeast"/>
              </w:trPr>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2021年3月</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90525</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3480</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3270</w:t>
                  </w:r>
                </w:p>
              </w:tc>
              <w:tc>
                <w:tcPr>
                  <w:tcW w:w="201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trHeight w:val="300" w:hRule="atLeast"/>
              </w:trPr>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2021年4月</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76065</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6143</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4358</w:t>
                  </w:r>
                </w:p>
              </w:tc>
              <w:tc>
                <w:tcPr>
                  <w:tcW w:w="201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CellMar>
                  <w:top w:w="0" w:type="dxa"/>
                  <w:left w:w="108" w:type="dxa"/>
                  <w:bottom w:w="0" w:type="dxa"/>
                  <w:right w:w="108" w:type="dxa"/>
                </w:tblCellMar>
              </w:tblPrEx>
              <w:trPr>
                <w:gridBefore w:val="1"/>
                <w:wBefore w:w="5" w:type="dxa"/>
                <w:trHeight w:val="300" w:hRule="atLeast"/>
              </w:trPr>
              <w:tc>
                <w:tcPr>
                  <w:tcW w:w="2017" w:type="dxa"/>
                  <w:gridSpan w:val="2"/>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017" w:type="dxa"/>
                  <w:gridSpan w:val="2"/>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344415</w:t>
                  </w:r>
                </w:p>
              </w:tc>
              <w:tc>
                <w:tcPr>
                  <w:tcW w:w="2017" w:type="dxa"/>
                  <w:gridSpan w:val="2"/>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10918</w:t>
                  </w:r>
                </w:p>
              </w:tc>
              <w:tc>
                <w:tcPr>
                  <w:tcW w:w="2017" w:type="dxa"/>
                  <w:gridSpan w:val="2"/>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13759</w:t>
                  </w:r>
                </w:p>
              </w:tc>
              <w:tc>
                <w:tcPr>
                  <w:tcW w:w="201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47台</w:t>
                  </w:r>
                </w:p>
              </w:tc>
            </w:tr>
            <w:tr>
              <w:tblPrEx>
                <w:tblCellMar>
                  <w:top w:w="0" w:type="dxa"/>
                  <w:left w:w="108" w:type="dxa"/>
                  <w:bottom w:w="0" w:type="dxa"/>
                  <w:right w:w="108" w:type="dxa"/>
                </w:tblCellMar>
              </w:tblPrEx>
              <w:trPr>
                <w:gridBefore w:val="1"/>
                <w:wBefore w:w="5" w:type="dxa"/>
                <w:trHeight w:val="300" w:hRule="atLeast"/>
              </w:trPr>
              <w:tc>
                <w:tcPr>
                  <w:tcW w:w="2017" w:type="dxa"/>
                  <w:gridSpan w:val="2"/>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合 计</w:t>
                  </w:r>
                </w:p>
              </w:tc>
              <w:tc>
                <w:tcPr>
                  <w:tcW w:w="2017" w:type="dxa"/>
                  <w:gridSpan w:val="2"/>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42328.6kgce</w:t>
                  </w:r>
                </w:p>
              </w:tc>
              <w:tc>
                <w:tcPr>
                  <w:tcW w:w="2017" w:type="dxa"/>
                  <w:gridSpan w:val="2"/>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5864.28kgce</w:t>
                  </w:r>
                </w:p>
              </w:tc>
              <w:tc>
                <w:tcPr>
                  <w:tcW w:w="2017" w:type="dxa"/>
                  <w:gridSpan w:val="2"/>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4182.74kgce</w:t>
                  </w:r>
                </w:p>
              </w:tc>
              <w:tc>
                <w:tcPr>
                  <w:tcW w:w="2018"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r>
          </w:tbl>
          <w:p>
            <w:pPr>
              <w:pStyle w:val="2"/>
              <w:rPr>
                <w:rFonts w:hint="eastAsia" w:ascii="宋体" w:hAnsi="宋体" w:eastAsia="宋体" w:cs="Times New Roman"/>
                <w:kern w:val="2"/>
                <w:sz w:val="21"/>
                <w:szCs w:val="22"/>
                <w:lang w:val="en-US" w:eastAsia="zh-CN" w:bidi="ar-SA"/>
              </w:rPr>
            </w:pPr>
          </w:p>
          <w:p>
            <w:pPr>
              <w:pStyle w:val="2"/>
              <w:rPr>
                <w:rFonts w:hint="default" w:ascii="宋体" w:hAnsi="宋体" w:eastAsia="宋体" w:cs="Times New Roman"/>
                <w:kern w:val="2"/>
                <w:sz w:val="21"/>
                <w:szCs w:val="22"/>
                <w:lang w:val="en-US" w:eastAsia="zh-CN" w:bidi="ar-SA"/>
              </w:rPr>
            </w:pPr>
            <w:r>
              <w:rPr>
                <w:rFonts w:hint="eastAsia" w:ascii="宋体" w:hAnsi="宋体" w:cs="Times New Roman"/>
                <w:kern w:val="2"/>
                <w:sz w:val="21"/>
                <w:szCs w:val="22"/>
                <w:lang w:val="en-US" w:eastAsia="zh-CN" w:bidi="ar-SA"/>
              </w:rPr>
              <w:t>2021年1-4月份的能耗情况：综合能耗为：52375.62</w:t>
            </w:r>
            <w:r>
              <w:rPr>
                <w:rFonts w:hint="eastAsia" w:ascii="宋体" w:hAnsi="宋体" w:eastAsia="宋体" w:cs="宋体"/>
                <w:i w:val="0"/>
                <w:iCs w:val="0"/>
                <w:color w:val="000000"/>
                <w:kern w:val="0"/>
                <w:sz w:val="22"/>
                <w:szCs w:val="22"/>
                <w:u w:val="none"/>
                <w:lang w:val="en-US" w:eastAsia="zh-CN" w:bidi="ar"/>
              </w:rPr>
              <w:t>kgce</w:t>
            </w:r>
            <w:r>
              <w:rPr>
                <w:rFonts w:hint="eastAsia" w:ascii="宋体" w:hAnsi="宋体" w:cs="宋体"/>
                <w:i w:val="0"/>
                <w:iCs w:val="0"/>
                <w:color w:val="000000"/>
                <w:kern w:val="0"/>
                <w:sz w:val="22"/>
                <w:szCs w:val="22"/>
                <w:u w:val="none"/>
                <w:lang w:val="en-US" w:eastAsia="zh-CN" w:bidi="ar"/>
              </w:rPr>
              <w:t>，</w:t>
            </w:r>
            <w:r>
              <w:rPr>
                <w:rFonts w:hint="eastAsia" w:ascii="宋体" w:hAnsi="宋体" w:cs="Times New Roman"/>
                <w:kern w:val="2"/>
                <w:sz w:val="21"/>
                <w:szCs w:val="22"/>
                <w:lang w:val="en-US" w:eastAsia="zh-CN" w:bidi="ar-SA"/>
              </w:rPr>
              <w:t>单位产品能耗为：1114.37kgce/台</w:t>
            </w:r>
          </w:p>
          <w:p>
            <w:pPr>
              <w:pStyle w:val="2"/>
              <w:ind w:left="0" w:leftChars="0" w:firstLine="0" w:firstLineChars="0"/>
              <w:rPr>
                <w:rFonts w:hint="eastAsia" w:ascii="宋体" w:hAnsi="宋体" w:eastAsia="宋体" w:cs="Times New Roman"/>
                <w:color w:val="auto"/>
                <w:kern w:val="2"/>
                <w:sz w:val="21"/>
                <w:szCs w:val="22"/>
                <w:lang w:val="en-US" w:eastAsia="zh-CN" w:bidi="ar-SA"/>
              </w:rPr>
            </w:pPr>
          </w:p>
          <w:p>
            <w:pPr>
              <w:pStyle w:val="3"/>
              <w:keepNext w:val="0"/>
              <w:keepLines w:val="0"/>
              <w:pageBreakBefore w:val="0"/>
              <w:widowControl w:val="0"/>
              <w:numPr>
                <w:ilvl w:val="0"/>
                <w:numId w:val="0"/>
              </w:numPr>
              <w:kinsoku/>
              <w:wordWrap/>
              <w:overflowPunct/>
              <w:topLinePunct w:val="0"/>
              <w:autoSpaceDE/>
              <w:autoSpaceDN/>
              <w:bidi w:val="0"/>
              <w:spacing w:before="157" w:beforeLines="50"/>
              <w:ind w:leftChars="0"/>
              <w:textAlignment w:val="auto"/>
              <w:rPr>
                <w:rFonts w:hint="eastAsia"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七、现场巡视情况：</w:t>
            </w:r>
          </w:p>
          <w:p>
            <w:pPr>
              <w:pStyle w:val="3"/>
              <w:keepNext w:val="0"/>
              <w:keepLines w:val="0"/>
              <w:pageBreakBefore w:val="0"/>
              <w:widowControl w:val="0"/>
              <w:numPr>
                <w:ilvl w:val="0"/>
                <w:numId w:val="0"/>
              </w:numPr>
              <w:kinsoku/>
              <w:wordWrap/>
              <w:overflowPunct/>
              <w:topLinePunct w:val="0"/>
              <w:autoSpaceDE/>
              <w:autoSpaceDN/>
              <w:bidi w:val="0"/>
              <w:spacing w:before="157" w:beforeLines="50"/>
              <w:ind w:leftChars="0"/>
              <w:textAlignment w:val="auto"/>
              <w:rPr>
                <w:rFonts w:hint="eastAsia"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现场查看生产控制和设备运行情况，部分生产设备正在运行现场生产秩序良好，未发现跑冒滴漏现象；</w:t>
            </w:r>
          </w:p>
          <w:p>
            <w:pPr>
              <w:pStyle w:val="3"/>
              <w:keepNext w:val="0"/>
              <w:keepLines w:val="0"/>
              <w:pageBreakBefore w:val="0"/>
              <w:widowControl w:val="0"/>
              <w:numPr>
                <w:ilvl w:val="0"/>
                <w:numId w:val="0"/>
              </w:numPr>
              <w:kinsoku/>
              <w:wordWrap/>
              <w:overflowPunct/>
              <w:topLinePunct w:val="0"/>
              <w:autoSpaceDE/>
              <w:autoSpaceDN/>
              <w:bidi w:val="0"/>
              <w:spacing w:before="157" w:beforeLines="50"/>
              <w:ind w:leftChars="0"/>
              <w:textAlignment w:val="auto"/>
              <w:rPr>
                <w:rFonts w:hint="eastAsia"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现场计量设备有计量确认合格证。</w:t>
            </w:r>
          </w:p>
          <w:p>
            <w:pPr>
              <w:pStyle w:val="3"/>
              <w:keepNext w:val="0"/>
              <w:keepLines w:val="0"/>
              <w:pageBreakBefore w:val="0"/>
              <w:widowControl w:val="0"/>
              <w:numPr>
                <w:ilvl w:val="0"/>
                <w:numId w:val="0"/>
              </w:numPr>
              <w:kinsoku/>
              <w:wordWrap/>
              <w:overflowPunct/>
              <w:topLinePunct w:val="0"/>
              <w:autoSpaceDE/>
              <w:autoSpaceDN/>
              <w:bidi w:val="0"/>
              <w:spacing w:before="157" w:beforeLines="50"/>
              <w:ind w:leftChars="0"/>
              <w:textAlignment w:val="auto"/>
              <w:rPr>
                <w:rFonts w:hint="default" w:ascii="宋体" w:hAnsi="宋体" w:eastAsia="宋体" w:cs="Times New Roman"/>
                <w:kern w:val="2"/>
                <w:sz w:val="21"/>
                <w:szCs w:val="22"/>
                <w:lang w:val="en-US" w:eastAsia="zh-CN" w:bidi="ar-SA"/>
              </w:rPr>
            </w:pPr>
            <w:r>
              <w:rPr>
                <w:rFonts w:hint="eastAsia"/>
                <w:lang w:val="en-US" w:eastAsia="zh-CN"/>
              </w:rPr>
              <w:t xml:space="preserve">  </w:t>
            </w:r>
            <w:r>
              <w:rPr>
                <w:rFonts w:hint="eastAsia" w:ascii="宋体" w:hAnsi="宋体" w:cs="Times New Roman"/>
                <w:kern w:val="2"/>
                <w:sz w:val="21"/>
                <w:szCs w:val="22"/>
                <w:lang w:val="en-US" w:eastAsia="zh-CN" w:bidi="ar-SA"/>
              </w:rPr>
              <w:t xml:space="preserve"> </w:t>
            </w:r>
          </w:p>
          <w:p>
            <w:pPr>
              <w:pStyle w:val="3"/>
              <w:keepNext w:val="0"/>
              <w:keepLines w:val="0"/>
              <w:pageBreakBefore w:val="0"/>
              <w:widowControl w:val="0"/>
              <w:numPr>
                <w:ilvl w:val="0"/>
                <w:numId w:val="0"/>
              </w:numPr>
              <w:kinsoku/>
              <w:wordWrap/>
              <w:overflowPunct/>
              <w:topLinePunct w:val="0"/>
              <w:autoSpaceDE/>
              <w:autoSpaceDN/>
              <w:bidi w:val="0"/>
              <w:spacing w:before="157" w:beforeLines="50"/>
              <w:ind w:leftChars="0"/>
              <w:textAlignment w:val="auto"/>
              <w:rPr>
                <w:rFonts w:hint="eastAsia"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生产控制及设备运行情况</w:t>
            </w:r>
            <w:r>
              <w:rPr>
                <w:rFonts w:hint="eastAsia" w:ascii="宋体" w:hAnsi="宋体" w:cs="Times New Roman"/>
                <w:kern w:val="2"/>
                <w:sz w:val="21"/>
                <w:szCs w:val="22"/>
                <w:lang w:val="en-US" w:eastAsia="zh-CN" w:bidi="ar-SA"/>
              </w:rPr>
              <w:t>：</w:t>
            </w:r>
          </w:p>
          <w:p>
            <w:pPr>
              <w:pStyle w:val="3"/>
              <w:keepNext w:val="0"/>
              <w:keepLines w:val="0"/>
              <w:pageBreakBefore w:val="0"/>
              <w:widowControl w:val="0"/>
              <w:kinsoku/>
              <w:wordWrap/>
              <w:overflowPunct/>
              <w:topLinePunct w:val="0"/>
              <w:autoSpaceDE/>
              <w:autoSpaceDN/>
              <w:bidi w:val="0"/>
              <w:spacing w:before="157" w:beforeLines="50"/>
              <w:textAlignment w:val="auto"/>
              <w:rPr>
                <w:rFonts w:hint="eastAsia" w:ascii="宋体" w:hAnsi="宋体" w:eastAsia="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抽查《焊接工艺规程》、《焊工技能评定记录》、《空压机操作规程》、《冲压车间-高速冲设备操作规程》、规定了操作标准，</w:t>
            </w:r>
          </w:p>
          <w:p>
            <w:pPr>
              <w:pStyle w:val="3"/>
              <w:keepNext w:val="0"/>
              <w:keepLines w:val="0"/>
              <w:pageBreakBefore w:val="0"/>
              <w:widowControl w:val="0"/>
              <w:numPr>
                <w:ilvl w:val="0"/>
                <w:numId w:val="0"/>
              </w:numPr>
              <w:kinsoku/>
              <w:wordWrap/>
              <w:overflowPunct/>
              <w:topLinePunct w:val="0"/>
              <w:autoSpaceDE/>
              <w:autoSpaceDN/>
              <w:bidi w:val="0"/>
              <w:spacing w:before="157" w:beforeLines="50"/>
              <w:ind w:leftChars="0"/>
              <w:textAlignment w:val="auto"/>
              <w:rPr>
                <w:rFonts w:hint="eastAsia" w:ascii="宋体" w:hAnsi="宋体" w:cs="Times New Roman"/>
                <w:kern w:val="2"/>
                <w:sz w:val="21"/>
                <w:szCs w:val="22"/>
                <w:lang w:val="en-US" w:eastAsia="zh-CN" w:bidi="ar-SA"/>
              </w:rPr>
            </w:pPr>
            <w:r>
              <w:rPr>
                <w:rFonts w:hint="eastAsia" w:ascii="宋体" w:hAnsi="宋体" w:cs="Times New Roman"/>
                <w:kern w:val="2"/>
                <w:sz w:val="21"/>
                <w:szCs w:val="22"/>
                <w:lang w:val="en-US" w:eastAsia="zh-CN" w:bidi="ar-SA"/>
              </w:rPr>
              <w:t>抽查操作规程：</w:t>
            </w:r>
          </w:p>
          <w:p>
            <w:pPr>
              <w:pStyle w:val="3"/>
              <w:keepNext w:val="0"/>
              <w:keepLines w:val="0"/>
              <w:pageBreakBefore w:val="0"/>
              <w:widowControl w:val="0"/>
              <w:numPr>
                <w:ilvl w:val="0"/>
                <w:numId w:val="0"/>
              </w:numPr>
              <w:kinsoku/>
              <w:wordWrap/>
              <w:overflowPunct/>
              <w:topLinePunct w:val="0"/>
              <w:autoSpaceDE/>
              <w:autoSpaceDN/>
              <w:bidi w:val="0"/>
              <w:spacing w:before="157" w:beforeLines="50"/>
              <w:ind w:leftChars="0"/>
              <w:textAlignment w:val="auto"/>
              <w:rPr>
                <w:rFonts w:hint="eastAsia" w:ascii="宋体" w:hAnsi="宋体" w:cs="Times New Roman"/>
                <w:kern w:val="2"/>
                <w:sz w:val="21"/>
                <w:szCs w:val="22"/>
                <w:lang w:val="en-US" w:eastAsia="zh-CN" w:bidi="ar-SA"/>
              </w:rPr>
            </w:pPr>
            <w:r>
              <w:rPr>
                <w:rFonts w:hint="eastAsia" w:ascii="宋体" w:hAnsi="宋体" w:cs="Times New Roman"/>
                <w:kern w:val="2"/>
                <w:sz w:val="21"/>
                <w:szCs w:val="22"/>
                <w:lang w:val="en-US" w:eastAsia="zh-CN" w:bidi="ar-SA"/>
              </w:rPr>
              <w:drawing>
                <wp:inline distT="0" distB="0" distL="114300" distR="114300">
                  <wp:extent cx="2510790" cy="2900045"/>
                  <wp:effectExtent l="0" t="0" r="3810" b="8255"/>
                  <wp:docPr id="6" name="图片 6" descr="17c421eefdd6f61607553b5e0e5aa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c421eefdd6f61607553b5e0e5aa4d"/>
                          <pic:cNvPicPr>
                            <a:picLocks noChangeAspect="1"/>
                          </pic:cNvPicPr>
                        </pic:nvPicPr>
                        <pic:blipFill>
                          <a:blip r:embed="rId18"/>
                          <a:stretch>
                            <a:fillRect/>
                          </a:stretch>
                        </pic:blipFill>
                        <pic:spPr>
                          <a:xfrm>
                            <a:off x="0" y="0"/>
                            <a:ext cx="2510790" cy="2900045"/>
                          </a:xfrm>
                          <a:prstGeom prst="rect">
                            <a:avLst/>
                          </a:prstGeom>
                        </pic:spPr>
                      </pic:pic>
                    </a:graphicData>
                  </a:graphic>
                </wp:inline>
              </w:drawing>
            </w:r>
            <w:r>
              <w:rPr>
                <w:rFonts w:hint="eastAsia" w:ascii="宋体" w:hAnsi="宋体" w:cs="Times New Roman"/>
                <w:kern w:val="2"/>
                <w:sz w:val="21"/>
                <w:szCs w:val="22"/>
                <w:lang w:val="en-US" w:eastAsia="zh-CN" w:bidi="ar-SA"/>
              </w:rPr>
              <w:t xml:space="preserve">         </w:t>
            </w:r>
            <w:r>
              <w:rPr>
                <w:rFonts w:hint="eastAsia" w:ascii="宋体" w:hAnsi="宋体" w:cs="Times New Roman"/>
                <w:kern w:val="2"/>
                <w:sz w:val="21"/>
                <w:szCs w:val="22"/>
                <w:lang w:val="en-US" w:eastAsia="zh-CN" w:bidi="ar-SA"/>
              </w:rPr>
              <w:drawing>
                <wp:inline distT="0" distB="0" distL="114300" distR="114300">
                  <wp:extent cx="2359025" cy="2937510"/>
                  <wp:effectExtent l="0" t="0" r="3175" b="8890"/>
                  <wp:docPr id="34" name="图片 34" descr="4871933db43063544c1158164f74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4871933db43063544c1158164f74778"/>
                          <pic:cNvPicPr>
                            <a:picLocks noChangeAspect="1"/>
                          </pic:cNvPicPr>
                        </pic:nvPicPr>
                        <pic:blipFill>
                          <a:blip r:embed="rId19"/>
                          <a:stretch>
                            <a:fillRect/>
                          </a:stretch>
                        </pic:blipFill>
                        <pic:spPr>
                          <a:xfrm>
                            <a:off x="0" y="0"/>
                            <a:ext cx="2359025" cy="2937510"/>
                          </a:xfrm>
                          <a:prstGeom prst="rect">
                            <a:avLst/>
                          </a:prstGeom>
                        </pic:spPr>
                      </pic:pic>
                    </a:graphicData>
                  </a:graphic>
                </wp:inline>
              </w:drawing>
            </w:r>
          </w:p>
          <w:p>
            <w:pPr>
              <w:pStyle w:val="3"/>
              <w:keepNext w:val="0"/>
              <w:keepLines w:val="0"/>
              <w:pageBreakBefore w:val="0"/>
              <w:widowControl w:val="0"/>
              <w:numPr>
                <w:ilvl w:val="0"/>
                <w:numId w:val="0"/>
              </w:numPr>
              <w:kinsoku/>
              <w:wordWrap/>
              <w:overflowPunct/>
              <w:topLinePunct w:val="0"/>
              <w:autoSpaceDE/>
              <w:autoSpaceDN/>
              <w:bidi w:val="0"/>
              <w:spacing w:before="157" w:beforeLines="50"/>
              <w:ind w:leftChars="0"/>
              <w:textAlignment w:val="auto"/>
              <w:rPr>
                <w:rFonts w:hint="default" w:ascii="宋体" w:hAnsi="宋体" w:eastAsia="宋体" w:cs="Times New Roman"/>
                <w:kern w:val="2"/>
                <w:sz w:val="21"/>
                <w:szCs w:val="22"/>
                <w:lang w:val="en-US" w:eastAsia="zh-CN" w:bidi="ar-SA"/>
              </w:rPr>
            </w:pPr>
            <w:r>
              <w:rPr>
                <w:rFonts w:hint="default" w:ascii="宋体" w:hAnsi="宋体" w:cs="Times New Roman"/>
                <w:kern w:val="2"/>
                <w:sz w:val="21"/>
                <w:szCs w:val="22"/>
                <w:lang w:val="en-US" w:eastAsia="zh-CN" w:bidi="ar-SA"/>
              </w:rPr>
              <w:drawing>
                <wp:inline distT="0" distB="0" distL="114300" distR="114300">
                  <wp:extent cx="4237355" cy="5033010"/>
                  <wp:effectExtent l="0" t="0" r="4445" b="8890"/>
                  <wp:docPr id="5" name="图片 5" descr="0d5c7fd70e3f8f0adb64b79a04e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d5c7fd70e3f8f0adb64b79a04e3164"/>
                          <pic:cNvPicPr>
                            <a:picLocks noChangeAspect="1"/>
                          </pic:cNvPicPr>
                        </pic:nvPicPr>
                        <pic:blipFill>
                          <a:blip r:embed="rId20"/>
                          <a:stretch>
                            <a:fillRect/>
                          </a:stretch>
                        </pic:blipFill>
                        <pic:spPr>
                          <a:xfrm>
                            <a:off x="0" y="0"/>
                            <a:ext cx="4237355" cy="5033010"/>
                          </a:xfrm>
                          <a:prstGeom prst="rect">
                            <a:avLst/>
                          </a:prstGeom>
                        </pic:spPr>
                      </pic:pic>
                    </a:graphicData>
                  </a:graphic>
                </wp:inline>
              </w:drawing>
            </w:r>
            <w:r>
              <w:rPr>
                <w:rFonts w:hint="eastAsia" w:ascii="宋体" w:hAnsi="宋体" w:cs="Times New Roman"/>
                <w:kern w:val="2"/>
                <w:sz w:val="21"/>
                <w:szCs w:val="22"/>
                <w:lang w:val="en-US" w:eastAsia="zh-CN" w:bidi="ar-SA"/>
              </w:rPr>
              <w:t xml:space="preserve">  </w:t>
            </w:r>
          </w:p>
          <w:p>
            <w:pPr>
              <w:pStyle w:val="3"/>
              <w:keepNext w:val="0"/>
              <w:keepLines w:val="0"/>
              <w:pageBreakBefore w:val="0"/>
              <w:widowControl w:val="0"/>
              <w:numPr>
                <w:ilvl w:val="0"/>
                <w:numId w:val="0"/>
              </w:numPr>
              <w:kinsoku/>
              <w:wordWrap/>
              <w:overflowPunct/>
              <w:topLinePunct w:val="0"/>
              <w:autoSpaceDE/>
              <w:autoSpaceDN/>
              <w:bidi w:val="0"/>
              <w:spacing w:before="157" w:beforeLines="50"/>
              <w:ind w:leftChars="0"/>
              <w:textAlignment w:val="auto"/>
              <w:rPr>
                <w:rFonts w:hint="eastAsia" w:ascii="宋体" w:hAnsi="宋体" w:cs="Times New Roman"/>
                <w:kern w:val="2"/>
                <w:sz w:val="21"/>
                <w:szCs w:val="22"/>
                <w:lang w:val="en-US" w:eastAsia="zh-CN" w:bidi="ar-SA"/>
              </w:rPr>
            </w:pPr>
            <w:r>
              <w:rPr>
                <w:rFonts w:hint="eastAsia" w:ascii="宋体" w:hAnsi="宋体" w:eastAsia="宋体" w:cs="Times New Roman"/>
                <w:kern w:val="2"/>
                <w:sz w:val="21"/>
                <w:szCs w:val="22"/>
                <w:lang w:val="en-US" w:eastAsia="zh-CN" w:bidi="ar-SA"/>
              </w:rPr>
              <w:t>提供《作业</w:t>
            </w:r>
            <w:r>
              <w:rPr>
                <w:rFonts w:hint="eastAsia" w:ascii="宋体" w:hAnsi="宋体" w:cs="Times New Roman"/>
                <w:kern w:val="2"/>
                <w:sz w:val="21"/>
                <w:szCs w:val="22"/>
                <w:lang w:val="en-US" w:eastAsia="zh-CN" w:bidi="ar-SA"/>
              </w:rPr>
              <w:t>记录</w:t>
            </w:r>
            <w:r>
              <w:rPr>
                <w:rFonts w:hint="eastAsia" w:ascii="宋体" w:hAnsi="宋体" w:eastAsia="宋体" w:cs="Times New Roman"/>
                <w:kern w:val="2"/>
                <w:sz w:val="21"/>
                <w:szCs w:val="22"/>
                <w:lang w:val="en-US" w:eastAsia="zh-CN" w:bidi="ar-SA"/>
              </w:rPr>
              <w:t>》，平时的操作能够按照标准进行操作。</w:t>
            </w:r>
            <w:r>
              <w:rPr>
                <w:rFonts w:hint="eastAsia" w:ascii="宋体" w:hAnsi="宋体" w:cs="Times New Roman"/>
                <w:kern w:val="2"/>
                <w:sz w:val="21"/>
                <w:szCs w:val="22"/>
                <w:lang w:val="en-US" w:eastAsia="zh-CN" w:bidi="ar-SA"/>
              </w:rPr>
              <w:t>《焊工连续操作记录》如下：</w:t>
            </w:r>
          </w:p>
          <w:p>
            <w:pPr>
              <w:pStyle w:val="3"/>
              <w:keepNext w:val="0"/>
              <w:keepLines w:val="0"/>
              <w:pageBreakBefore w:val="0"/>
              <w:widowControl w:val="0"/>
              <w:numPr>
                <w:ilvl w:val="0"/>
                <w:numId w:val="0"/>
              </w:numPr>
              <w:kinsoku/>
              <w:wordWrap/>
              <w:overflowPunct/>
              <w:topLinePunct w:val="0"/>
              <w:autoSpaceDE/>
              <w:autoSpaceDN/>
              <w:bidi w:val="0"/>
              <w:spacing w:before="157" w:beforeLines="50"/>
              <w:ind w:leftChars="0"/>
              <w:textAlignment w:val="auto"/>
              <w:rPr>
                <w:rFonts w:hint="default" w:ascii="宋体" w:hAnsi="宋体" w:cs="Times New Roman"/>
                <w:kern w:val="2"/>
                <w:sz w:val="21"/>
                <w:szCs w:val="22"/>
                <w:lang w:val="en-US" w:eastAsia="zh-CN" w:bidi="ar-SA"/>
              </w:rPr>
            </w:pPr>
            <w:r>
              <w:rPr>
                <w:rFonts w:hint="default" w:ascii="宋体" w:hAnsi="宋体" w:cs="Times New Roman"/>
                <w:kern w:val="2"/>
                <w:sz w:val="21"/>
                <w:szCs w:val="22"/>
                <w:lang w:val="en-US" w:eastAsia="zh-CN" w:bidi="ar-SA"/>
              </w:rPr>
              <w:drawing>
                <wp:inline distT="0" distB="0" distL="114300" distR="114300">
                  <wp:extent cx="2487930" cy="1779905"/>
                  <wp:effectExtent l="0" t="0" r="1270" b="10795"/>
                  <wp:docPr id="8" name="图片 8" descr="098e8d55f084281bd98a4f12f7f10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98e8d55f084281bd98a4f12f7f10e2"/>
                          <pic:cNvPicPr>
                            <a:picLocks noChangeAspect="1"/>
                          </pic:cNvPicPr>
                        </pic:nvPicPr>
                        <pic:blipFill>
                          <a:blip r:embed="rId21"/>
                          <a:stretch>
                            <a:fillRect/>
                          </a:stretch>
                        </pic:blipFill>
                        <pic:spPr>
                          <a:xfrm>
                            <a:off x="0" y="0"/>
                            <a:ext cx="2487930" cy="1779905"/>
                          </a:xfrm>
                          <a:prstGeom prst="rect">
                            <a:avLst/>
                          </a:prstGeom>
                        </pic:spPr>
                      </pic:pic>
                    </a:graphicData>
                  </a:graphic>
                </wp:inline>
              </w:drawing>
            </w:r>
            <w:r>
              <w:rPr>
                <w:rFonts w:hint="eastAsia" w:ascii="宋体" w:hAnsi="宋体" w:cs="Times New Roman"/>
                <w:kern w:val="2"/>
                <w:sz w:val="21"/>
                <w:szCs w:val="22"/>
                <w:lang w:val="en-US" w:eastAsia="zh-CN" w:bidi="ar-SA"/>
              </w:rPr>
              <w:t xml:space="preserve">   </w:t>
            </w:r>
            <w:r>
              <w:rPr>
                <w:rFonts w:hint="eastAsia"/>
                <w:lang w:val="en-US" w:eastAsia="zh-CN"/>
              </w:rPr>
              <w:drawing>
                <wp:inline distT="0" distB="0" distL="114300" distR="114300">
                  <wp:extent cx="2560955" cy="1915795"/>
                  <wp:effectExtent l="0" t="0" r="4445" b="1905"/>
                  <wp:docPr id="3" name="图片 3" descr="b72a57e36368c134e5547bf0ececf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72a57e36368c134e5547bf0ececf28"/>
                          <pic:cNvPicPr>
                            <a:picLocks noChangeAspect="1"/>
                          </pic:cNvPicPr>
                        </pic:nvPicPr>
                        <pic:blipFill>
                          <a:blip r:embed="rId22"/>
                          <a:stretch>
                            <a:fillRect/>
                          </a:stretch>
                        </pic:blipFill>
                        <pic:spPr>
                          <a:xfrm>
                            <a:off x="0" y="0"/>
                            <a:ext cx="2560955" cy="1915795"/>
                          </a:xfrm>
                          <a:prstGeom prst="rect">
                            <a:avLst/>
                          </a:prstGeom>
                        </pic:spPr>
                      </pic:pic>
                    </a:graphicData>
                  </a:graphic>
                </wp:inline>
              </w:drawing>
            </w:r>
          </w:p>
          <w:p>
            <w:pPr>
              <w:pStyle w:val="3"/>
              <w:keepNext w:val="0"/>
              <w:keepLines w:val="0"/>
              <w:pageBreakBefore w:val="0"/>
              <w:widowControl w:val="0"/>
              <w:kinsoku/>
              <w:wordWrap/>
              <w:overflowPunct/>
              <w:topLinePunct w:val="0"/>
              <w:autoSpaceDE/>
              <w:autoSpaceDN/>
              <w:bidi w:val="0"/>
              <w:spacing w:before="157" w:beforeLines="50"/>
              <w:textAlignment w:val="auto"/>
              <w:rPr>
                <w:rFonts w:hint="eastAsia" w:eastAsia="宋体"/>
                <w:lang w:val="en-US" w:eastAsia="zh-CN"/>
              </w:rPr>
            </w:pPr>
            <w:r>
              <w:rPr>
                <w:rFonts w:hint="eastAsia"/>
                <w:lang w:val="en-US" w:eastAsia="zh-CN"/>
              </w:rPr>
              <w:t xml:space="preserve">        </w:t>
            </w:r>
          </w:p>
        </w:tc>
        <w:tc>
          <w:tcPr>
            <w:tcW w:w="884" w:type="dxa"/>
          </w:tcPr>
          <w:p/>
          <w:p>
            <w:pPr>
              <w:pStyle w:val="2"/>
            </w:pPr>
          </w:p>
          <w:p>
            <w:pPr>
              <w:pStyle w:val="2"/>
            </w:pPr>
          </w:p>
          <w:p>
            <w:pPr>
              <w:pStyle w:val="2"/>
            </w:pPr>
          </w:p>
          <w:p>
            <w:pPr>
              <w:pStyle w:val="2"/>
            </w:pPr>
          </w:p>
          <w:p>
            <w:pPr>
              <w:pStyle w:val="2"/>
            </w:pPr>
          </w:p>
          <w:p>
            <w:pPr>
              <w:pStyle w:val="2"/>
              <w:rPr>
                <w:rFonts w:hint="eastAsia" w:eastAsia="宋体"/>
                <w:lang w:val="en-US" w:eastAsia="zh-CN"/>
              </w:rPr>
            </w:pPr>
            <w:r>
              <w:rPr>
                <w:rFonts w:hint="eastAsia"/>
                <w:lang w:val="en-US" w:eastAsia="zh-CN"/>
              </w:rPr>
              <w:t>y</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rPr>
                <w:rFonts w:hint="eastAsia" w:eastAsia="宋体"/>
                <w:lang w:val="en-US" w:eastAsia="zh-CN"/>
              </w:rPr>
            </w:pPr>
            <w:r>
              <w:rPr>
                <w:rFonts w:hint="eastAsia"/>
                <w:lang w:val="en-US" w:eastAsia="zh-CN"/>
              </w:rPr>
              <w:t>y</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rPr>
                <w:rFonts w:hint="eastAsia" w:eastAsia="宋体"/>
                <w:lang w:val="en-US" w:eastAsia="zh-CN"/>
              </w:rPr>
            </w:pPr>
            <w:r>
              <w:rPr>
                <w:rFonts w:hint="eastAsia"/>
                <w:lang w:val="en-US" w:eastAsia="zh-CN"/>
              </w:rPr>
              <w:t>y</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rPr>
                <w:rFonts w:hint="eastAsia" w:eastAsia="宋体"/>
                <w:lang w:val="en-US" w:eastAsia="zh-CN"/>
              </w:rPr>
            </w:pPr>
            <w:r>
              <w:rPr>
                <w:rFonts w:hint="eastAsia"/>
                <w:lang w:val="en-US" w:eastAsia="zh-CN"/>
              </w:rPr>
              <w:t>y</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rPr>
                <w:rFonts w:hint="eastAsia" w:eastAsia="宋体"/>
                <w:lang w:val="en-US" w:eastAsia="zh-CN"/>
              </w:rPr>
            </w:pPr>
            <w:r>
              <w:rPr>
                <w:rFonts w:hint="eastAsia"/>
                <w:lang w:val="en-US" w:eastAsia="zh-CN"/>
              </w:rPr>
              <w:t>y</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ind w:left="0" w:leftChars="0" w:firstLine="0" w:firstLineChars="0"/>
              <w:rPr>
                <w:rFonts w:hint="default" w:eastAsia="宋体"/>
                <w:lang w:val="en-US" w:eastAsia="zh-CN"/>
              </w:rPr>
            </w:pPr>
            <w:r>
              <w:rPr>
                <w:rFonts w:hint="eastAsia"/>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2160" w:type="dxa"/>
          </w:tcPr>
          <w:p>
            <w:pPr>
              <w:rPr>
                <w:rFonts w:hint="default"/>
                <w:lang w:val="en-US" w:eastAsia="zh-CN"/>
              </w:rPr>
            </w:pPr>
            <w:r>
              <w:rPr>
                <w:rFonts w:hint="eastAsia"/>
                <w:lang w:val="en-US" w:eastAsia="zh-CN"/>
              </w:rPr>
              <w:t>不符合纠正/持续改进</w:t>
            </w:r>
          </w:p>
        </w:tc>
        <w:tc>
          <w:tcPr>
            <w:tcW w:w="960" w:type="dxa"/>
          </w:tcPr>
          <w:p>
            <w:pPr>
              <w:rPr>
                <w:rFonts w:hint="eastAsia"/>
                <w:lang w:val="en-US" w:eastAsia="zh-CN"/>
              </w:rPr>
            </w:pPr>
            <w:r>
              <w:rPr>
                <w:rFonts w:hint="eastAsia"/>
                <w:lang w:val="en-US" w:eastAsia="zh-CN"/>
              </w:rPr>
              <w:t>En10.1/</w:t>
            </w:r>
          </w:p>
          <w:p>
            <w:pPr>
              <w:pStyle w:val="2"/>
              <w:rPr>
                <w:rFonts w:hint="default"/>
                <w:lang w:val="en-US" w:eastAsia="zh-CN"/>
              </w:rPr>
            </w:pPr>
            <w:r>
              <w:rPr>
                <w:rFonts w:hint="eastAsia" w:ascii="Times New Roman" w:hAnsi="Times New Roman" w:eastAsia="宋体" w:cs="Times New Roman"/>
                <w:kern w:val="2"/>
                <w:sz w:val="21"/>
                <w:szCs w:val="22"/>
                <w:lang w:val="en-US" w:eastAsia="zh-CN" w:bidi="ar-SA"/>
              </w:rPr>
              <w:t>10.2</w:t>
            </w:r>
          </w:p>
        </w:tc>
        <w:tc>
          <w:tcPr>
            <w:tcW w:w="10705" w:type="dxa"/>
          </w:tcPr>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color w:val="auto"/>
                <w:szCs w:val="22"/>
                <w:lang w:val="en-US" w:eastAsia="zh-CN"/>
              </w:rPr>
            </w:pPr>
            <w:r>
              <w:rPr>
                <w:rFonts w:hint="eastAsia" w:ascii="Times New Roman" w:hAnsi="Times New Roman" w:eastAsia="宋体" w:cs="Times New Roman"/>
                <w:color w:val="auto"/>
                <w:szCs w:val="22"/>
                <w:lang w:val="en-US" w:eastAsia="zh-CN"/>
              </w:rPr>
              <w:t>内审不符合项：</w:t>
            </w:r>
            <w:r>
              <w:rPr>
                <w:rFonts w:hint="eastAsia" w:cs="Times New Roman"/>
                <w:color w:val="auto"/>
                <w:szCs w:val="22"/>
                <w:lang w:val="en-US" w:eastAsia="zh-CN"/>
              </w:rPr>
              <w:t>内部审核发现1个不符合项，已经整改完毕，并制定了纠正措施</w:t>
            </w:r>
            <w:r>
              <w:rPr>
                <w:rFonts w:hint="eastAsia" w:ascii="Times New Roman" w:hAnsi="Times New Roman" w:eastAsia="宋体" w:cs="Times New Roman"/>
                <w:color w:val="auto"/>
                <w:szCs w:val="22"/>
                <w:lang w:val="en-US" w:eastAsia="zh-CN"/>
              </w:rPr>
              <w:t>。</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eastAsia="宋体"/>
                <w:lang w:val="en-US" w:eastAsia="zh-CN"/>
              </w:rPr>
            </w:pPr>
            <w:r>
              <w:rPr>
                <w:rFonts w:hint="eastAsia" w:ascii="Times New Roman" w:hAnsi="Times New Roman" w:eastAsia="宋体" w:cs="Times New Roman"/>
                <w:color w:val="auto"/>
                <w:szCs w:val="22"/>
                <w:lang w:val="en-US" w:eastAsia="zh-CN"/>
              </w:rPr>
              <w:t>现场验证：纠正措施有效。</w:t>
            </w:r>
            <w:r>
              <w:rPr>
                <w:rFonts w:hint="eastAsia"/>
                <w:lang w:val="en-US" w:eastAsia="zh-CN"/>
              </w:rPr>
              <w:t xml:space="preserve">    </w:t>
            </w:r>
          </w:p>
        </w:tc>
        <w:tc>
          <w:tcPr>
            <w:tcW w:w="884" w:type="dxa"/>
          </w:tcPr>
          <w:p/>
          <w:p>
            <w:pPr>
              <w:pStyle w:val="2"/>
              <w:rPr>
                <w:rFonts w:hint="eastAsia" w:eastAsia="宋体"/>
                <w:lang w:val="en-US" w:eastAsia="zh-CN"/>
              </w:rPr>
            </w:pPr>
            <w:r>
              <w:rPr>
                <w:rFonts w:hint="eastAsia"/>
                <w:lang w:val="en-US" w:eastAsia="zh-CN"/>
              </w:rPr>
              <w:t>y</w:t>
            </w:r>
          </w:p>
        </w:tc>
      </w:tr>
    </w:tbl>
    <w:p>
      <w:pPr>
        <w:pStyle w:val="2"/>
        <w:rPr>
          <w:rFonts w:hint="eastAsia" w:ascii="隶书" w:hAnsi="宋体" w:eastAsia="隶书"/>
          <w:bCs/>
          <w:color w:val="000000"/>
          <w:sz w:val="36"/>
          <w:szCs w:val="36"/>
        </w:rPr>
      </w:pPr>
    </w:p>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87"/>
        <w:gridCol w:w="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887" w:type="dxa"/>
            <w:vAlign w:val="center"/>
          </w:tcPr>
          <w:p>
            <w:pPr>
              <w:rPr>
                <w:rFonts w:hint="eastAsia" w:eastAsia="宋体"/>
                <w:sz w:val="24"/>
                <w:szCs w:val="24"/>
                <w:lang w:val="en-US" w:eastAsia="zh-CN"/>
              </w:rPr>
            </w:pPr>
            <w:r>
              <w:rPr>
                <w:rFonts w:hint="eastAsia"/>
                <w:sz w:val="24"/>
                <w:szCs w:val="24"/>
              </w:rPr>
              <w:t>受审核部门：</w:t>
            </w:r>
            <w:r>
              <w:rPr>
                <w:rFonts w:hint="eastAsia"/>
                <w:sz w:val="24"/>
                <w:szCs w:val="24"/>
                <w:lang w:val="en-US" w:eastAsia="zh-CN"/>
              </w:rPr>
              <w:t>技术部</w:t>
            </w:r>
            <w:r>
              <w:rPr>
                <w:sz w:val="24"/>
                <w:szCs w:val="24"/>
              </w:rPr>
              <w:t xml:space="preserve">      </w:t>
            </w:r>
            <w:r>
              <w:rPr>
                <w:rFonts w:hint="eastAsia"/>
                <w:sz w:val="24"/>
                <w:szCs w:val="24"/>
              </w:rPr>
              <w:t>主管领导：</w:t>
            </w:r>
            <w:r>
              <w:rPr>
                <w:rFonts w:hint="eastAsia"/>
                <w:sz w:val="24"/>
                <w:szCs w:val="24"/>
                <w:lang w:val="en-US" w:eastAsia="zh-CN"/>
              </w:rPr>
              <w:t>夏萌梁</w:t>
            </w:r>
            <w:r>
              <w:rPr>
                <w:rFonts w:hint="eastAsia"/>
                <w:sz w:val="24"/>
                <w:szCs w:val="24"/>
              </w:rPr>
              <w:t xml:space="preserve"> </w:t>
            </w:r>
            <w:r>
              <w:rPr>
                <w:sz w:val="24"/>
                <w:szCs w:val="24"/>
              </w:rPr>
              <w:t xml:space="preserve">  </w:t>
            </w:r>
            <w:r>
              <w:rPr>
                <w:rFonts w:hint="eastAsia"/>
                <w:sz w:val="24"/>
                <w:szCs w:val="24"/>
                <w:lang w:val="en-US" w:eastAsia="zh-CN"/>
              </w:rPr>
              <w:t xml:space="preserve">   </w:t>
            </w:r>
            <w:r>
              <w:rPr>
                <w:sz w:val="24"/>
                <w:szCs w:val="24"/>
              </w:rPr>
              <w:t xml:space="preserve">     </w:t>
            </w:r>
            <w:r>
              <w:rPr>
                <w:rFonts w:hint="eastAsia"/>
                <w:sz w:val="24"/>
                <w:szCs w:val="24"/>
              </w:rPr>
              <w:t>陪同人员：</w:t>
            </w:r>
            <w:r>
              <w:rPr>
                <w:rFonts w:hint="eastAsia"/>
                <w:sz w:val="24"/>
                <w:szCs w:val="24"/>
                <w:lang w:val="en-US" w:eastAsia="zh-CN"/>
              </w:rPr>
              <w:t>陆敏</w:t>
            </w:r>
          </w:p>
        </w:tc>
        <w:tc>
          <w:tcPr>
            <w:tcW w:w="702"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887"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 xml:space="preserve">周涛 </w:t>
            </w:r>
            <w:r>
              <w:rPr>
                <w:sz w:val="24"/>
                <w:szCs w:val="24"/>
              </w:rPr>
              <w:t xml:space="preserve">      </w:t>
            </w:r>
            <w:r>
              <w:rPr>
                <w:rFonts w:hint="eastAsia"/>
                <w:sz w:val="24"/>
                <w:szCs w:val="24"/>
              </w:rPr>
              <w:t>审核时间：</w:t>
            </w:r>
            <w:r>
              <w:rPr>
                <w:rFonts w:hint="eastAsia"/>
                <w:sz w:val="24"/>
                <w:szCs w:val="24"/>
                <w:lang w:val="en-US" w:eastAsia="zh-CN"/>
              </w:rPr>
              <w:t>2021.</w:t>
            </w:r>
            <w:r>
              <w:rPr>
                <w:rFonts w:hint="eastAsia"/>
                <w:sz w:val="24"/>
                <w:szCs w:val="24"/>
                <w:highlight w:val="none"/>
                <w:lang w:val="en-US" w:eastAsia="zh-CN"/>
              </w:rPr>
              <w:t>7.8</w:t>
            </w:r>
          </w:p>
        </w:tc>
        <w:tc>
          <w:tcPr>
            <w:tcW w:w="702"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887" w:type="dxa"/>
            <w:vAlign w:val="center"/>
          </w:tcPr>
          <w:p>
            <w:pPr>
              <w:rPr>
                <w:rFonts w:hint="default"/>
                <w:sz w:val="24"/>
                <w:szCs w:val="24"/>
                <w:lang w:val="en-US"/>
              </w:rPr>
            </w:pPr>
            <w:r>
              <w:rPr>
                <w:rFonts w:hint="eastAsia"/>
                <w:sz w:val="24"/>
                <w:szCs w:val="24"/>
              </w:rPr>
              <w:t>审核条款：</w:t>
            </w:r>
            <w:r>
              <w:rPr>
                <w:rFonts w:hint="eastAsia" w:ascii="宋体" w:hAnsi="宋体"/>
                <w:szCs w:val="21"/>
              </w:rPr>
              <w:t xml:space="preserve">5.3 </w:t>
            </w:r>
            <w:r>
              <w:rPr>
                <w:rFonts w:hint="eastAsia" w:ascii="宋体" w:hAnsi="宋体"/>
                <w:szCs w:val="21"/>
                <w:lang w:val="en-US" w:eastAsia="zh-CN"/>
              </w:rPr>
              <w:t>/</w:t>
            </w:r>
            <w:r>
              <w:rPr>
                <w:rFonts w:hint="eastAsia" w:ascii="宋体" w:hAnsi="宋体"/>
                <w:szCs w:val="21"/>
              </w:rPr>
              <w:t xml:space="preserve">6.2 </w:t>
            </w:r>
            <w:r>
              <w:rPr>
                <w:rFonts w:hint="eastAsia" w:ascii="宋体" w:hAnsi="宋体"/>
                <w:szCs w:val="21"/>
                <w:lang w:val="en-US" w:eastAsia="zh-CN"/>
              </w:rPr>
              <w:t>/7.4/</w:t>
            </w:r>
            <w:r>
              <w:rPr>
                <w:rFonts w:hint="eastAsia" w:ascii="宋体" w:hAnsi="宋体"/>
                <w:szCs w:val="21"/>
              </w:rPr>
              <w:t>8.1</w:t>
            </w:r>
            <w:r>
              <w:rPr>
                <w:rFonts w:hint="eastAsia" w:ascii="宋体" w:hAnsi="宋体"/>
                <w:szCs w:val="21"/>
                <w:lang w:val="en-US" w:eastAsia="zh-CN"/>
              </w:rPr>
              <w:t>/8.2/10.1</w:t>
            </w:r>
          </w:p>
        </w:tc>
        <w:tc>
          <w:tcPr>
            <w:tcW w:w="702"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hint="default" w:eastAsia="宋体"/>
                <w:lang w:val="en-US" w:eastAsia="zh-CN"/>
              </w:rPr>
            </w:pPr>
            <w:r>
              <w:rPr>
                <w:rFonts w:hint="eastAsia" w:ascii="宋体" w:hAnsi="宋体"/>
                <w:szCs w:val="21"/>
              </w:rPr>
              <w:t>组织的岗位、</w:t>
            </w:r>
            <w:r>
              <w:rPr>
                <w:rFonts w:hint="eastAsia"/>
                <w:lang w:val="en-US" w:eastAsia="zh-CN"/>
              </w:rPr>
              <w:t>职责权限</w:t>
            </w:r>
          </w:p>
        </w:tc>
        <w:tc>
          <w:tcPr>
            <w:tcW w:w="960" w:type="dxa"/>
          </w:tcPr>
          <w:p>
            <w:pPr>
              <w:rPr>
                <w:rFonts w:hint="default" w:eastAsia="宋体"/>
                <w:lang w:val="en-US" w:eastAsia="zh-CN"/>
              </w:rPr>
            </w:pPr>
            <w:r>
              <w:rPr>
                <w:rFonts w:hint="eastAsia"/>
                <w:lang w:val="en-US" w:eastAsia="zh-CN"/>
              </w:rPr>
              <w:t>En5.3</w:t>
            </w:r>
          </w:p>
        </w:tc>
        <w:tc>
          <w:tcPr>
            <w:tcW w:w="10887" w:type="dxa"/>
          </w:tcPr>
          <w:p>
            <w:pPr>
              <w:rPr>
                <w:rFonts w:hint="default"/>
                <w:lang w:val="en-US" w:eastAsia="zh-CN"/>
              </w:rPr>
            </w:pPr>
            <w:r>
              <w:rPr>
                <w:rFonts w:hint="eastAsia"/>
                <w:lang w:val="en-US" w:eastAsia="zh-CN"/>
              </w:rPr>
              <w:t>介绍：人员：6人</w:t>
            </w:r>
          </w:p>
          <w:p>
            <w:pPr>
              <w:rPr>
                <w:rFonts w:hint="eastAsia"/>
                <w:lang w:val="en-US" w:eastAsia="zh-CN"/>
              </w:rPr>
            </w:pPr>
            <w:r>
              <w:rPr>
                <w:rFonts w:hint="eastAsia"/>
                <w:lang w:val="en-US" w:eastAsia="zh-CN"/>
              </w:rPr>
              <w:t>主要是根据客户需求定制化设计产品制造方案。</w:t>
            </w:r>
          </w:p>
          <w:p>
            <w:pPr>
              <w:rPr>
                <w:rFonts w:hint="default" w:eastAsia="宋体"/>
                <w:lang w:val="en-US" w:eastAsia="zh-CN"/>
              </w:rPr>
            </w:pPr>
            <w:r>
              <w:rPr>
                <w:rFonts w:hint="eastAsia"/>
                <w:lang w:val="en-US" w:eastAsia="zh-CN"/>
              </w:rPr>
              <w:t>设计研发后打样、验证、完善工艺资料交生产部门批量制作。</w:t>
            </w:r>
          </w:p>
        </w:tc>
        <w:tc>
          <w:tcPr>
            <w:tcW w:w="702" w:type="dxa"/>
          </w:tcPr>
          <w:p/>
          <w:p>
            <w:pPr>
              <w:pStyle w:val="2"/>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hint="default"/>
                <w:lang w:val="en-US" w:eastAsia="zh-CN"/>
              </w:rPr>
            </w:pPr>
            <w:r>
              <w:rPr>
                <w:rFonts w:hint="eastAsia"/>
                <w:lang w:val="en-US" w:eastAsia="zh-CN"/>
              </w:rPr>
              <w:t>能源目标\</w:t>
            </w:r>
            <w:r>
              <w:rPr>
                <w:rFonts w:hint="eastAsia" w:ascii="宋体" w:hAnsi="宋体"/>
                <w:szCs w:val="21"/>
              </w:rPr>
              <w:t>能源指及其实现的策划</w:t>
            </w:r>
          </w:p>
        </w:tc>
        <w:tc>
          <w:tcPr>
            <w:tcW w:w="960" w:type="dxa"/>
          </w:tcPr>
          <w:p>
            <w:pPr>
              <w:rPr>
                <w:rFonts w:hint="default"/>
                <w:lang w:val="en-US" w:eastAsia="zh-CN"/>
              </w:rPr>
            </w:pPr>
            <w:r>
              <w:rPr>
                <w:rFonts w:hint="eastAsia"/>
                <w:lang w:val="en-US" w:eastAsia="zh-CN"/>
              </w:rPr>
              <w:t>En6.2</w:t>
            </w:r>
          </w:p>
        </w:tc>
        <w:tc>
          <w:tcPr>
            <w:tcW w:w="10887" w:type="dxa"/>
          </w:tcPr>
          <w:p>
            <w:pPr>
              <w:rPr>
                <w:rFonts w:hint="eastAsia" w:ascii="Times New Roman" w:hAnsi="Times New Roman" w:cs="Times New Roman"/>
                <w:szCs w:val="22"/>
                <w:lang w:val="en-US" w:eastAsia="zh-CN"/>
              </w:rPr>
            </w:pPr>
            <w:r>
              <w:rPr>
                <w:rFonts w:hint="eastAsia" w:ascii="Times New Roman" w:hAnsi="Times New Roman" w:cs="Times New Roman"/>
                <w:szCs w:val="22"/>
                <w:lang w:val="en-US" w:eastAsia="zh-CN"/>
              </w:rPr>
              <w:t>公司将“追求卓越、技术创新、提高质量、提升服务”作为企业理念，将“创新是一个企业进步的灵魂”作为企业文化，努力降低企业能耗，从设计环节考虑节能工作。</w:t>
            </w:r>
          </w:p>
          <w:p>
            <w:pPr>
              <w:rPr>
                <w:rFonts w:hint="default" w:ascii="Times New Roman" w:hAnsi="Times New Roman" w:cs="Times New Roman"/>
                <w:szCs w:val="22"/>
                <w:lang w:val="en-US" w:eastAsia="zh-CN"/>
              </w:rPr>
            </w:pPr>
            <w:r>
              <w:rPr>
                <w:rFonts w:hint="eastAsia" w:ascii="Times New Roman" w:hAnsi="Times New Roman" w:cs="Times New Roman"/>
                <w:szCs w:val="22"/>
                <w:lang w:val="en-US" w:eastAsia="zh-CN"/>
              </w:rPr>
              <w:t>企业统计了年、月、日的用电量，技术研发部按照公司的目标执行。</w:t>
            </w:r>
          </w:p>
        </w:tc>
        <w:tc>
          <w:tcPr>
            <w:tcW w:w="702" w:type="dxa"/>
          </w:tcPr>
          <w:p/>
          <w:p>
            <w:pPr>
              <w:pStyle w:val="2"/>
            </w:pPr>
          </w:p>
          <w:p>
            <w:pPr>
              <w:pStyle w:val="2"/>
              <w:ind w:left="0" w:leftChars="0" w:firstLine="0" w:firstLineChars="0"/>
              <w:rPr>
                <w:rFonts w:hint="default" w:eastAsia="宋体"/>
                <w:lang w:val="en-US" w:eastAsia="zh-CN"/>
              </w:rPr>
            </w:pPr>
            <w:r>
              <w:rPr>
                <w:rFonts w:hint="eastAsia"/>
                <w:lang w:val="en-US" w:eastAsia="zh-CN"/>
              </w:rPr>
              <w:t xml:space="preserve"> 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rPr>
                <w:rFonts w:hint="eastAsia" w:eastAsia="宋体"/>
                <w:lang w:val="en-US" w:eastAsia="zh-CN"/>
              </w:rPr>
            </w:pPr>
            <w:r>
              <w:rPr>
                <w:rFonts w:hint="eastAsia"/>
                <w:lang w:val="en-US" w:eastAsia="zh-CN"/>
              </w:rPr>
              <w:t>与客户的沟通，纠正及整改、运行控制和设计</w:t>
            </w:r>
          </w:p>
        </w:tc>
        <w:tc>
          <w:tcPr>
            <w:tcW w:w="960" w:type="dxa"/>
          </w:tcPr>
          <w:p>
            <w:pPr>
              <w:rPr>
                <w:rFonts w:hint="eastAsia"/>
                <w:lang w:val="en-US" w:eastAsia="zh-CN"/>
              </w:rPr>
            </w:pPr>
            <w:r>
              <w:rPr>
                <w:rFonts w:hint="eastAsia"/>
                <w:lang w:val="en-US" w:eastAsia="zh-CN"/>
              </w:rPr>
              <w:t>En7.4/</w:t>
            </w:r>
          </w:p>
          <w:p>
            <w:pPr>
              <w:rPr>
                <w:rFonts w:hint="eastAsia"/>
                <w:lang w:val="en-US" w:eastAsia="zh-CN"/>
              </w:rPr>
            </w:pPr>
            <w:r>
              <w:rPr>
                <w:rFonts w:hint="eastAsia"/>
                <w:lang w:val="en-US" w:eastAsia="zh-CN"/>
              </w:rPr>
              <w:t>8.1/</w:t>
            </w:r>
          </w:p>
          <w:p>
            <w:pPr>
              <w:rPr>
                <w:rFonts w:hint="eastAsia"/>
                <w:lang w:val="en-US" w:eastAsia="zh-CN"/>
              </w:rPr>
            </w:pPr>
            <w:r>
              <w:rPr>
                <w:rFonts w:hint="eastAsia"/>
                <w:lang w:val="en-US" w:eastAsia="zh-CN"/>
              </w:rPr>
              <w:t>8.2/</w:t>
            </w:r>
          </w:p>
          <w:p>
            <w:pPr>
              <w:rPr>
                <w:rFonts w:hint="default"/>
                <w:lang w:val="en-US" w:eastAsia="zh-CN"/>
              </w:rPr>
            </w:pPr>
            <w:r>
              <w:rPr>
                <w:rFonts w:hint="eastAsia"/>
                <w:lang w:val="en-US" w:eastAsia="zh-CN"/>
              </w:rPr>
              <w:t>10.1</w:t>
            </w:r>
          </w:p>
        </w:tc>
        <w:tc>
          <w:tcPr>
            <w:tcW w:w="10887" w:type="dxa"/>
          </w:tcPr>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lang w:val="en-US" w:eastAsia="zh-CN"/>
              </w:rPr>
            </w:pPr>
            <w:r>
              <w:rPr>
                <w:rFonts w:hint="eastAsia"/>
                <w:lang w:val="en-US" w:eastAsia="zh-CN"/>
              </w:rPr>
              <w:t>设计研发过程：获取客户的需求——提供零件（3D数据或样品）等相关使用要求合计数参数；</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lang w:val="en-US" w:eastAsia="zh-CN"/>
              </w:rPr>
            </w:pPr>
            <w:r>
              <w:rPr>
                <w:rFonts w:hint="eastAsia"/>
                <w:lang w:val="en-US" w:eastAsia="zh-CN"/>
              </w:rPr>
              <w:t xml:space="preserve">              根据客户需求设计产品方案；</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lang w:val="en-US" w:eastAsia="zh-CN"/>
              </w:rPr>
            </w:pPr>
            <w:r>
              <w:rPr>
                <w:rFonts w:hint="eastAsia"/>
                <w:lang w:val="en-US" w:eastAsia="zh-CN"/>
              </w:rPr>
              <w:t xml:space="preserve">              与客户确认          </w:t>
            </w:r>
          </w:p>
          <w:p>
            <w:pPr>
              <w:keepNext w:val="0"/>
              <w:keepLines w:val="0"/>
              <w:pageBreakBefore w:val="0"/>
              <w:widowControl w:val="0"/>
              <w:kinsoku/>
              <w:wordWrap/>
              <w:overflowPunct/>
              <w:topLinePunct w:val="0"/>
              <w:autoSpaceDE/>
              <w:autoSpaceDN/>
              <w:bidi w:val="0"/>
              <w:adjustRightInd/>
              <w:snapToGrid/>
              <w:spacing w:before="157" w:beforeLines="50"/>
              <w:ind w:firstLine="1470" w:firstLineChars="700"/>
              <w:textAlignment w:val="auto"/>
              <w:rPr>
                <w:rFonts w:hint="eastAsia"/>
                <w:lang w:val="en-US" w:eastAsia="zh-CN"/>
              </w:rPr>
            </w:pPr>
            <w:r>
              <w:rPr>
                <w:rFonts w:hint="eastAsia"/>
                <w:lang w:val="en-US" w:eastAsia="zh-CN"/>
              </w:rPr>
              <w:t>再根据客户确认情况进行方案调整</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lang w:val="en-US" w:eastAsia="zh-CN"/>
              </w:rPr>
            </w:pPr>
            <w:r>
              <w:rPr>
                <w:rFonts w:hint="eastAsia"/>
                <w:lang w:val="en-US" w:eastAsia="zh-CN"/>
              </w:rPr>
              <w:t xml:space="preserve">              再与客户确认（最终销售参与——商务活动）确定订单</w:t>
            </w:r>
          </w:p>
          <w:p>
            <w:pPr>
              <w:keepNext w:val="0"/>
              <w:keepLines w:val="0"/>
              <w:pageBreakBefore w:val="0"/>
              <w:widowControl w:val="0"/>
              <w:kinsoku/>
              <w:wordWrap/>
              <w:overflowPunct/>
              <w:topLinePunct w:val="0"/>
              <w:autoSpaceDE/>
              <w:autoSpaceDN/>
              <w:bidi w:val="0"/>
              <w:adjustRightInd/>
              <w:snapToGrid/>
              <w:spacing w:before="157" w:beforeLines="50"/>
              <w:ind w:firstLine="420"/>
              <w:textAlignment w:val="auto"/>
              <w:rPr>
                <w:rFonts w:hint="eastAsia"/>
                <w:lang w:val="en-US" w:eastAsia="zh-CN"/>
              </w:rPr>
            </w:pPr>
            <w:r>
              <w:rPr>
                <w:rFonts w:hint="eastAsia"/>
                <w:lang w:val="en-US" w:eastAsia="zh-CN"/>
              </w:rPr>
              <w:t xml:space="preserve"> 抽查设计资料：</w:t>
            </w:r>
          </w:p>
          <w:p>
            <w:pPr>
              <w:keepNext w:val="0"/>
              <w:keepLines w:val="0"/>
              <w:pageBreakBefore w:val="0"/>
              <w:widowControl w:val="0"/>
              <w:kinsoku/>
              <w:wordWrap/>
              <w:overflowPunct/>
              <w:topLinePunct w:val="0"/>
              <w:autoSpaceDE/>
              <w:autoSpaceDN/>
              <w:bidi w:val="0"/>
              <w:adjustRightInd/>
              <w:snapToGrid/>
              <w:spacing w:before="157" w:beforeLines="50"/>
              <w:ind w:firstLine="420"/>
              <w:textAlignment w:val="auto"/>
              <w:rPr>
                <w:rFonts w:hint="default"/>
                <w:lang w:val="en-US" w:eastAsia="zh-CN"/>
              </w:rPr>
            </w:pPr>
            <w:r>
              <w:rPr>
                <w:rFonts w:hint="eastAsia"/>
                <w:lang w:val="en-US" w:eastAsia="zh-CN"/>
              </w:rPr>
              <w:t xml:space="preserve">  </w:t>
            </w:r>
            <w:r>
              <w:rPr>
                <w:rFonts w:hint="eastAsia"/>
                <w:lang w:val="en-US" w:eastAsia="zh-CN"/>
              </w:rPr>
              <w:drawing>
                <wp:inline distT="0" distB="0" distL="114300" distR="114300">
                  <wp:extent cx="2473325" cy="3399790"/>
                  <wp:effectExtent l="0" t="0" r="3175" b="3810"/>
                  <wp:docPr id="16" name="图片 16" descr="ea779fac4332b7f177f22b34e0c15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a779fac4332b7f177f22b34e0c159a"/>
                          <pic:cNvPicPr>
                            <a:picLocks noChangeAspect="1"/>
                          </pic:cNvPicPr>
                        </pic:nvPicPr>
                        <pic:blipFill>
                          <a:blip r:embed="rId23"/>
                          <a:stretch>
                            <a:fillRect/>
                          </a:stretch>
                        </pic:blipFill>
                        <pic:spPr>
                          <a:xfrm>
                            <a:off x="0" y="0"/>
                            <a:ext cx="2473325" cy="3399790"/>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425065" cy="3434715"/>
                  <wp:effectExtent l="0" t="0" r="635" b="6985"/>
                  <wp:docPr id="28" name="图片 28" descr="6be911ceb9fbb313374ed2ca1cad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6be911ceb9fbb313374ed2ca1cad275"/>
                          <pic:cNvPicPr>
                            <a:picLocks noChangeAspect="1"/>
                          </pic:cNvPicPr>
                        </pic:nvPicPr>
                        <pic:blipFill>
                          <a:blip r:embed="rId24"/>
                          <a:stretch>
                            <a:fillRect/>
                          </a:stretch>
                        </pic:blipFill>
                        <pic:spPr>
                          <a:xfrm>
                            <a:off x="0" y="0"/>
                            <a:ext cx="2425065" cy="3434715"/>
                          </a:xfrm>
                          <a:prstGeom prst="rect">
                            <a:avLst/>
                          </a:prstGeom>
                        </pic:spPr>
                      </pic:pic>
                    </a:graphicData>
                  </a:graphic>
                </wp:inline>
              </w:drawing>
            </w:r>
          </w:p>
          <w:p>
            <w:pPr>
              <w:pStyle w:val="2"/>
              <w:rPr>
                <w:rFonts w:hint="default"/>
                <w:lang w:val="en-US" w:eastAsia="zh-CN"/>
              </w:rPr>
            </w:pPr>
            <w:r>
              <w:rPr>
                <w:rFonts w:hint="eastAsia"/>
                <w:lang w:val="en-US" w:eastAsia="zh-CN"/>
              </w:rPr>
              <w:t xml:space="preserve">   </w:t>
            </w:r>
            <w:r>
              <w:rPr>
                <w:rFonts w:hint="eastAsia"/>
                <w:lang w:val="en-US" w:eastAsia="zh-CN"/>
              </w:rPr>
              <w:drawing>
                <wp:inline distT="0" distB="0" distL="114300" distR="114300">
                  <wp:extent cx="3444875" cy="4859655"/>
                  <wp:effectExtent l="0" t="0" r="9525" b="4445"/>
                  <wp:docPr id="27" name="图片 27" descr="6d5de37dee4f7f8e5a72c93d3666e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6d5de37dee4f7f8e5a72c93d3666edb"/>
                          <pic:cNvPicPr>
                            <a:picLocks noChangeAspect="1"/>
                          </pic:cNvPicPr>
                        </pic:nvPicPr>
                        <pic:blipFill>
                          <a:blip r:embed="rId25"/>
                          <a:stretch>
                            <a:fillRect/>
                          </a:stretch>
                        </pic:blipFill>
                        <pic:spPr>
                          <a:xfrm>
                            <a:off x="0" y="0"/>
                            <a:ext cx="3444875" cy="4859655"/>
                          </a:xfrm>
                          <a:prstGeom prst="rect">
                            <a:avLst/>
                          </a:prstGeom>
                        </pic:spPr>
                      </pic:pic>
                    </a:graphicData>
                  </a:graphic>
                </wp:inline>
              </w:drawing>
            </w:r>
            <w:r>
              <w:rPr>
                <w:rFonts w:hint="eastAsia"/>
                <w:lang w:val="en-US" w:eastAsia="zh-CN"/>
              </w:rPr>
              <w:t xml:space="preserve">      </w:t>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r>
              <w:rPr>
                <w:rFonts w:hint="eastAsia"/>
                <w:lang w:val="en-US" w:eastAsia="zh-CN"/>
              </w:rPr>
              <w:drawing>
                <wp:inline distT="0" distB="0" distL="114300" distR="114300">
                  <wp:extent cx="6769100" cy="4759325"/>
                  <wp:effectExtent l="0" t="0" r="0" b="3175"/>
                  <wp:docPr id="26" name="图片 26" descr="9fac9e728e2249a3dcd0f32f45c29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9fac9e728e2249a3dcd0f32f45c297f"/>
                          <pic:cNvPicPr>
                            <a:picLocks noChangeAspect="1"/>
                          </pic:cNvPicPr>
                        </pic:nvPicPr>
                        <pic:blipFill>
                          <a:blip r:embed="rId26"/>
                          <a:stretch>
                            <a:fillRect/>
                          </a:stretch>
                        </pic:blipFill>
                        <pic:spPr>
                          <a:xfrm>
                            <a:off x="0" y="0"/>
                            <a:ext cx="6769100" cy="4759325"/>
                          </a:xfrm>
                          <a:prstGeom prst="rect">
                            <a:avLst/>
                          </a:prstGeom>
                        </pic:spPr>
                      </pic:pic>
                    </a:graphicData>
                  </a:graphic>
                </wp:inline>
              </w:drawing>
            </w:r>
          </w:p>
          <w:p>
            <w:pPr>
              <w:pStyle w:val="2"/>
              <w:rPr>
                <w:rFonts w:hint="eastAsia"/>
                <w:lang w:val="en-US" w:eastAsia="zh-CN"/>
              </w:rPr>
            </w:pPr>
          </w:p>
          <w:p>
            <w:pPr>
              <w:pStyle w:val="2"/>
              <w:rPr>
                <w:rFonts w:hint="eastAsia"/>
                <w:lang w:val="en-US" w:eastAsia="zh-CN"/>
              </w:rPr>
            </w:pPr>
          </w:p>
          <w:p>
            <w:pPr>
              <w:pStyle w:val="2"/>
              <w:rPr>
                <w:rFonts w:hint="default"/>
                <w:lang w:val="en-US" w:eastAsia="zh-CN"/>
              </w:rPr>
            </w:pPr>
            <w:r>
              <w:rPr>
                <w:rFonts w:hint="eastAsia"/>
                <w:szCs w:val="22"/>
                <w:lang w:val="en-US" w:eastAsia="zh-CN"/>
              </w:rPr>
              <w:drawing>
                <wp:inline distT="0" distB="0" distL="114300" distR="114300">
                  <wp:extent cx="2929255" cy="2383155"/>
                  <wp:effectExtent l="0" t="0" r="4445" b="4445"/>
                  <wp:docPr id="29" name="图片 29" descr="948bc5b13840df0d757b1cf797e98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948bc5b13840df0d757b1cf797e989f"/>
                          <pic:cNvPicPr>
                            <a:picLocks noChangeAspect="1"/>
                          </pic:cNvPicPr>
                        </pic:nvPicPr>
                        <pic:blipFill>
                          <a:blip r:embed="rId27"/>
                          <a:stretch>
                            <a:fillRect/>
                          </a:stretch>
                        </pic:blipFill>
                        <pic:spPr>
                          <a:xfrm>
                            <a:off x="0" y="0"/>
                            <a:ext cx="2929255" cy="2383155"/>
                          </a:xfrm>
                          <a:prstGeom prst="rect">
                            <a:avLst/>
                          </a:prstGeom>
                        </pic:spPr>
                      </pic:pic>
                    </a:graphicData>
                  </a:graphic>
                </wp:inline>
              </w:drawing>
            </w:r>
            <w:r>
              <w:rPr>
                <w:rFonts w:hint="eastAsia"/>
                <w:szCs w:val="22"/>
                <w:lang w:val="en-US" w:eastAsia="zh-CN"/>
              </w:rPr>
              <w:t xml:space="preserve">   </w:t>
            </w:r>
            <w:r>
              <w:rPr>
                <w:rFonts w:hint="eastAsia"/>
                <w:szCs w:val="22"/>
                <w:lang w:val="en-US" w:eastAsia="zh-CN"/>
              </w:rPr>
              <w:drawing>
                <wp:inline distT="0" distB="0" distL="114300" distR="114300">
                  <wp:extent cx="1670685" cy="2331720"/>
                  <wp:effectExtent l="0" t="0" r="5715" b="5080"/>
                  <wp:docPr id="30" name="图片 30" descr="23e72780e04f14cb6c0ca7fcd1a6d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3e72780e04f14cb6c0ca7fcd1a6d53"/>
                          <pic:cNvPicPr>
                            <a:picLocks noChangeAspect="1"/>
                          </pic:cNvPicPr>
                        </pic:nvPicPr>
                        <pic:blipFill>
                          <a:blip r:embed="rId28"/>
                          <a:stretch>
                            <a:fillRect/>
                          </a:stretch>
                        </pic:blipFill>
                        <pic:spPr>
                          <a:xfrm>
                            <a:off x="0" y="0"/>
                            <a:ext cx="1670685" cy="2331720"/>
                          </a:xfrm>
                          <a:prstGeom prst="rect">
                            <a:avLst/>
                          </a:prstGeom>
                        </pic:spPr>
                      </pic:pic>
                    </a:graphicData>
                  </a:graphic>
                </wp:inline>
              </w:drawing>
            </w: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ind w:firstLine="420"/>
              <w:textAlignment w:val="auto"/>
              <w:rPr>
                <w:rFonts w:hint="default"/>
                <w:lang w:val="en-US" w:eastAsia="zh-CN"/>
              </w:rPr>
            </w:pPr>
            <w:r>
              <w:rPr>
                <w:rFonts w:hint="eastAsia"/>
                <w:szCs w:val="22"/>
                <w:lang w:val="en-US" w:eastAsia="zh-CN"/>
              </w:rPr>
              <w:t xml:space="preserve"> 目前项目已经实验完毕，正在正常生产。                                    </w:t>
            </w:r>
          </w:p>
        </w:tc>
        <w:tc>
          <w:tcPr>
            <w:tcW w:w="702" w:type="dxa"/>
          </w:tc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rPr>
                <w:rFonts w:hint="eastAsia" w:eastAsia="宋体"/>
                <w:lang w:val="en-US" w:eastAsia="zh-CN"/>
              </w:rPr>
            </w:pPr>
            <w:r>
              <w:rPr>
                <w:rFonts w:hint="eastAsia"/>
                <w:lang w:val="en-US" w:eastAsia="zh-CN"/>
              </w:rPr>
              <w:t>y</w:t>
            </w:r>
          </w:p>
        </w:tc>
      </w:tr>
    </w:tbl>
    <w:p/>
    <w:p>
      <w:pPr>
        <w:pStyle w:val="6"/>
      </w:pPr>
    </w:p>
    <w:p>
      <w:pPr>
        <w:pStyle w:val="6"/>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6"/>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6"/>
        <w:rFonts w:hint="default"/>
      </w:rPr>
      <w:t>北京国标联合认证有限公司</w:t>
    </w:r>
    <w:r>
      <w:rPr>
        <w:rStyle w:val="16"/>
        <w:rFonts w:hint="default"/>
      </w:rPr>
      <w:tab/>
    </w:r>
    <w:r>
      <w:rPr>
        <w:rStyle w:val="16"/>
        <w:rFonts w:hint="default"/>
      </w:rPr>
      <w:tab/>
    </w:r>
    <w:r>
      <w:rPr>
        <w:rStyle w:val="16"/>
        <w:rFonts w:hint="default"/>
      </w:rPr>
      <w:tab/>
    </w:r>
  </w:p>
  <w:p>
    <w:pPr>
      <w:pStyle w:val="7"/>
      <w:pBdr>
        <w:bottom w:val="none" w:color="auto" w:sz="0" w:space="1"/>
      </w:pBdr>
      <w:spacing w:line="320" w:lineRule="exact"/>
      <w:jc w:val="left"/>
    </w:pPr>
    <w:r>
      <mc:AlternateContent>
        <mc:Choice Requires="wps">
          <w:drawing>
            <wp:anchor distT="0" distB="0" distL="114300" distR="114300" simplePos="0" relativeHeight="251660288" behindDoc="0" locked="0" layoutInCell="1" allowOverlap="1">
              <wp:simplePos x="0" y="0"/>
              <wp:positionH relativeFrom="column">
                <wp:posOffset>7045325</wp:posOffset>
              </wp:positionH>
              <wp:positionV relativeFrom="paragraph">
                <wp:posOffset>27940</wp:posOffset>
              </wp:positionV>
              <wp:extent cx="2184400" cy="256540"/>
              <wp:effectExtent l="0" t="0" r="0" b="10160"/>
              <wp:wrapNone/>
              <wp:docPr id="2" name="文本框 1"/>
              <wp:cNvGraphicFramePr/>
              <a:graphic xmlns:a="http://schemas.openxmlformats.org/drawingml/2006/main">
                <a:graphicData uri="http://schemas.microsoft.com/office/word/2010/wordprocessingShape">
                  <wps:wsp>
                    <wps:cNvSpPr txBox="1"/>
                    <wps:spPr>
                      <a:xfrm>
                        <a:off x="0" y="0"/>
                        <a:ext cx="2388235" cy="256540"/>
                      </a:xfrm>
                      <a:prstGeom prst="rect">
                        <a:avLst/>
                      </a:prstGeom>
                      <a:solidFill>
                        <a:srgbClr val="FFFFFF"/>
                      </a:solidFill>
                      <a:ln w="9525">
                        <a:noFill/>
                      </a:ln>
                      <a:effectLst/>
                    </wps:spPr>
                    <wps:txb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w:t>
                          </w:r>
                          <w:r>
                            <w:rPr>
                              <w:sz w:val="18"/>
                              <w:szCs w:val="18"/>
                            </w:rPr>
                            <w:t>0</w:t>
                          </w:r>
                          <w:r>
                            <w:rPr>
                              <w:rFonts w:hint="eastAsia"/>
                              <w:sz w:val="18"/>
                              <w:szCs w:val="18"/>
                            </w:rPr>
                            <w:t>管理体系审核记录表(03版)</w:t>
                          </w:r>
                        </w:p>
                      </w:txbxContent>
                    </wps:txbx>
                    <wps:bodyPr upright="1"/>
                  </wps:wsp>
                </a:graphicData>
              </a:graphic>
            </wp:anchor>
          </w:drawing>
        </mc:Choice>
        <mc:Fallback>
          <w:pict>
            <v:shape id="文本框 1" o:spid="_x0000_s1026" o:spt="202" type="#_x0000_t202" style="position:absolute;left:0pt;margin-left:554.75pt;margin-top:2.2pt;height:20.2pt;width:172pt;z-index:251660288;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EGquXWAAAACgEAAA8AAAAAAAAAAQAgAAAAIgAA&#10;AGRycy9kb3ducmV2LnhtbFBLAQIUABQAAAAIAIdO4kCPdkp10QEAAI4DAAAOAAAAAAAAAAEAIAAA&#10;ACUBAABkcnMvZTJvRG9jLnhtbFBLBQYAAAAABgAGAFkBAABoBQAAAAA=&#10;">
              <v:fill on="t" focussize="0,0"/>
              <v:stroke on="f"/>
              <v:imagedata o:title=""/>
              <o:lock v:ext="edit" aspectratio="f"/>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w:t>
                    </w:r>
                    <w:r>
                      <w:rPr>
                        <w:sz w:val="18"/>
                        <w:szCs w:val="18"/>
                      </w:rPr>
                      <w:t>0</w:t>
                    </w:r>
                    <w:r>
                      <w:rPr>
                        <w:rFonts w:hint="eastAsia"/>
                        <w:sz w:val="18"/>
                        <w:szCs w:val="18"/>
                      </w:rPr>
                      <w:t>管理体系审核记录表(03版)</w:t>
                    </w:r>
                  </w:p>
                </w:txbxContent>
              </v:textbox>
            </v:shape>
          </w:pict>
        </mc:Fallback>
      </mc:AlternateContent>
    </w:r>
    <w:r>
      <w:rPr>
        <w:rStyle w:val="16"/>
        <w:rFonts w:hint="default"/>
        <w:w w:val="90"/>
      </w:rPr>
      <w:t>Beijing International Standard united Certification Co.,Ltd.</w:t>
    </w: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F8C1E2"/>
    <w:multiLevelType w:val="singleLevel"/>
    <w:tmpl w:val="8CF8C1E2"/>
    <w:lvl w:ilvl="0" w:tentative="0">
      <w:start w:val="6"/>
      <w:numFmt w:val="chineseCounting"/>
      <w:suff w:val="nothing"/>
      <w:lvlText w:val="%1、"/>
      <w:lvlJc w:val="left"/>
      <w:rPr>
        <w:rFonts w:hint="eastAsia"/>
      </w:rPr>
    </w:lvl>
  </w:abstractNum>
  <w:abstractNum w:abstractNumId="1">
    <w:nsid w:val="05FCE0DA"/>
    <w:multiLevelType w:val="singleLevel"/>
    <w:tmpl w:val="05FCE0DA"/>
    <w:lvl w:ilvl="0" w:tentative="0">
      <w:start w:val="1"/>
      <w:numFmt w:val="decimal"/>
      <w:lvlText w:val="%1."/>
      <w:lvlJc w:val="left"/>
      <w:pPr>
        <w:tabs>
          <w:tab w:val="left" w:pos="312"/>
        </w:tabs>
      </w:pPr>
    </w:lvl>
  </w:abstractNum>
  <w:abstractNum w:abstractNumId="2">
    <w:nsid w:val="23D91676"/>
    <w:multiLevelType w:val="singleLevel"/>
    <w:tmpl w:val="23D91676"/>
    <w:lvl w:ilvl="0" w:tentative="0">
      <w:start w:val="1"/>
      <w:numFmt w:val="decimal"/>
      <w:suff w:val="nothing"/>
      <w:lvlText w:val="%1、"/>
      <w:lvlJc w:val="left"/>
    </w:lvl>
  </w:abstractNum>
  <w:abstractNum w:abstractNumId="3">
    <w:nsid w:val="387C4961"/>
    <w:multiLevelType w:val="singleLevel"/>
    <w:tmpl w:val="387C4961"/>
    <w:lvl w:ilvl="0" w:tentative="0">
      <w:start w:val="2"/>
      <w:numFmt w:val="chineseCounting"/>
      <w:suff w:val="nothing"/>
      <w:lvlText w:val="%1、"/>
      <w:lvlJc w:val="left"/>
      <w:rPr>
        <w:rFonts w:hint="eastAsia"/>
      </w:rPr>
    </w:lvl>
  </w:abstractNum>
  <w:abstractNum w:abstractNumId="4">
    <w:nsid w:val="41F214AA"/>
    <w:multiLevelType w:val="multilevel"/>
    <w:tmpl w:val="41F214AA"/>
    <w:lvl w:ilvl="0" w:tentative="0">
      <w:start w:val="1"/>
      <w:numFmt w:val="decimal"/>
      <w:lvlText w:val="%1）"/>
      <w:lvlJc w:val="left"/>
      <w:pPr>
        <w:ind w:left="1320" w:hanging="360"/>
      </w:pPr>
      <w:rPr>
        <w:rFonts w:hint="default"/>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3B4"/>
    <w:rsid w:val="000237F6"/>
    <w:rsid w:val="0003373A"/>
    <w:rsid w:val="000400E2"/>
    <w:rsid w:val="00062E46"/>
    <w:rsid w:val="000E6B21"/>
    <w:rsid w:val="001A2D7F"/>
    <w:rsid w:val="002939AD"/>
    <w:rsid w:val="00314AF6"/>
    <w:rsid w:val="00337922"/>
    <w:rsid w:val="00340867"/>
    <w:rsid w:val="00380837"/>
    <w:rsid w:val="003A198A"/>
    <w:rsid w:val="00410914"/>
    <w:rsid w:val="00536930"/>
    <w:rsid w:val="00564E53"/>
    <w:rsid w:val="005D5659"/>
    <w:rsid w:val="00600C20"/>
    <w:rsid w:val="00644FE2"/>
    <w:rsid w:val="0067640C"/>
    <w:rsid w:val="006E678B"/>
    <w:rsid w:val="007757F3"/>
    <w:rsid w:val="007C1B48"/>
    <w:rsid w:val="007E6AEB"/>
    <w:rsid w:val="008973EE"/>
    <w:rsid w:val="00971600"/>
    <w:rsid w:val="009973B4"/>
    <w:rsid w:val="009C28C1"/>
    <w:rsid w:val="009F7EED"/>
    <w:rsid w:val="00A80636"/>
    <w:rsid w:val="00AF0AAB"/>
    <w:rsid w:val="00BF597E"/>
    <w:rsid w:val="00C51A36"/>
    <w:rsid w:val="00C55228"/>
    <w:rsid w:val="00C63768"/>
    <w:rsid w:val="00CE315A"/>
    <w:rsid w:val="00D06F59"/>
    <w:rsid w:val="00D8388C"/>
    <w:rsid w:val="00E6224C"/>
    <w:rsid w:val="00EB0164"/>
    <w:rsid w:val="00ED0F62"/>
    <w:rsid w:val="019E5DD7"/>
    <w:rsid w:val="0B4D08ED"/>
    <w:rsid w:val="0D502897"/>
    <w:rsid w:val="0E9D36FE"/>
    <w:rsid w:val="0EC22237"/>
    <w:rsid w:val="108219C2"/>
    <w:rsid w:val="153F1A43"/>
    <w:rsid w:val="18E0378C"/>
    <w:rsid w:val="1B635529"/>
    <w:rsid w:val="1D2F1751"/>
    <w:rsid w:val="1E92443A"/>
    <w:rsid w:val="1F303612"/>
    <w:rsid w:val="1F474F8C"/>
    <w:rsid w:val="23F57CAA"/>
    <w:rsid w:val="25302F06"/>
    <w:rsid w:val="25726879"/>
    <w:rsid w:val="265042EE"/>
    <w:rsid w:val="29550A82"/>
    <w:rsid w:val="2C615A70"/>
    <w:rsid w:val="2CB52A35"/>
    <w:rsid w:val="2D5D32D6"/>
    <w:rsid w:val="2FDA7696"/>
    <w:rsid w:val="366F12A2"/>
    <w:rsid w:val="36821FBE"/>
    <w:rsid w:val="37022033"/>
    <w:rsid w:val="38F903D7"/>
    <w:rsid w:val="397A1146"/>
    <w:rsid w:val="39F336A4"/>
    <w:rsid w:val="3FD87230"/>
    <w:rsid w:val="451658FE"/>
    <w:rsid w:val="48EE64E2"/>
    <w:rsid w:val="491C6557"/>
    <w:rsid w:val="49907112"/>
    <w:rsid w:val="5062731F"/>
    <w:rsid w:val="51B355DC"/>
    <w:rsid w:val="51CB0431"/>
    <w:rsid w:val="56686FBC"/>
    <w:rsid w:val="56955064"/>
    <w:rsid w:val="5EA12B9A"/>
    <w:rsid w:val="60A703C5"/>
    <w:rsid w:val="616707F2"/>
    <w:rsid w:val="63E40A1C"/>
    <w:rsid w:val="665253F3"/>
    <w:rsid w:val="66957D31"/>
    <w:rsid w:val="6A997D30"/>
    <w:rsid w:val="6B317C7C"/>
    <w:rsid w:val="6B651E3A"/>
    <w:rsid w:val="6C3312C7"/>
    <w:rsid w:val="70F503F3"/>
    <w:rsid w:val="75532C29"/>
    <w:rsid w:val="788C0C63"/>
    <w:rsid w:val="790565FF"/>
    <w:rsid w:val="7AD91BD7"/>
    <w:rsid w:val="7AEC0F33"/>
    <w:rsid w:val="7CDA127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qFormat/>
    <w:uiPriority w:val="0"/>
    <w:rPr>
      <w:sz w:val="24"/>
    </w:rPr>
  </w:style>
  <w:style w:type="paragraph" w:styleId="5">
    <w:name w:val="Balloon Text"/>
    <w:basedOn w:val="1"/>
    <w:link w:val="15"/>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Title"/>
    <w:basedOn w:val="1"/>
    <w:next w:val="1"/>
    <w:qFormat/>
    <w:uiPriority w:val="10"/>
    <w:pPr>
      <w:spacing w:before="240" w:after="60"/>
      <w:jc w:val="center"/>
      <w:outlineLvl w:val="0"/>
    </w:pPr>
    <w:rPr>
      <w:rFonts w:ascii="Cambria" w:hAnsi="Cambria"/>
      <w:b/>
      <w:bCs/>
      <w:sz w:val="32"/>
      <w:szCs w:val="32"/>
    </w:rPr>
  </w:style>
  <w:style w:type="table" w:styleId="10">
    <w:name w:val="Table Grid"/>
    <w:basedOn w:val="9"/>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Hyperlink"/>
    <w:qFormat/>
    <w:uiPriority w:val="99"/>
    <w:rPr>
      <w:color w:val="0000FF"/>
      <w:u w:val="single"/>
    </w:rPr>
  </w:style>
  <w:style w:type="character" w:customStyle="1" w:styleId="13">
    <w:name w:val="页眉 字符"/>
    <w:basedOn w:val="11"/>
    <w:link w:val="7"/>
    <w:qFormat/>
    <w:uiPriority w:val="99"/>
    <w:rPr>
      <w:rFonts w:ascii="Times New Roman" w:hAnsi="Times New Roman" w:eastAsia="宋体" w:cs="Times New Roman"/>
      <w:sz w:val="18"/>
      <w:szCs w:val="18"/>
    </w:rPr>
  </w:style>
  <w:style w:type="character" w:customStyle="1" w:styleId="14">
    <w:name w:val="页脚 字符"/>
    <w:basedOn w:val="11"/>
    <w:link w:val="6"/>
    <w:qFormat/>
    <w:uiPriority w:val="99"/>
    <w:rPr>
      <w:rFonts w:ascii="Times New Roman" w:hAnsi="Times New Roman" w:eastAsia="宋体" w:cs="Times New Roman"/>
      <w:sz w:val="18"/>
      <w:szCs w:val="18"/>
    </w:rPr>
  </w:style>
  <w:style w:type="character" w:customStyle="1" w:styleId="15">
    <w:name w:val="批注框文本 字符"/>
    <w:basedOn w:val="11"/>
    <w:link w:val="5"/>
    <w:semiHidden/>
    <w:qFormat/>
    <w:uiPriority w:val="99"/>
    <w:rPr>
      <w:rFonts w:ascii="Times New Roman" w:hAnsi="Times New Roman" w:eastAsia="宋体" w:cs="Times New Roman"/>
      <w:sz w:val="18"/>
      <w:szCs w:val="18"/>
    </w:rPr>
  </w:style>
  <w:style w:type="character" w:customStyle="1" w:styleId="16">
    <w:name w:val="Char Char1"/>
    <w:qFormat/>
    <w:locked/>
    <w:uiPriority w:val="0"/>
    <w:rPr>
      <w:rFonts w:hint="eastAsia" w:ascii="宋体" w:hAnsi="Courier New" w:eastAsia="宋体"/>
      <w:kern w:val="2"/>
      <w:sz w:val="21"/>
      <w:lang w:val="en-US" w:eastAsia="zh-CN" w:bidi="ar-SA"/>
    </w:rPr>
  </w:style>
  <w:style w:type="paragraph" w:styleId="17">
    <w:name w:val="List Paragraph"/>
    <w:basedOn w:val="1"/>
    <w:qFormat/>
    <w:uiPriority w:val="34"/>
    <w:pPr>
      <w:ind w:firstLine="420" w:firstLineChars="200"/>
    </w:pPr>
    <w:rPr>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22</Words>
  <Characters>126</Characters>
  <Lines>1</Lines>
  <Paragraphs>1</Paragraphs>
  <TotalTime>2</TotalTime>
  <ScaleCrop>false</ScaleCrop>
  <LinksUpToDate>false</LinksUpToDate>
  <CharactersWithSpaces>147</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Lenovo</cp:lastModifiedBy>
  <dcterms:modified xsi:type="dcterms:W3CDTF">2021-07-12T01:03:44Z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A2A87B4AA3C04090A0C757B97B7400CA</vt:lpwstr>
  </property>
</Properties>
</file>