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E9" w:rsidRDefault="0096579B" w:rsidP="00D00AE9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bookmarkStart w:id="0" w:name="_GoBack"/>
      <w:r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-465757</wp:posOffset>
            </wp:positionH>
            <wp:positionV relativeFrom="paragraph">
              <wp:posOffset>-634090</wp:posOffset>
            </wp:positionV>
            <wp:extent cx="7063600" cy="9853027"/>
            <wp:effectExtent l="0" t="0" r="0" b="0"/>
            <wp:wrapNone/>
            <wp:docPr id="2" name="图片 2" descr="E:\360安全云盘同步版\国标联合审核\202107\河北凯泽丰管道制造有限公司\新建文件夹 (2)\扫描全能王 2021-09-09 07.06_2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河北凯泽丰管道制造有限公司\新建文件夹 (2)\扫描全能王 2021-09-09 07.06_2 - 副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812" cy="985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00AE9"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D00AE9" w:rsidRDefault="00D00AE9" w:rsidP="00D00AE9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1253"/>
        <w:gridCol w:w="850"/>
        <w:gridCol w:w="996"/>
      </w:tblGrid>
      <w:tr w:rsidR="00D00AE9" w:rsidRPr="0059207A" w:rsidTr="00C61DCD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4" w:name="组织名称"/>
            <w:r>
              <w:rPr>
                <w:rFonts w:hint="eastAsia"/>
                <w:color w:val="000000"/>
                <w:szCs w:val="21"/>
              </w:rPr>
              <w:t>河北凯泽丰管道制造有限公司</w:t>
            </w:r>
            <w:bookmarkEnd w:id="4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D00AE9" w:rsidRPr="0059207A" w:rsidRDefault="00D00AE9" w:rsidP="00C61DC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14.02.01;</w:t>
            </w:r>
            <w:r w:rsidR="0096579B">
              <w:rPr>
                <w:rFonts w:hint="eastAsia"/>
                <w:b/>
                <w:szCs w:val="21"/>
              </w:rPr>
              <w:t>17.10.01</w:t>
            </w:r>
            <w:r>
              <w:rPr>
                <w:rFonts w:hint="eastAsia"/>
                <w:b/>
                <w:szCs w:val="21"/>
              </w:rPr>
              <w:t>;29.12.00</w:t>
            </w:r>
          </w:p>
        </w:tc>
      </w:tr>
      <w:tr w:rsidR="00D00AE9" w:rsidRPr="0059207A" w:rsidTr="00C61DCD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田玉发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14.02.01;</w:t>
            </w:r>
            <w:r w:rsidR="0096579B">
              <w:rPr>
                <w:rFonts w:hint="eastAsia"/>
                <w:b/>
                <w:szCs w:val="21"/>
              </w:rPr>
              <w:t>17.10.01</w:t>
            </w:r>
            <w:r>
              <w:rPr>
                <w:rFonts w:hint="eastAsia"/>
                <w:b/>
                <w:szCs w:val="21"/>
              </w:rPr>
              <w:t>;29.12.00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</w:tr>
      <w:tr w:rsidR="00D00AE9" w:rsidRPr="0059207A" w:rsidTr="00C61DCD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姜海军</w:t>
            </w: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汪桂丽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D00AE9" w:rsidRPr="0059207A" w:rsidTr="00C61DCD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14.02.01;</w:t>
            </w:r>
            <w:r w:rsidR="0096579B">
              <w:rPr>
                <w:rFonts w:hint="eastAsia"/>
                <w:b/>
                <w:szCs w:val="21"/>
              </w:rPr>
              <w:t>17.10.01</w:t>
            </w:r>
            <w:r>
              <w:rPr>
                <w:rFonts w:hint="eastAsia"/>
                <w:b/>
                <w:szCs w:val="21"/>
              </w:rPr>
              <w:t>;29.12.00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D00AE9" w:rsidRPr="0059207A" w:rsidTr="00C61DCD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AE9" w:rsidRPr="003B51A4" w:rsidRDefault="00D00AE9" w:rsidP="00C61DCD">
            <w:pPr>
              <w:spacing w:line="360" w:lineRule="auto"/>
              <w:ind w:firstLineChars="200" w:firstLine="400"/>
              <w:rPr>
                <w:rFonts w:ascii="宋体"/>
                <w:color w:val="000000"/>
                <w:sz w:val="20"/>
              </w:rPr>
            </w:pPr>
            <w:r w:rsidRPr="00833FCE">
              <w:rPr>
                <w:rFonts w:ascii="宋体" w:hint="eastAsia"/>
                <w:color w:val="000000"/>
                <w:sz w:val="20"/>
              </w:rPr>
              <w:t>直埋蒸汽保温</w:t>
            </w:r>
            <w:r w:rsidRPr="003B51A4">
              <w:rPr>
                <w:rFonts w:ascii="宋体" w:hint="eastAsia"/>
                <w:color w:val="000000"/>
                <w:sz w:val="20"/>
              </w:rPr>
              <w:t>产品：原材料验收→</w:t>
            </w:r>
            <w:r>
              <w:rPr>
                <w:rFonts w:ascii="宋体" w:hint="eastAsia"/>
                <w:color w:val="000000"/>
                <w:sz w:val="20"/>
              </w:rPr>
              <w:t>内</w:t>
            </w:r>
            <w:r w:rsidRPr="003B51A4">
              <w:rPr>
                <w:rFonts w:ascii="宋体" w:hint="eastAsia"/>
                <w:color w:val="000000"/>
                <w:sz w:val="20"/>
              </w:rPr>
              <w:t>钢管表面处理→</w:t>
            </w:r>
            <w:r w:rsidRPr="003F2906">
              <w:rPr>
                <w:rFonts w:ascii="宋体" w:hint="eastAsia"/>
                <w:color w:val="000000"/>
                <w:sz w:val="20"/>
              </w:rPr>
              <w:t>捆扎高温离心玻璃棉</w:t>
            </w:r>
            <w:r w:rsidRPr="003B51A4">
              <w:rPr>
                <w:rFonts w:ascii="宋体" w:hint="eastAsia"/>
                <w:color w:val="000000"/>
                <w:sz w:val="20"/>
              </w:rPr>
              <w:t>→</w:t>
            </w:r>
            <w:r w:rsidRPr="003F2906">
              <w:rPr>
                <w:rFonts w:ascii="宋体" w:hint="eastAsia"/>
                <w:color w:val="000000"/>
                <w:sz w:val="20"/>
              </w:rPr>
              <w:t>捆扎硅酸钙瓦</w:t>
            </w:r>
            <w:r w:rsidRPr="003B51A4">
              <w:rPr>
                <w:rFonts w:ascii="宋体" w:hint="eastAsia"/>
                <w:color w:val="000000"/>
                <w:sz w:val="20"/>
              </w:rPr>
              <w:t>→穿管</w:t>
            </w:r>
            <w:r>
              <w:rPr>
                <w:rFonts w:ascii="宋体" w:hint="eastAsia"/>
                <w:color w:val="000000"/>
                <w:sz w:val="20"/>
              </w:rPr>
              <w:t>（套外钢管）</w:t>
            </w:r>
            <w:r w:rsidRPr="003B51A4">
              <w:rPr>
                <w:rFonts w:ascii="宋体" w:hint="eastAsia"/>
                <w:color w:val="000000"/>
                <w:sz w:val="20"/>
              </w:rPr>
              <w:t>→发泡→检测入库；</w:t>
            </w:r>
          </w:p>
          <w:p w:rsidR="00D00AE9" w:rsidRPr="00833FCE" w:rsidRDefault="00D00AE9" w:rsidP="00C61DCD">
            <w:pPr>
              <w:spacing w:line="360" w:lineRule="auto"/>
              <w:ind w:firstLineChars="200" w:firstLine="400"/>
              <w:rPr>
                <w:rFonts w:ascii="宋体"/>
                <w:color w:val="000000"/>
                <w:sz w:val="20"/>
              </w:rPr>
            </w:pPr>
            <w:r w:rsidRPr="003B51A4">
              <w:rPr>
                <w:rFonts w:ascii="宋体" w:hint="eastAsia"/>
                <w:color w:val="000000"/>
                <w:sz w:val="20"/>
              </w:rPr>
              <w:t xml:space="preserve">   </w:t>
            </w:r>
            <w:r w:rsidRPr="00833FCE">
              <w:rPr>
                <w:rFonts w:ascii="宋体" w:hint="eastAsia"/>
                <w:color w:val="000000"/>
                <w:sz w:val="20"/>
              </w:rPr>
              <w:t>聚氨酯</w:t>
            </w:r>
            <w:r w:rsidRPr="003B51A4">
              <w:rPr>
                <w:rFonts w:ascii="宋体" w:hint="eastAsia"/>
                <w:color w:val="000000"/>
                <w:sz w:val="20"/>
              </w:rPr>
              <w:t>保温产品：原材料验收→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加工→管件外部打木块支撑→穿管（套PE</w:t>
            </w:r>
            <w:proofErr w:type="gramStart"/>
            <w:r w:rsidRPr="003B51A4">
              <w:rPr>
                <w:rFonts w:ascii="宋体" w:hint="eastAsia"/>
                <w:color w:val="000000"/>
                <w:sz w:val="20"/>
              </w:rPr>
              <w:t>黑甲壳套</w:t>
            </w:r>
            <w:proofErr w:type="gramEnd"/>
            <w:r w:rsidRPr="003B51A4">
              <w:rPr>
                <w:rFonts w:ascii="宋体" w:hint="eastAsia"/>
                <w:color w:val="000000"/>
                <w:sz w:val="20"/>
              </w:rPr>
              <w:t>）→发泡→检测入库；</w:t>
            </w:r>
          </w:p>
          <w:p w:rsidR="00D00AE9" w:rsidRPr="00833FCE" w:rsidRDefault="00D00AE9" w:rsidP="00C61DCD">
            <w:pPr>
              <w:spacing w:line="360" w:lineRule="auto"/>
              <w:ind w:firstLineChars="300" w:firstLine="600"/>
              <w:rPr>
                <w:rFonts w:ascii="宋体"/>
                <w:color w:val="000000"/>
                <w:sz w:val="20"/>
              </w:rPr>
            </w:pPr>
            <w:r w:rsidRPr="00833FCE">
              <w:rPr>
                <w:rFonts w:ascii="宋体" w:hint="eastAsia"/>
                <w:color w:val="000000"/>
                <w:sz w:val="20"/>
              </w:rPr>
              <w:t>销售过程：</w:t>
            </w:r>
            <w:r w:rsidR="000A0FE7" w:rsidRPr="000A0FE7">
              <w:rPr>
                <w:rFonts w:ascii="宋体" w:hint="eastAsia"/>
                <w:color w:val="000000"/>
                <w:sz w:val="20"/>
              </w:rPr>
              <w:t>洽谈→签订合同→采购→验收→交付→售后服务</w:t>
            </w:r>
          </w:p>
        </w:tc>
      </w:tr>
      <w:tr w:rsidR="00D00AE9" w:rsidRPr="0059207A" w:rsidTr="00C61DCD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D00AE9" w:rsidRPr="0059207A" w:rsidRDefault="00D00AE9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D00AE9" w:rsidRPr="0059207A" w:rsidRDefault="00D00AE9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>
              <w:rPr>
                <w:rFonts w:ascii="宋体" w:hAnsi="宋体" w:hint="eastAsia"/>
                <w:color w:val="000000"/>
                <w:sz w:val="20"/>
              </w:rPr>
              <w:t>抛光、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穿管</w:t>
            </w:r>
            <w:r w:rsidRPr="0059207A"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发泡</w:t>
            </w:r>
            <w:r w:rsidR="004738A2">
              <w:rPr>
                <w:rFonts w:ascii="宋体" w:hAnsi="宋体" w:cs="宋体" w:hint="eastAsia"/>
                <w:bCs/>
                <w:color w:val="000000"/>
                <w:szCs w:val="21"/>
              </w:rPr>
              <w:t>、销售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D00AE9" w:rsidRPr="0059207A" w:rsidRDefault="00D00AE9" w:rsidP="00C61DCD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需严格按照作业指导书生产，重点控制温度、时间、配料等。</w:t>
            </w:r>
          </w:p>
        </w:tc>
      </w:tr>
      <w:tr w:rsidR="00D00AE9" w:rsidRPr="0059207A" w:rsidTr="00C61DCD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重大环境因素：火灾，噪声排放，电能等资源能源的消耗，粉尘排放，固废排放；</w:t>
            </w:r>
          </w:p>
          <w:p w:rsidR="00D00AE9" w:rsidRPr="0059207A" w:rsidRDefault="00D00AE9" w:rsidP="00C61DCD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D00AE9" w:rsidRPr="0059207A" w:rsidTr="00C61DCD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重大危险源：人身伤害、机械伤害、触电、火灾、职业病伤害；</w:t>
            </w:r>
          </w:p>
          <w:p w:rsidR="00D00AE9" w:rsidRPr="0059207A" w:rsidRDefault="00D00AE9" w:rsidP="00C61DCD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D00AE9" w:rsidRPr="0059207A" w:rsidTr="00C61DCD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AE9" w:rsidRPr="0059207A" w:rsidRDefault="00D00AE9" w:rsidP="00DC1278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>
              <w:rPr>
                <w:rFonts w:ascii="宋体" w:hAnsi="宋体"/>
                <w:color w:val="000000"/>
                <w:spacing w:val="-10"/>
                <w:sz w:val="20"/>
              </w:rPr>
              <w:t xml:space="preserve"> </w:t>
            </w:r>
            <w:r w:rsidRPr="00C268F9">
              <w:rPr>
                <w:rFonts w:ascii="宋体" w:hAnsi="宋体" w:hint="eastAsia"/>
                <w:color w:val="000000"/>
                <w:spacing w:val="-10"/>
                <w:sz w:val="20"/>
              </w:rPr>
              <w:t>CJ/T114-2000高密度聚乙烯外护管聚氨酯泡沫塑料预制直埋保温管，CJ/T155-2001高密度聚乙</w:t>
            </w:r>
            <w:r w:rsidRPr="00DC127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烯外护管聚氨酯硬质泡沫塑料预制直埋保温管，</w:t>
            </w:r>
            <w:r w:rsidR="00E26A57" w:rsidRPr="00DC127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GB/T29046-2012城镇供热预制直埋保温管道技术指标检测方法、</w:t>
            </w:r>
            <w:r w:rsidR="00A37723" w:rsidRPr="00DC127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GB/T 29047-2012</w:t>
            </w:r>
            <w:r w:rsidR="00DC1278" w:rsidRPr="00DC127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高密度聚乙烯外护管硬质聚氨酯泡沫塑料预制直埋保温管及管件、</w:t>
            </w:r>
            <w:r w:rsidR="00DC1278" w:rsidRPr="00DC1278"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CJ/T 200-2004城镇供热预制直埋蒸汽保温管技术条件</w:t>
            </w:r>
            <w:r w:rsidRPr="00E26A57">
              <w:rPr>
                <w:rFonts w:ascii="宋体" w:hAnsi="宋体" w:hint="eastAsia"/>
                <w:color w:val="000000"/>
                <w:spacing w:val="-10"/>
                <w:sz w:val="20"/>
              </w:rPr>
              <w:t>。</w:t>
            </w:r>
          </w:p>
        </w:tc>
      </w:tr>
      <w:tr w:rsidR="00D00AE9" w:rsidRPr="0059207A" w:rsidTr="00C61DCD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外观、规格尺寸、性能等，无型式试验要求。</w:t>
            </w:r>
          </w:p>
        </w:tc>
      </w:tr>
      <w:tr w:rsidR="00D00AE9" w:rsidRPr="0059207A" w:rsidTr="00C61DCD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0AE9" w:rsidRPr="0059207A" w:rsidRDefault="00D00AE9" w:rsidP="00C61DCD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D00AE9" w:rsidRDefault="00D00AE9" w:rsidP="00D00AE9">
      <w:pPr>
        <w:snapToGrid w:val="0"/>
        <w:rPr>
          <w:rFonts w:ascii="宋体"/>
          <w:b/>
          <w:sz w:val="22"/>
          <w:szCs w:val="22"/>
        </w:rPr>
      </w:pPr>
    </w:p>
    <w:p w:rsidR="00D00AE9" w:rsidRDefault="00D00AE9" w:rsidP="00D00AE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                 日期：2021.6.30      审核组长：         日期：2021.6.30</w:t>
      </w:r>
    </w:p>
    <w:p w:rsidR="00D00AE9" w:rsidRDefault="00D00AE9" w:rsidP="00D00AE9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D00AE9" w:rsidRPr="00696AF7" w:rsidRDefault="00D00AE9" w:rsidP="00D00AE9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00AE9" w:rsidRPr="00A729C6" w:rsidRDefault="00D00AE9" w:rsidP="00D00AE9"/>
    <w:p w:rsidR="00BF25A4" w:rsidRPr="00D00AE9" w:rsidRDefault="00355115" w:rsidP="00D00AE9"/>
    <w:sectPr w:rsidR="00BF25A4" w:rsidRPr="00D00AE9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15" w:rsidRDefault="00355115">
      <w:r>
        <w:separator/>
      </w:r>
    </w:p>
  </w:endnote>
  <w:endnote w:type="continuationSeparator" w:id="0">
    <w:p w:rsidR="00355115" w:rsidRDefault="003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15" w:rsidRDefault="00355115">
      <w:r>
        <w:separator/>
      </w:r>
    </w:p>
  </w:footnote>
  <w:footnote w:type="continuationSeparator" w:id="0">
    <w:p w:rsidR="00355115" w:rsidRDefault="0035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2B2B9D" w:rsidP="00D00AE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355115" w:rsidP="00D00AE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2B2B9D" w:rsidP="00D00AE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B2B9D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355115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E8D"/>
    <w:rsid w:val="000A0FE7"/>
    <w:rsid w:val="0025443F"/>
    <w:rsid w:val="002B2B9D"/>
    <w:rsid w:val="00355115"/>
    <w:rsid w:val="00366998"/>
    <w:rsid w:val="003C3EAB"/>
    <w:rsid w:val="004738A2"/>
    <w:rsid w:val="00652E8A"/>
    <w:rsid w:val="007C1AB6"/>
    <w:rsid w:val="007D3E8D"/>
    <w:rsid w:val="00936D31"/>
    <w:rsid w:val="0096579B"/>
    <w:rsid w:val="00A37723"/>
    <w:rsid w:val="00AF6B5C"/>
    <w:rsid w:val="00D00AE9"/>
    <w:rsid w:val="00DC1278"/>
    <w:rsid w:val="00E2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paragraph" w:styleId="1">
    <w:name w:val="heading 1"/>
    <w:basedOn w:val="a"/>
    <w:link w:val="1Char"/>
    <w:uiPriority w:val="9"/>
    <w:qFormat/>
    <w:rsid w:val="00DC127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DC1278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24</cp:revision>
  <cp:lastPrinted>2021-10-11T02:47:00Z</cp:lastPrinted>
  <dcterms:created xsi:type="dcterms:W3CDTF">2015-06-17T11:40:00Z</dcterms:created>
  <dcterms:modified xsi:type="dcterms:W3CDTF">2021-10-11T02:47:00Z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