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794"/>
        <w:gridCol w:w="624"/>
        <w:gridCol w:w="425"/>
        <w:gridCol w:w="425"/>
        <w:gridCol w:w="18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四川良翔健康管理服务有限公司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0563-2021-QO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36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04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Q：病人陪护服务（不含诊疗）</w:t>
            </w:r>
          </w:p>
          <w:p>
            <w:r>
              <w:t>O：病人陪护服务（不含诊疗）所涉及场所的相关职业健康安全管理活动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Q：38.04.00</w:t>
            </w:r>
          </w:p>
          <w:p>
            <w:r>
              <w:t>O：38.04.00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Q：GB/T19001-2016/ISO9001:2015,O：</w:t>
            </w:r>
            <w:bookmarkStart w:id="14" w:name="_GoBack"/>
            <w:bookmarkEnd w:id="14"/>
            <w:r>
              <w:rPr>
                <w:rFonts w:hint="eastAsia" w:ascii="宋体" w:hAnsi="宋体"/>
                <w:b/>
                <w:sz w:val="21"/>
                <w:szCs w:val="21"/>
              </w:rPr>
              <w:t>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2021年06月20日 上午至2021年06月20日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焦渝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Q:38.04.00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O:38.04.00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15708205185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27940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2021.6.18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54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9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54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9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2021.06.20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焦渝、陈伟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7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1.通过对受审核方的管理、设计现场巡视和观察，从总体上初步判断受审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.适用法律法规、技术标准识别的充分性，收集合规性的证据。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对生产设备、环保设备、特种设备及监视测量设备的现场巡视了解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>了解对合规性及应急预案等情况的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执行</w:t>
            </w:r>
            <w:r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焦渝、陈伟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焦渝、陈伟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E12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36</TotalTime>
  <ScaleCrop>false</ScaleCrop>
  <LinksUpToDate>false</LinksUpToDate>
  <CharactersWithSpaces>1267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宋明珠</cp:lastModifiedBy>
  <cp:lastPrinted>2019-03-27T03:10:00Z</cp:lastPrinted>
  <dcterms:modified xsi:type="dcterms:W3CDTF">2021-06-23T02:26:44Z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C3E53878C8854A6EAF384A873C44BBBE</vt:lpwstr>
  </property>
</Properties>
</file>