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重庆市璧山区渝峰摩托车配件有限公司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Q:19.11.02,29.04.00</w:t>
            </w:r>
          </w:p>
          <w:p>
            <w:pPr>
              <w:spacing w:line="240" w:lineRule="exact"/>
              <w:jc w:val="center"/>
              <w:rPr>
                <w:b/>
                <w:color w:val="000000" w:themeColor="text1"/>
                <w:sz w:val="20"/>
                <w:szCs w:val="20"/>
              </w:rPr>
            </w:pPr>
            <w:r>
              <w:rPr>
                <w:b/>
                <w:color w:val="000000" w:themeColor="text1"/>
                <w:sz w:val="20"/>
                <w:szCs w:val="20"/>
              </w:rPr>
              <w:t>E:19.11.02,29.04.00</w:t>
            </w:r>
          </w:p>
          <w:p>
            <w:pPr>
              <w:spacing w:line="240" w:lineRule="exact"/>
              <w:jc w:val="center"/>
              <w:rPr>
                <w:b/>
                <w:color w:val="000000" w:themeColor="text1"/>
                <w:sz w:val="20"/>
                <w:szCs w:val="20"/>
              </w:rPr>
            </w:pPr>
            <w:r>
              <w:rPr>
                <w:b/>
                <w:color w:val="000000" w:themeColor="text1"/>
                <w:sz w:val="20"/>
                <w:szCs w:val="20"/>
              </w:rPr>
              <w:t>O:19.11.02,29.04.00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Q:19.11.02,29.04.00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冉景洲</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b/>
                <w:bCs/>
                <w:sz w:val="20"/>
              </w:rPr>
              <w:t>■</w:t>
            </w:r>
            <w:r>
              <w:rPr>
                <w:rFonts w:ascii="宋体" w:cs="宋体" w:hAnsiTheme="minorHAnsi"/>
                <w:color w:val="000000" w:themeColor="text1"/>
                <w:kern w:val="0"/>
                <w:sz w:val="20"/>
                <w:szCs w:val="20"/>
              </w:rPr>
              <w:t>QMS/</w:t>
            </w:r>
            <w:r>
              <w:rPr>
                <w:rFonts w:hint="eastAsia" w:ascii="宋体" w:hAnsi="宋体"/>
                <w:b/>
                <w:bCs/>
                <w:sz w:val="20"/>
              </w:rPr>
              <w:t>■</w:t>
            </w:r>
            <w:r>
              <w:rPr>
                <w:rFonts w:ascii="宋体" w:cs="宋体" w:hAnsiTheme="minorHAnsi"/>
                <w:color w:val="000000" w:themeColor="text1"/>
                <w:kern w:val="0"/>
                <w:sz w:val="20"/>
                <w:szCs w:val="20"/>
              </w:rPr>
              <w:t>EMS/</w:t>
            </w:r>
            <w:r>
              <w:rPr>
                <w:rFonts w:hint="eastAsia" w:ascii="宋体" w:hAnsi="宋体"/>
                <w:b/>
                <w:bCs/>
                <w:sz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hint="eastAsia" w:ascii="宋体" w:hAnsi="宋体"/>
          <w:b/>
          <w:color w:val="000000" w:themeColor="text1"/>
          <w:spacing w:val="-10"/>
          <w:sz w:val="20"/>
          <w:szCs w:val="20"/>
        </w:rPr>
      </w:pPr>
      <w:r>
        <w:rPr>
          <w:rFonts w:hint="eastAsia" w:ascii="宋体" w:hAnsi="宋体"/>
          <w:b/>
          <w:color w:val="000000" w:themeColor="text1"/>
          <w:sz w:val="26"/>
          <w:szCs w:val="26"/>
        </w:rPr>
        <w:t>审核准则</w:t>
      </w:r>
      <w:bookmarkStart w:id="4" w:name="审核依据"/>
    </w:p>
    <w:p>
      <w:pPr>
        <w:pStyle w:val="11"/>
        <w:numPr>
          <w:ilvl w:val="0"/>
          <w:numId w:val="0"/>
        </w:numPr>
        <w:ind w:left="-851" w:leftChars="0" w:firstLine="362" w:firstLineChars="200"/>
        <w:rPr>
          <w:rFonts w:hint="eastAsia" w:ascii="宋体" w:hAnsi="宋体"/>
          <w:b/>
          <w:color w:val="000000" w:themeColor="text1"/>
          <w:spacing w:val="-10"/>
          <w:sz w:val="20"/>
          <w:szCs w:val="20"/>
        </w:rPr>
      </w:pPr>
      <w:r>
        <w:rPr>
          <w:rFonts w:hint="eastAsia" w:ascii="宋体" w:hAnsi="宋体"/>
          <w:b/>
          <w:color w:val="000000" w:themeColor="text1"/>
          <w:spacing w:val="-10"/>
          <w:sz w:val="20"/>
          <w:szCs w:val="20"/>
        </w:rPr>
        <w:t>Q：GB/T19001-2016/ISO9001:2015,E：GB/T 24001-2016/ISO14001:2015,O：GB/T45001-2020 / ISO45001：2018</w:t>
      </w:r>
      <w:bookmarkEnd w:id="4"/>
    </w:p>
    <w:p>
      <w:pPr>
        <w:pStyle w:val="11"/>
        <w:numPr>
          <w:ilvl w:val="0"/>
          <w:numId w:val="1"/>
        </w:numPr>
        <w:ind w:left="-142" w:hanging="709" w:firstLineChars="0"/>
        <w:rPr>
          <w:rFonts w:hint="eastAsia" w:ascii="宋体" w:hAnsi="宋体" w:eastAsia="宋体"/>
          <w:b/>
          <w:color w:val="000000" w:themeColor="text1"/>
          <w:sz w:val="26"/>
          <w:szCs w:val="26"/>
        </w:rPr>
      </w:pPr>
      <w:r>
        <w:rPr>
          <w:rFonts w:hint="eastAsia" w:ascii="宋体" w:hAnsi="宋体" w:eastAsia="宋体"/>
          <w:b/>
          <w:color w:val="000000" w:themeColor="text1"/>
          <w:sz w:val="26"/>
          <w:szCs w:val="26"/>
        </w:rPr>
        <w:t>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重庆市璧山区渝峰摩托车配件有限公司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重庆市璧山区璧城街道工业园区金剑路366号</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402760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重庆市璧山区璧城街道工业园区金剑路366号</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402760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殷满秀</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023-85293313</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牛岩山</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牛岩山</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殷满秀</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Q：线束（摩托车配件）的组装；摩托车配件的销售</w:t>
            </w:r>
          </w:p>
          <w:p>
            <w:pPr>
              <w:spacing w:line="320" w:lineRule="exact"/>
              <w:rPr>
                <w:rFonts w:ascii="宋体" w:hAnsi="宋体"/>
                <w:b/>
                <w:color w:val="000000" w:themeColor="text1"/>
                <w:sz w:val="20"/>
                <w:szCs w:val="20"/>
              </w:rPr>
            </w:pPr>
            <w:r>
              <w:rPr>
                <w:rFonts w:ascii="宋体" w:hAnsi="宋体"/>
                <w:b/>
                <w:color w:val="000000" w:themeColor="text1"/>
                <w:sz w:val="20"/>
                <w:szCs w:val="20"/>
              </w:rPr>
              <w:t>E：线束（摩托车配件）的组装；摩托车配件的销售所涉及场所的相关环境管理活动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O：线束（摩托车配件）的组装；摩托车配件的销售所涉及场所的相关职业健康安全管理活动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Q：19.11.02;29.04.00</w:t>
            </w:r>
          </w:p>
          <w:p>
            <w:pPr>
              <w:spacing w:line="320" w:lineRule="exact"/>
              <w:rPr>
                <w:rFonts w:ascii="宋体" w:hAnsi="宋体"/>
                <w:b/>
                <w:color w:val="000000" w:themeColor="text1"/>
                <w:sz w:val="20"/>
                <w:szCs w:val="20"/>
              </w:rPr>
            </w:pPr>
            <w:r>
              <w:rPr>
                <w:rFonts w:ascii="宋体" w:hAnsi="宋体"/>
                <w:b/>
                <w:color w:val="000000" w:themeColor="text1"/>
                <w:sz w:val="20"/>
                <w:szCs w:val="20"/>
              </w:rPr>
              <w:t>E：19.11.02;29.04.00</w:t>
            </w:r>
          </w:p>
          <w:p>
            <w:pPr>
              <w:spacing w:line="320" w:lineRule="exact"/>
              <w:rPr>
                <w:rFonts w:ascii="宋体" w:hAnsi="宋体"/>
                <w:b/>
                <w:color w:val="000000" w:themeColor="text1"/>
                <w:sz w:val="20"/>
                <w:szCs w:val="20"/>
              </w:rPr>
            </w:pPr>
            <w:r>
              <w:rPr>
                <w:rFonts w:ascii="宋体" w:hAnsi="宋体"/>
                <w:b/>
                <w:color w:val="000000" w:themeColor="text1"/>
                <w:sz w:val="20"/>
                <w:szCs w:val="20"/>
              </w:rPr>
              <w:t>O：19.11.02;29.04.00</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2021-03-01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行政</w:t>
            </w:r>
            <w:r>
              <w:rPr>
                <w:rFonts w:hint="eastAsia" w:ascii="宋体" w:hAnsi="宋体"/>
                <w:b/>
                <w:color w:val="000000" w:themeColor="text1"/>
                <w:sz w:val="20"/>
                <w:szCs w:val="20"/>
              </w:rPr>
              <w:t>部（</w:t>
            </w:r>
            <w:r>
              <w:rPr>
                <w:rFonts w:hint="eastAsia" w:ascii="宋体" w:hAnsi="宋体"/>
                <w:b/>
                <w:color w:val="000000" w:themeColor="text1"/>
                <w:sz w:val="20"/>
                <w:szCs w:val="20"/>
                <w:lang w:val="en-US" w:eastAsia="zh-CN"/>
              </w:rPr>
              <w:t>含</w:t>
            </w:r>
            <w:r>
              <w:rPr>
                <w:rFonts w:hint="eastAsia" w:ascii="宋体" w:hAnsi="宋体"/>
                <w:b/>
                <w:color w:val="000000" w:themeColor="text1"/>
                <w:sz w:val="20"/>
                <w:szCs w:val="20"/>
              </w:rPr>
              <w:t>财务</w:t>
            </w:r>
            <w:r>
              <w:rPr>
                <w:rFonts w:hint="eastAsia" w:ascii="宋体" w:hAnsi="宋体"/>
                <w:b/>
                <w:color w:val="000000" w:themeColor="text1"/>
                <w:sz w:val="20"/>
                <w:szCs w:val="20"/>
                <w:lang w:val="en-US" w:eastAsia="zh-CN"/>
              </w:rPr>
              <w:t>部</w:t>
            </w:r>
            <w:r>
              <w:rPr>
                <w:rFonts w:hint="eastAsia" w:ascii="宋体" w:hAnsi="宋体"/>
                <w:b/>
                <w:color w:val="000000" w:themeColor="text1"/>
                <w:sz w:val="20"/>
                <w:szCs w:val="20"/>
              </w:rPr>
              <w:t>）</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方针、目标管理；文件、记录控制程；管理评审；内审管理；人员、部门职能职责和权限；风险识别评价管理；环境因素识别评价管理。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供销</w:t>
            </w:r>
            <w:r>
              <w:rPr>
                <w:rFonts w:hint="eastAsia" w:ascii="宋体" w:hAnsi="宋体"/>
                <w:b/>
                <w:color w:val="000000" w:themeColor="text1"/>
                <w:sz w:val="20"/>
                <w:szCs w:val="20"/>
              </w:rPr>
              <w:t>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不合格品控制；合同管理；外部供方管理；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生技部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highlight w:val="none"/>
              </w:rPr>
            </w:pPr>
            <w:r>
              <w:rPr>
                <w:rFonts w:hint="eastAsia" w:ascii="宋体" w:hAnsi="宋体"/>
                <w:szCs w:val="21"/>
                <w:highlight w:val="none"/>
                <w:lang w:eastAsia="zh-CN"/>
              </w:rPr>
              <w:t>线束（摩托车配件）的组装；摩托车配件的销售</w:t>
            </w:r>
          </w:p>
        </w:tc>
        <w:tc>
          <w:tcPr>
            <w:tcW w:w="2519" w:type="dxa"/>
          </w:tcPr>
          <w:p>
            <w:pPr>
              <w:rPr>
                <w:b/>
                <w:color w:val="000000" w:themeColor="text1"/>
                <w:sz w:val="20"/>
                <w:szCs w:val="20"/>
                <w:highlight w:val="none"/>
              </w:rPr>
            </w:pPr>
          </w:p>
        </w:tc>
        <w:tc>
          <w:tcPr>
            <w:tcW w:w="1843" w:type="dxa"/>
          </w:tcPr>
          <w:p>
            <w:pPr>
              <w:rPr>
                <w:b/>
                <w:color w:val="000000" w:themeColor="text1"/>
                <w:sz w:val="20"/>
                <w:szCs w:val="20"/>
                <w:highlight w:val="none"/>
              </w:rPr>
            </w:pPr>
          </w:p>
        </w:tc>
        <w:tc>
          <w:tcPr>
            <w:tcW w:w="3543" w:type="dxa"/>
          </w:tcPr>
          <w:p>
            <w:pPr>
              <w:spacing w:line="400" w:lineRule="exact"/>
              <w:rPr>
                <w:b/>
                <w:color w:val="000000" w:themeColor="text1"/>
                <w:sz w:val="20"/>
                <w:szCs w:val="20"/>
                <w:highlight w:val="none"/>
              </w:rPr>
            </w:pPr>
            <w:r>
              <w:rPr>
                <w:rFonts w:hint="eastAsia"/>
                <w:szCs w:val="21"/>
                <w:highlight w:val="none"/>
                <w:lang w:val="en-US" w:eastAsia="zh-CN"/>
              </w:rPr>
              <w:t>主机厂提供的产品图纸及技术要求、合同等</w:t>
            </w:r>
            <w:bookmarkStart w:id="22" w:name="_GoBack"/>
            <w:bookmarkEnd w:id="22"/>
            <w:r>
              <w:rPr>
                <w:rFonts w:hint="eastAsia"/>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3</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1</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6</w:t>
      </w:r>
      <w:r>
        <w:rPr>
          <w:rFonts w:hint="eastAsia"/>
          <w:b/>
          <w:color w:val="000000" w:themeColor="text1"/>
          <w:spacing w:val="-10"/>
          <w:szCs w:val="21"/>
        </w:rPr>
        <w:t>月</w:t>
      </w:r>
      <w:r>
        <w:rPr>
          <w:rFonts w:hint="eastAsia"/>
          <w:b/>
          <w:color w:val="000000" w:themeColor="text1"/>
          <w:spacing w:val="-10"/>
          <w:szCs w:val="21"/>
          <w:lang w:val="en-US" w:eastAsia="zh-CN"/>
        </w:rPr>
        <w:t>19</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37" w:leftChars="-337" w:hanging="571" w:hangingChars="271"/>
        <w:rPr>
          <w:b/>
          <w:color w:val="000000" w:themeColor="text1"/>
          <w:spacing w:val="-10"/>
          <w:szCs w:val="21"/>
        </w:rPr>
      </w:pPr>
      <w:r>
        <w:rPr>
          <w:rFonts w:hint="eastAsia" w:ascii="宋体" w:hAnsi="宋体"/>
          <w:b/>
          <w:color w:val="000000" w:themeColor="text1"/>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w:t>
            </w:r>
            <w:r>
              <w:rPr>
                <w:rFonts w:hint="eastAsia" w:ascii="宋体" w:hAnsi="宋体"/>
                <w:color w:val="000000" w:themeColor="text1"/>
                <w:lang w:val="en-US" w:eastAsia="zh-CN"/>
              </w:rPr>
              <w:t>不</w:t>
            </w:r>
            <w:r>
              <w:rPr>
                <w:rFonts w:hint="eastAsia" w:ascii="宋体" w:hAnsi="宋体"/>
                <w:color w:val="000000" w:themeColor="text1"/>
              </w:rPr>
              <w:t>适用条款</w:t>
            </w:r>
            <w:r>
              <w:rPr>
                <w:rFonts w:hint="eastAsia" w:ascii="宋体" w:hAnsi="宋体"/>
                <w:color w:val="000000" w:themeColor="text1"/>
                <w:lang w:val="en-US" w:eastAsia="zh-CN"/>
              </w:rPr>
              <w:t>Q8.3</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会议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jc w:val="left"/>
              <w:rPr>
                <w:rFonts w:hint="eastAsia" w:ascii="宋体" w:hAnsi="宋体"/>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pPr>
              <w:spacing w:line="400" w:lineRule="exact"/>
              <w:rPr>
                <w:rFonts w:hint="eastAsia" w:ascii="宋体" w:hAnsi="宋体" w:eastAsia="宋体" w:cs="Times New Roman"/>
                <w:szCs w:val="21"/>
              </w:rPr>
            </w:pPr>
            <w:r>
              <w:rPr>
                <w:rFonts w:hint="eastAsia" w:ascii="宋体" w:hAnsi="宋体" w:eastAsia="宋体" w:cs="Times New Roman"/>
                <w:szCs w:val="21"/>
              </w:rPr>
              <w:t>质量</w:t>
            </w:r>
            <w:r>
              <w:rPr>
                <w:rFonts w:hint="eastAsia" w:ascii="宋体" w:hAnsi="宋体" w:eastAsia="宋体" w:cs="Times New Roman"/>
                <w:szCs w:val="21"/>
                <w:lang w:eastAsia="zh-CN"/>
              </w:rPr>
              <w:t>、</w:t>
            </w:r>
            <w:r>
              <w:rPr>
                <w:rFonts w:hint="eastAsia" w:ascii="宋体" w:hAnsi="宋体" w:eastAsia="宋体" w:cs="Times New Roman"/>
                <w:szCs w:val="21"/>
              </w:rPr>
              <w:t>环境</w:t>
            </w:r>
            <w:r>
              <w:rPr>
                <w:rFonts w:hint="eastAsia" w:ascii="宋体" w:hAnsi="宋体" w:eastAsia="宋体" w:cs="Times New Roman"/>
                <w:szCs w:val="21"/>
                <w:lang w:eastAsia="zh-CN"/>
              </w:rPr>
              <w:t>、</w:t>
            </w:r>
            <w:r>
              <w:rPr>
                <w:rFonts w:hint="eastAsia" w:ascii="宋体" w:hAnsi="宋体" w:eastAsia="宋体" w:cs="Times New Roman"/>
                <w:szCs w:val="21"/>
              </w:rPr>
              <w:t xml:space="preserve">职业健康安全方针： </w:t>
            </w:r>
          </w:p>
          <w:p>
            <w:pPr>
              <w:spacing w:line="400" w:lineRule="exact"/>
              <w:rPr>
                <w:b/>
                <w:color w:val="000000" w:themeColor="text1"/>
              </w:rPr>
            </w:pPr>
            <w:r>
              <w:rPr>
                <w:rFonts w:hint="eastAsia" w:ascii="宋体" w:hAnsi="宋体" w:eastAsia="宋体" w:cs="Times New Roman"/>
                <w:szCs w:val="21"/>
                <w:lang w:eastAsia="zh-CN"/>
              </w:rPr>
              <w:t>“</w:t>
            </w:r>
            <w:r>
              <w:rPr>
                <w:rFonts w:hint="eastAsia" w:ascii="宋体" w:hAnsi="宋体" w:eastAsia="宋体" w:cs="Times New Roman"/>
                <w:szCs w:val="21"/>
              </w:rPr>
              <w:t xml:space="preserve">以品质赢得客户；以绿色、环保、健康、安全生产占有市场 </w:t>
            </w:r>
            <w:r>
              <w:rPr>
                <w:rFonts w:hint="eastAsia" w:ascii="宋体" w:hAnsi="宋体" w:eastAsia="宋体" w:cs="Times New Roman"/>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highlight w:val="none"/>
                <w:u w:val="single"/>
              </w:rPr>
            </w:pPr>
            <w:r>
              <w:rPr>
                <w:rFonts w:hint="eastAsia" w:ascii="宋体" w:hAnsi="宋体"/>
                <w:b/>
                <w:color w:val="000000" w:themeColor="text1"/>
                <w:sz w:val="20"/>
                <w:szCs w:val="20"/>
              </w:rPr>
              <w:t>质量管理体系过</w:t>
            </w:r>
            <w:r>
              <w:rPr>
                <w:rFonts w:hint="eastAsia" w:ascii="宋体" w:hAnsi="宋体"/>
                <w:b/>
                <w:color w:val="000000" w:themeColor="text1"/>
                <w:sz w:val="20"/>
                <w:szCs w:val="20"/>
                <w:highlight w:val="none"/>
              </w:rPr>
              <w:t>程有：合同评审、生产管理</w:t>
            </w:r>
            <w:r>
              <w:rPr>
                <w:rFonts w:hint="eastAsia" w:ascii="宋体" w:hAnsi="宋体"/>
                <w:b/>
                <w:color w:val="000000" w:themeColor="text1"/>
                <w:sz w:val="20"/>
                <w:szCs w:val="20"/>
                <w:highlight w:val="none"/>
                <w:lang w:eastAsia="zh-CN"/>
              </w:rPr>
              <w:t>、</w:t>
            </w:r>
            <w:r>
              <w:rPr>
                <w:rFonts w:hint="eastAsia" w:ascii="宋体" w:hAnsi="宋体"/>
                <w:b/>
                <w:color w:val="000000" w:themeColor="text1"/>
                <w:sz w:val="20"/>
                <w:szCs w:val="20"/>
                <w:highlight w:val="none"/>
                <w:lang w:val="en-US" w:eastAsia="zh-CN"/>
              </w:rPr>
              <w:t>产品检验</w:t>
            </w:r>
            <w:r>
              <w:rPr>
                <w:rFonts w:hint="eastAsia" w:ascii="宋体" w:hAnsi="宋体"/>
                <w:b/>
                <w:color w:val="000000" w:themeColor="text1"/>
                <w:sz w:val="20"/>
                <w:szCs w:val="20"/>
                <w:highlight w:val="none"/>
              </w:rPr>
              <w:t>过程。</w:t>
            </w:r>
          </w:p>
          <w:p>
            <w:pPr>
              <w:tabs>
                <w:tab w:val="left" w:pos="540"/>
              </w:tabs>
              <w:spacing w:line="300" w:lineRule="exact"/>
              <w:ind w:left="201" w:hanging="201" w:hangingChars="100"/>
              <w:rPr>
                <w:rFonts w:ascii="宋体" w:hAnsi="宋体"/>
                <w:b/>
                <w:color w:val="000000" w:themeColor="text1"/>
                <w:sz w:val="20"/>
                <w:szCs w:val="20"/>
                <w:highlight w:val="none"/>
                <w:u w:val="single"/>
              </w:rPr>
            </w:pPr>
            <w:r>
              <w:rPr>
                <w:rFonts w:hint="eastAsia" w:ascii="宋体" w:hAnsi="宋体"/>
                <w:b/>
                <w:color w:val="000000" w:themeColor="text1"/>
                <w:sz w:val="20"/>
                <w:szCs w:val="20"/>
                <w:highlight w:val="none"/>
              </w:rPr>
              <w:t>其中关键过程有：配线组合、组缠过程、</w:t>
            </w:r>
            <w:r>
              <w:rPr>
                <w:rFonts w:hint="eastAsia" w:ascii="宋体" w:hAnsi="宋体"/>
                <w:b/>
                <w:color w:val="000000" w:themeColor="text1"/>
                <w:sz w:val="20"/>
                <w:szCs w:val="20"/>
                <w:highlight w:val="none"/>
                <w:lang w:val="en-US" w:eastAsia="zh-CN"/>
              </w:rPr>
              <w:t>销售</w:t>
            </w:r>
            <w:r>
              <w:rPr>
                <w:rFonts w:hint="eastAsia" w:ascii="宋体" w:hAnsi="宋体"/>
                <w:b/>
                <w:color w:val="000000" w:themeColor="text1"/>
                <w:sz w:val="20"/>
                <w:szCs w:val="20"/>
                <w:highlight w:val="none"/>
              </w:rPr>
              <w:t>过程。</w:t>
            </w:r>
          </w:p>
          <w:p>
            <w:pPr>
              <w:tabs>
                <w:tab w:val="left" w:pos="540"/>
              </w:tabs>
              <w:spacing w:line="300" w:lineRule="exact"/>
              <w:ind w:left="201" w:hanging="201" w:hangingChars="100"/>
              <w:rPr>
                <w:rFonts w:hint="eastAsia" w:ascii="宋体" w:hAnsi="宋体" w:eastAsia="宋体"/>
                <w:b/>
                <w:color w:val="000000" w:themeColor="text1"/>
                <w:sz w:val="20"/>
                <w:szCs w:val="20"/>
                <w:highlight w:val="none"/>
                <w:u w:val="single"/>
                <w:lang w:eastAsia="zh-CN"/>
              </w:rPr>
            </w:pPr>
            <w:r>
              <w:rPr>
                <w:rFonts w:hint="eastAsia" w:ascii="宋体" w:hAnsi="宋体"/>
                <w:b/>
                <w:color w:val="000000" w:themeColor="text1"/>
                <w:sz w:val="20"/>
                <w:szCs w:val="20"/>
                <w:highlight w:val="none"/>
              </w:rPr>
              <w:t xml:space="preserve">需要确认过程：  </w:t>
            </w:r>
            <w:r>
              <w:rPr>
                <w:rFonts w:hint="eastAsia" w:ascii="宋体" w:hAnsi="宋体"/>
                <w:b/>
                <w:color w:val="000000" w:themeColor="text1"/>
                <w:sz w:val="20"/>
                <w:szCs w:val="20"/>
                <w:highlight w:val="none"/>
                <w:lang w:val="en-US" w:eastAsia="zh-CN"/>
              </w:rPr>
              <w:t>销售</w:t>
            </w:r>
            <w:r>
              <w:rPr>
                <w:rFonts w:hint="eastAsia" w:ascii="宋体" w:hAnsi="宋体"/>
                <w:b/>
                <w:color w:val="000000" w:themeColor="text1"/>
                <w:sz w:val="20"/>
                <w:szCs w:val="20"/>
                <w:highlight w:val="none"/>
              </w:rPr>
              <w:t>过程</w:t>
            </w:r>
          </w:p>
          <w:p>
            <w:pPr>
              <w:spacing w:line="400" w:lineRule="exact"/>
              <w:rPr>
                <w:rFonts w:ascii="宋体" w:hAnsi="宋体"/>
                <w:b/>
                <w:color w:val="000000" w:themeColor="text1"/>
                <w:szCs w:val="21"/>
              </w:rPr>
            </w:pPr>
            <w:r>
              <w:rPr>
                <w:b/>
                <w:color w:val="000000" w:themeColor="text1"/>
                <w:sz w:val="20"/>
                <w:szCs w:val="20"/>
              </w:rPr>
              <w:pict>
                <v:shape id="_x0000_s2050" o:spid="_x0000_s2050" o:spt="32" type="#_x0000_t32" style="position:absolute;left:0pt;margin-left:157.9pt;margin-top:18.85pt;height:0pt;width:261.75pt;z-index:251722752;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1" o:spid="_x0000_s2051" o:spt="32" type="#_x0000_t32" style="position:absolute;left:0pt;margin-left:55.15pt;margin-top:20pt;height:0pt;width:42pt;z-index:251723776;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  8.3，不适用理由：</w:t>
            </w:r>
            <w:r>
              <w:rPr>
                <w:rFonts w:hint="eastAsia"/>
                <w:szCs w:val="21"/>
                <w:highlight w:val="none"/>
                <w:u w:val="single"/>
                <w:lang w:val="en-US" w:eastAsia="zh-CN"/>
              </w:rPr>
              <w:t>本公司生产工艺及设备稳定，生产的产品严格按照国家标准或顾客要求进行，如有变更由客户进行更改</w:t>
            </w:r>
            <w:r>
              <w:rPr>
                <w:rFonts w:hint="eastAsia"/>
                <w:szCs w:val="21"/>
                <w:highlight w:val="none"/>
                <w:u w:val="single"/>
                <w:lang w:val="zh-CN" w:eastAsia="zh-CN"/>
              </w:rPr>
              <w:t>。</w:t>
            </w:r>
            <w:r>
              <w:rPr>
                <w:rFonts w:hint="eastAsia"/>
                <w:szCs w:val="21"/>
                <w:highlight w:val="none"/>
                <w:u w:val="single"/>
                <w:lang w:val="en-US" w:eastAsia="zh-CN"/>
              </w:rPr>
              <w:t>8.3条款的</w:t>
            </w:r>
            <w:r>
              <w:rPr>
                <w:rFonts w:hint="eastAsia"/>
                <w:szCs w:val="21"/>
                <w:highlight w:val="none"/>
                <w:u w:val="single"/>
                <w:lang w:val="zh-CN" w:eastAsia="zh-CN"/>
              </w:rPr>
              <w:t>删减不影响公司提供满足顾客要求和相关法律法规要求的能力</w:t>
            </w:r>
            <w:r>
              <w:rPr>
                <w:rFonts w:hint="eastAsia"/>
                <w:szCs w:val="21"/>
                <w:highlight w:val="none"/>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15"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w:t>
            </w:r>
            <w:r>
              <w:rPr>
                <w:rFonts w:hint="eastAsia"/>
                <w:szCs w:val="21"/>
                <w:highlight w:val="none"/>
              </w:rPr>
              <w:t>潜在火灾、固体废弃物</w:t>
            </w:r>
            <w:r>
              <w:rPr>
                <w:rFonts w:hint="eastAsia"/>
                <w:szCs w:val="21"/>
                <w:highlight w:val="none"/>
                <w:lang w:val="en-US" w:eastAsia="zh-CN"/>
              </w:rPr>
              <w:t>排放</w:t>
            </w:r>
            <w:r>
              <w:rPr>
                <w:rFonts w:hint="eastAsia" w:asciiTheme="minorEastAsia" w:hAnsiTheme="minorEastAsia" w:eastAsiaTheme="minorEastAsia"/>
                <w:bCs/>
                <w:iCs/>
              </w:rPr>
              <w:t>的</w:t>
            </w:r>
            <w:r>
              <w:rPr>
                <w:rFonts w:hint="eastAsia" w:asciiTheme="minorEastAsia" w:hAnsiTheme="minorEastAsia" w:eastAsiaTheme="minorEastAsia"/>
                <w:bCs/>
                <w:iCs/>
                <w:lang w:val="en-US" w:eastAsia="zh-CN"/>
              </w:rPr>
              <w:t>管理方案</w:t>
            </w:r>
            <w:r>
              <w:rPr>
                <w:rFonts w:hint="eastAsia" w:asciiTheme="minorEastAsia" w:hAnsiTheme="minorEastAsia" w:eastAsiaTheme="minorEastAsia"/>
                <w:bCs/>
                <w:iCs/>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420" w:firstLineChars="200"/>
              <w:rPr>
                <w:rFonts w:ascii="宋体" w:hAnsi="宋体"/>
                <w:b/>
                <w:color w:val="000000" w:themeColor="text1"/>
                <w:spacing w:val="-8"/>
                <w:sz w:val="20"/>
                <w:szCs w:val="20"/>
              </w:rPr>
            </w:pPr>
            <w:r>
              <w:rPr>
                <w:rFonts w:hint="eastAsia" w:ascii="宋体" w:hAnsi="宋体"/>
                <w:color w:val="000000" w:themeColor="text1"/>
              </w:rPr>
              <w:t>组织建立了危险源识别、评价控制程序，识别评价了危险源、风险相关的过程，评价出了重要危险源</w:t>
            </w:r>
            <w:r>
              <w:rPr>
                <w:rFonts w:hint="eastAsia" w:ascii="宋体" w:hAnsi="宋体"/>
                <w:color w:val="000000" w:themeColor="text1"/>
                <w:lang w:eastAsia="zh-CN"/>
              </w:rPr>
              <w:t>（</w:t>
            </w:r>
            <w:r>
              <w:rPr>
                <w:rFonts w:hint="eastAsia"/>
                <w:szCs w:val="21"/>
                <w:highlight w:val="none"/>
              </w:rPr>
              <w:t>火灾</w:t>
            </w:r>
            <w:r>
              <w:rPr>
                <w:rFonts w:hint="eastAsia"/>
                <w:szCs w:val="21"/>
                <w:highlight w:val="none"/>
                <w:lang w:val="en-US" w:eastAsia="zh-CN"/>
              </w:rPr>
              <w:t>伤害</w:t>
            </w:r>
            <w:r>
              <w:rPr>
                <w:rFonts w:hint="eastAsia"/>
                <w:szCs w:val="21"/>
                <w:highlight w:val="none"/>
                <w:lang w:eastAsia="zh-CN"/>
              </w:rPr>
              <w:t>、</w:t>
            </w:r>
            <w:r>
              <w:rPr>
                <w:rFonts w:hint="eastAsia"/>
                <w:szCs w:val="21"/>
                <w:highlight w:val="none"/>
              </w:rPr>
              <w:t>人身意外伤害</w:t>
            </w:r>
            <w:r>
              <w:rPr>
                <w:rFonts w:hint="eastAsia" w:ascii="宋体" w:hAnsi="宋体"/>
                <w:color w:val="000000" w:themeColor="text1"/>
                <w:lang w:eastAsia="zh-CN"/>
              </w:rPr>
              <w:t>）</w:t>
            </w:r>
            <w:r>
              <w:rPr>
                <w:rFonts w:hint="eastAsia" w:ascii="宋体" w:hAnsi="宋体"/>
                <w:color w:val="000000" w:themeColor="text1"/>
              </w:rPr>
              <w:t>，与之相关的过程有安装，针对重要危险源制定了管理方案。控制措施实施有效。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2"/>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400" w:lineRule="exact"/>
              <w:rPr>
                <w:rFonts w:hint="eastAsia" w:ascii="宋体" w:hAnsi="宋体" w:eastAsia="宋体" w:cs="Times New Roman"/>
                <w:szCs w:val="21"/>
                <w:lang w:eastAsia="zh-CN"/>
              </w:rPr>
            </w:pPr>
            <w:r>
              <w:rPr>
                <w:rFonts w:hint="eastAsia" w:ascii="宋体" w:hAnsi="宋体" w:eastAsia="宋体" w:cs="Times New Roman"/>
                <w:szCs w:val="21"/>
                <w:lang w:eastAsia="zh-CN"/>
              </w:rPr>
              <w:t>质量管理目标：</w:t>
            </w:r>
          </w:p>
          <w:p>
            <w:pPr>
              <w:spacing w:line="400" w:lineRule="exact"/>
              <w:rPr>
                <w:rFonts w:hint="eastAsia" w:ascii="宋体" w:hAnsi="宋体" w:eastAsia="宋体" w:cs="Times New Roman"/>
                <w:szCs w:val="21"/>
              </w:rPr>
            </w:pPr>
            <w:r>
              <w:rPr>
                <w:rFonts w:hint="eastAsia" w:ascii="宋体" w:hAnsi="宋体" w:eastAsia="宋体" w:cs="Times New Roman"/>
                <w:szCs w:val="21"/>
              </w:rPr>
              <w:t>（1）产品交付合格率100%；</w:t>
            </w:r>
          </w:p>
          <w:p>
            <w:pPr>
              <w:spacing w:line="400" w:lineRule="exact"/>
              <w:rPr>
                <w:rFonts w:hint="eastAsia" w:ascii="宋体" w:hAnsi="宋体" w:eastAsia="宋体" w:cs="Times New Roman"/>
                <w:szCs w:val="21"/>
              </w:rPr>
            </w:pPr>
            <w:r>
              <w:rPr>
                <w:rFonts w:hint="eastAsia" w:ascii="宋体" w:hAnsi="宋体" w:eastAsia="宋体" w:cs="Times New Roman"/>
                <w:szCs w:val="21"/>
              </w:rPr>
              <w:t>（2）顾客满意度≧95%；</w:t>
            </w:r>
          </w:p>
          <w:p>
            <w:pPr>
              <w:spacing w:line="400" w:lineRule="exact"/>
              <w:rPr>
                <w:rFonts w:hint="eastAsia" w:ascii="宋体" w:hAnsi="宋体" w:eastAsia="宋体" w:cs="Times New Roman"/>
                <w:szCs w:val="21"/>
                <w:lang w:eastAsia="zh-CN"/>
              </w:rPr>
            </w:pPr>
            <w:r>
              <w:rPr>
                <w:rFonts w:hint="eastAsia" w:ascii="宋体" w:hAnsi="宋体" w:eastAsia="宋体" w:cs="Times New Roman"/>
                <w:szCs w:val="21"/>
              </w:rPr>
              <w:t>环境管理目标</w:t>
            </w:r>
            <w:r>
              <w:rPr>
                <w:rFonts w:hint="eastAsia" w:ascii="宋体" w:hAnsi="宋体" w:eastAsia="宋体" w:cs="Times New Roman"/>
                <w:szCs w:val="21"/>
                <w:lang w:eastAsia="zh-CN"/>
              </w:rPr>
              <w:t>：</w:t>
            </w:r>
          </w:p>
          <w:p>
            <w:pPr>
              <w:spacing w:line="400" w:lineRule="exact"/>
              <w:rPr>
                <w:rFonts w:hint="eastAsia" w:ascii="宋体" w:hAnsi="宋体" w:eastAsia="宋体" w:cs="Times New Roman"/>
                <w:szCs w:val="21"/>
              </w:rPr>
            </w:pPr>
            <w:r>
              <w:rPr>
                <w:rFonts w:hint="eastAsia" w:ascii="宋体" w:hAnsi="宋体" w:eastAsia="宋体" w:cs="Times New Roman"/>
                <w:szCs w:val="21"/>
              </w:rPr>
              <w:t>（1）火灾发生次数为0；</w:t>
            </w:r>
          </w:p>
          <w:p>
            <w:pPr>
              <w:spacing w:line="400" w:lineRule="exact"/>
              <w:rPr>
                <w:rFonts w:hint="eastAsia" w:ascii="宋体" w:hAnsi="宋体" w:eastAsia="宋体" w:cs="Times New Roman"/>
                <w:szCs w:val="21"/>
              </w:rPr>
            </w:pPr>
            <w:r>
              <w:rPr>
                <w:rFonts w:hint="eastAsia" w:ascii="宋体" w:hAnsi="宋体" w:eastAsia="宋体" w:cs="Times New Roman"/>
                <w:szCs w:val="21"/>
              </w:rPr>
              <w:t>（2）固体废弃物分类合规处置率100%；</w:t>
            </w:r>
          </w:p>
          <w:p>
            <w:pPr>
              <w:spacing w:line="400" w:lineRule="exact"/>
              <w:rPr>
                <w:rFonts w:hint="eastAsia" w:ascii="宋体" w:hAnsi="宋体" w:eastAsia="宋体" w:cs="Times New Roman"/>
                <w:szCs w:val="21"/>
                <w:lang w:eastAsia="zh-CN"/>
              </w:rPr>
            </w:pPr>
            <w:r>
              <w:rPr>
                <w:rFonts w:hint="eastAsia" w:ascii="宋体" w:hAnsi="宋体" w:eastAsia="宋体" w:cs="Times New Roman"/>
                <w:szCs w:val="21"/>
              </w:rPr>
              <w:t>职业健康安全管理目标</w:t>
            </w:r>
            <w:r>
              <w:rPr>
                <w:rFonts w:hint="eastAsia" w:ascii="宋体" w:hAnsi="宋体" w:eastAsia="宋体" w:cs="Times New Roman"/>
                <w:szCs w:val="21"/>
                <w:lang w:eastAsia="zh-CN"/>
              </w:rPr>
              <w:t>：</w:t>
            </w:r>
          </w:p>
          <w:p>
            <w:pPr>
              <w:spacing w:line="400" w:lineRule="exact"/>
              <w:rPr>
                <w:rFonts w:hint="eastAsia" w:ascii="宋体" w:hAnsi="宋体" w:eastAsia="宋体" w:cs="Times New Roman"/>
                <w:szCs w:val="21"/>
              </w:rPr>
            </w:pPr>
            <w:r>
              <w:rPr>
                <w:rFonts w:hint="eastAsia" w:ascii="宋体" w:hAnsi="宋体" w:eastAsia="宋体" w:cs="Times New Roman"/>
                <w:szCs w:val="21"/>
              </w:rPr>
              <w:t>（1）火灾发生次数为0；</w:t>
            </w:r>
          </w:p>
          <w:p>
            <w:pPr>
              <w:spacing w:line="400" w:lineRule="exact"/>
              <w:rPr>
                <w:rFonts w:ascii="宋体" w:hAnsi="宋体"/>
                <w:b/>
                <w:color w:val="000000" w:themeColor="text1"/>
              </w:rPr>
            </w:pPr>
            <w:r>
              <w:rPr>
                <w:rFonts w:hint="eastAsia" w:ascii="宋体" w:hAnsi="宋体" w:eastAsia="宋体" w:cs="Times New Roman"/>
                <w:szCs w:val="21"/>
              </w:rPr>
              <w:t>（2）人身意外伤害</w:t>
            </w:r>
            <w:r>
              <w:rPr>
                <w:rFonts w:hint="eastAsia" w:ascii="宋体" w:hAnsi="宋体" w:eastAsia="宋体" w:cs="Times New Roman"/>
                <w:szCs w:val="21"/>
                <w:lang w:val="en-US" w:eastAsia="zh-CN"/>
              </w:rPr>
              <w:t>为0</w:t>
            </w: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环境和职业健康安全</w:t>
            </w:r>
            <w:r>
              <w:rPr>
                <w:rFonts w:hint="eastAsia" w:ascii="宋体" w:hAnsi="宋体" w:cs="宋体"/>
                <w:color w:val="000000" w:themeColor="text1"/>
              </w:rPr>
              <w:t>管理体系，体系文件对管理体系各过程进行了识别确定、明确了各要素间的相互关系及其管控要求。公司体系文件于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21</w:t>
            </w:r>
            <w:r>
              <w:rPr>
                <w:rFonts w:hint="eastAsia" w:ascii="宋体" w:hAnsi="宋体" w:cs="Arial"/>
                <w:color w:val="000000" w:themeColor="text1"/>
              </w:rPr>
              <w:t xml:space="preserve"> </w:t>
            </w:r>
            <w:r>
              <w:rPr>
                <w:rFonts w:hint="eastAsia" w:ascii="宋体" w:hAnsi="宋体" w:cs="宋体"/>
                <w:color w:val="000000" w:themeColor="text1"/>
              </w:rPr>
              <w:t>年3月1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人力资源管理</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ind w:firstLine="420" w:firstLineChars="200"/>
              <w:rPr>
                <w:rFonts w:ascii="宋体" w:hAnsi="宋体"/>
                <w:b/>
                <w:color w:val="000000" w:themeColor="text1"/>
                <w:sz w:val="20"/>
                <w:szCs w:val="20"/>
              </w:rPr>
            </w:pPr>
            <w:r>
              <w:rPr>
                <w:rFonts w:hint="eastAsia" w:ascii="宋体" w:hAnsi="宋体"/>
                <w:szCs w:val="21"/>
                <w:highlight w:val="none"/>
              </w:rPr>
              <w:t>办公室共约40平方米左右，生产车间约500平方米左右。库房（分为原材料堆放区及成品堆放区）与车间是独立的，约100平米左右。</w:t>
            </w:r>
            <w:r>
              <w:rPr>
                <w:rFonts w:hint="eastAsia" w:ascii="宋体" w:hAnsi="宋体" w:cs="宋体"/>
                <w:szCs w:val="21"/>
                <w:highlight w:val="none"/>
              </w:rPr>
              <w:t>主要生产设备</w:t>
            </w:r>
            <w:r>
              <w:rPr>
                <w:rFonts w:hint="eastAsia" w:ascii="宋体" w:hAnsi="宋体" w:cs="宋体"/>
                <w:szCs w:val="21"/>
                <w:highlight w:val="none"/>
                <w:lang w:val="en-US" w:eastAsia="zh-CN"/>
              </w:rPr>
              <w:t>有：</w:t>
            </w:r>
            <w:r>
              <w:rPr>
                <w:rFonts w:hint="eastAsia" w:ascii="宋体" w:hAnsi="宋体" w:cs="宋体"/>
                <w:szCs w:val="21"/>
                <w:highlight w:val="none"/>
              </w:rPr>
              <w:t>电脑、办公设备、电脑剥线机 、铜带机、端子冲压机 、热合机 、线束通断测试仪等</w:t>
            </w:r>
            <w:r>
              <w:rPr>
                <w:rFonts w:hint="eastAsia" w:ascii="宋体" w:hAnsi="宋体"/>
                <w:szCs w:val="21"/>
                <w:highlight w:val="none"/>
              </w:rPr>
              <w:t>，可以满足</w:t>
            </w:r>
            <w:r>
              <w:rPr>
                <w:rFonts w:hint="eastAsia" w:ascii="宋体" w:hAnsi="宋体" w:cs="宋体"/>
                <w:szCs w:val="21"/>
                <w:highlight w:val="none"/>
              </w:rPr>
              <w:t>产品生产</w:t>
            </w:r>
            <w:r>
              <w:rPr>
                <w:rFonts w:hint="eastAsia" w:ascii="宋体" w:hAnsi="宋体" w:cs="宋体"/>
                <w:szCs w:val="21"/>
                <w:highlight w:val="none"/>
                <w:lang w:val="en-US" w:eastAsia="zh-CN"/>
              </w:rPr>
              <w:t>及销售的</w:t>
            </w:r>
            <w:r>
              <w:rPr>
                <w:rFonts w:hint="eastAsia" w:ascii="宋体" w:hAnsi="宋体" w:cs="宋体"/>
                <w:szCs w:val="21"/>
                <w:highlight w:val="none"/>
              </w:rPr>
              <w:t>需求。对设备按月方式进行维护保养，并实施。特种设备：</w:t>
            </w:r>
            <w:r>
              <w:rPr>
                <w:rFonts w:hint="eastAsia" w:ascii="宋体" w:hAnsi="宋体"/>
                <w:szCs w:val="21"/>
                <w:highlight w:val="none"/>
              </w:rPr>
              <w:t>无</w:t>
            </w:r>
            <w:r>
              <w:rPr>
                <w:rFonts w:hint="eastAsia" w:ascii="宋体" w:hAnsi="宋体" w:cs="宋体"/>
                <w:szCs w:val="21"/>
                <w:highlight w:val="none"/>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rPr>
              <w:t>办公、</w:t>
            </w:r>
            <w:r>
              <w:rPr>
                <w:rFonts w:hint="eastAsia" w:ascii="宋体" w:hAnsi="宋体"/>
                <w:szCs w:val="21"/>
              </w:rPr>
              <w:t>生产</w:t>
            </w:r>
            <w:r>
              <w:rPr>
                <w:rFonts w:hint="eastAsia" w:ascii="宋体" w:hAnsi="宋体" w:cs="宋体"/>
                <w:szCs w:val="21"/>
              </w:rPr>
              <w:t>场所和内设备布置合理，通道畅通，照明设施齐全，均配备了消防设施等设施。办公室明亮，培训场所光线较充足。每月由行政部对工作环境进行定期检查。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ind w:firstLine="420" w:firstLineChars="200"/>
              <w:rPr>
                <w:rFonts w:ascii="宋体" w:hAnsi="宋体"/>
                <w:b/>
                <w:color w:val="000000" w:themeColor="text1"/>
                <w:sz w:val="20"/>
                <w:szCs w:val="20"/>
              </w:rPr>
            </w:pPr>
            <w:r>
              <w:rPr>
                <w:rFonts w:hint="eastAsia" w:ascii="宋体" w:hAnsi="宋体" w:cs="宋体"/>
                <w:szCs w:val="21"/>
                <w:highlight w:val="none"/>
              </w:rPr>
              <w:t>查公司</w:t>
            </w:r>
            <w:r>
              <w:rPr>
                <w:rFonts w:hint="eastAsia"/>
                <w:color w:val="000000" w:themeColor="text1"/>
                <w:highlight w:val="none"/>
              </w:rPr>
              <w:t>配置有</w:t>
            </w:r>
            <w:r>
              <w:rPr>
                <w:rFonts w:hint="eastAsia" w:ascii="宋体" w:hAnsi="宋体" w:cs="Times New Roman"/>
                <w:szCs w:val="21"/>
                <w:highlight w:val="none"/>
                <w:lang w:val="en-US" w:eastAsia="zh-CN"/>
              </w:rPr>
              <w:t>数显卡尺、外径千分尺、线束检测仪、拉力测试机等，均采用委外送检的方式。抽查以上检具的检定证书，能提供数显卡尺、外径千分尺、线束检测仪有效的校准证书，其中拉力测试机未见有效校准证书。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eastAsia="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w:t>
            </w:r>
            <w:r>
              <w:rPr>
                <w:rFonts w:hint="eastAsia" w:ascii="宋体" w:hAnsi="宋体" w:cs="宋体"/>
                <w:color w:val="000000"/>
                <w:szCs w:val="21"/>
              </w:rPr>
              <w:t>外部来源（如标准；专业会议，从顾客或外部供方收集的知识）。</w:t>
            </w:r>
          </w:p>
          <w:p>
            <w:pPr>
              <w:spacing w:line="240" w:lineRule="exact"/>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环保设施：</w:t>
            </w:r>
          </w:p>
          <w:p>
            <w:pPr>
              <w:spacing w:line="240" w:lineRule="exact"/>
              <w:rPr>
                <w:rFonts w:ascii="宋体" w:hAnsi="宋体"/>
                <w:color w:val="FF0000"/>
                <w:sz w:val="20"/>
                <w:szCs w:val="20"/>
              </w:rPr>
            </w:pPr>
            <w:r>
              <w:rPr>
                <w:rFonts w:hint="eastAsia" w:ascii="宋体" w:hAnsi="宋体"/>
                <w:sz w:val="20"/>
                <w:szCs w:val="20"/>
              </w:rPr>
              <w:t>消防栓、灭火器置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职业健康安全设施：</w:t>
            </w:r>
          </w:p>
          <w:p>
            <w:pPr>
              <w:spacing w:line="240" w:lineRule="exact"/>
              <w:rPr>
                <w:rFonts w:ascii="宋体" w:hAnsi="宋体"/>
                <w:sz w:val="20"/>
                <w:szCs w:val="20"/>
              </w:rPr>
            </w:pP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外部信息的接收、成文并答复的情况（E、S填写）：对会议通知和规定等登记处理</w:t>
            </w:r>
          </w:p>
          <w:p>
            <w:pPr>
              <w:spacing w:line="240" w:lineRule="exact"/>
              <w:rPr>
                <w:rFonts w:ascii="楷体_GB2312" w:eastAsia="楷体_GB2312"/>
                <w:b/>
                <w:color w:val="000000" w:themeColor="text1"/>
                <w:sz w:val="20"/>
                <w:szCs w:val="20"/>
              </w:rPr>
            </w:pPr>
          </w:p>
          <w:p>
            <w:pPr>
              <w:spacing w:line="240" w:lineRule="exact"/>
              <w:rPr>
                <w:szCs w:val="21"/>
              </w:rPr>
            </w:pPr>
            <w:r>
              <w:rPr>
                <w:rFonts w:hint="eastAsia" w:ascii="楷体_GB2312" w:eastAsia="楷体_GB2312"/>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r>
              <w:rPr>
                <w:rFonts w:hint="eastAsia" w:ascii="宋体" w:hAnsi="宋体" w:cs="Arial"/>
                <w:szCs w:val="21"/>
              </w:rPr>
              <w:t>与安全健康管理有关的法律法规，包括《劳动合同法》、《工伤保险条例》、《职业病防治法》等关于员工权益、保险等内容</w:t>
            </w: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4"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ind w:firstLine="197" w:firstLineChars="98"/>
              <w:rPr>
                <w:b/>
                <w:color w:val="000000" w:themeColor="text1"/>
                <w:sz w:val="20"/>
                <w:szCs w:val="20"/>
              </w:rPr>
            </w:pPr>
            <w:r>
              <w:rPr>
                <w:rFonts w:hint="eastAsia"/>
                <w:b/>
                <w:color w:val="000000" w:themeColor="text1"/>
                <w:sz w:val="20"/>
                <w:szCs w:val="20"/>
              </w:rPr>
              <w:t>有</w:t>
            </w:r>
          </w:p>
          <w:p>
            <w:pPr>
              <w:spacing w:line="300" w:lineRule="exact"/>
              <w:ind w:firstLine="197" w:firstLineChars="98"/>
              <w:rPr>
                <w:b/>
                <w:color w:val="000000" w:themeColor="text1"/>
                <w:sz w:val="20"/>
                <w:szCs w:val="20"/>
              </w:rPr>
            </w:pPr>
            <w:r>
              <w:rPr>
                <w:rFonts w:hint="eastAsia"/>
                <w:b/>
                <w:color w:val="000000" w:themeColor="text1"/>
                <w:sz w:val="20"/>
                <w:szCs w:val="20"/>
              </w:rPr>
              <w:t>（附相关证据）型式试验报告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400" w:lineRule="atLeast"/>
              <w:jc w:val="left"/>
              <w:rPr>
                <w:b/>
                <w:color w:val="000000" w:themeColor="text1"/>
                <w:sz w:val="20"/>
                <w:szCs w:val="20"/>
              </w:rPr>
            </w:pPr>
            <w:r>
              <w:rPr>
                <w:rFonts w:hint="eastAsia" w:asciiTheme="minorEastAsia" w:hAnsiTheme="minorEastAsia" w:eastAsiaTheme="minorEastAsia"/>
                <w:bCs/>
                <w:iCs/>
              </w:rPr>
              <w:t>组织重要环境因素为</w:t>
            </w:r>
            <w:r>
              <w:rPr>
                <w:rFonts w:hint="eastAsia"/>
                <w:szCs w:val="21"/>
                <w:highlight w:val="none"/>
              </w:rPr>
              <w:t>潜在火灾、固体废弃物</w:t>
            </w:r>
            <w:r>
              <w:rPr>
                <w:rFonts w:hint="eastAsia"/>
                <w:szCs w:val="21"/>
                <w:highlight w:val="none"/>
                <w:lang w:val="en-US" w:eastAsia="zh-CN"/>
              </w:rPr>
              <w:t>排放</w:t>
            </w:r>
            <w:r>
              <w:rPr>
                <w:rFonts w:hint="eastAsia" w:ascii="宋体" w:hAnsi="宋体"/>
                <w:szCs w:val="21"/>
                <w:highlight w:val="none"/>
              </w:rPr>
              <w:t>。</w:t>
            </w:r>
            <w:r>
              <w:rPr>
                <w:rFonts w:hint="eastAsia" w:asciiTheme="minorEastAsia" w:hAnsiTheme="minorEastAsia" w:eastAsiaTheme="minorEastAsia"/>
                <w:bCs/>
                <w:iCs/>
              </w:rPr>
              <w:t>需要应对的风险和机遇相关的过</w:t>
            </w:r>
            <w:r>
              <w:rPr>
                <w:rFonts w:hint="eastAsia" w:asciiTheme="minorEastAsia" w:hAnsiTheme="minorEastAsia" w:eastAsiaTheme="minorEastAsia"/>
                <w:bCs/>
                <w:iCs/>
                <w:highlight w:val="none"/>
              </w:rPr>
              <w:t>程为销售过程，建立了控制过程的识别、策划控制程序，控制措施实施有效性（包括组织自身的污染预</w:t>
            </w:r>
            <w:r>
              <w:rPr>
                <w:rFonts w:hint="eastAsia" w:asciiTheme="minorEastAsia" w:hAnsiTheme="minorEastAsia" w:eastAsiaTheme="minorEastAsia"/>
                <w:bCs/>
                <w:iCs/>
              </w:rPr>
              <w:t>防控制及对相关方的控制）；组织在运行策划时，基于产品生命周期的思维，识别了整个过程的环境影响。具体控制措施，包括：</w:t>
            </w:r>
            <w:r>
              <w:rPr>
                <w:rFonts w:hint="eastAsia"/>
                <w:szCs w:val="21"/>
                <w:highlight w:val="none"/>
              </w:rPr>
              <w:t>潜在火灾、固体废弃物</w:t>
            </w:r>
            <w:r>
              <w:rPr>
                <w:rFonts w:hint="eastAsia"/>
                <w:szCs w:val="21"/>
                <w:highlight w:val="none"/>
                <w:lang w:val="en-US" w:eastAsia="zh-CN"/>
              </w:rPr>
              <w:t>排放</w:t>
            </w:r>
            <w:r>
              <w:rPr>
                <w:rFonts w:hint="eastAsia" w:asciiTheme="minorEastAsia" w:hAnsiTheme="minorEastAsia" w:eastAsiaTheme="minorEastAsia"/>
                <w:bCs/>
                <w:iCs/>
              </w:rPr>
              <w:t>的</w:t>
            </w:r>
            <w:r>
              <w:rPr>
                <w:rFonts w:hint="eastAsia" w:asciiTheme="minorEastAsia" w:hAnsiTheme="minorEastAsia" w:eastAsiaTheme="minorEastAsia"/>
                <w:bCs/>
                <w:iCs/>
                <w:lang w:val="en-US" w:eastAsia="zh-CN"/>
              </w:rPr>
              <w:t>管理方案</w:t>
            </w:r>
            <w:r>
              <w:rPr>
                <w:rFonts w:hint="eastAsia" w:asciiTheme="minorEastAsia" w:hAnsiTheme="minorEastAsia" w:eastAsiaTheme="minorEastAsia"/>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tabs>
                <w:tab w:val="left" w:pos="2552"/>
              </w:tabs>
              <w:spacing w:line="360" w:lineRule="exact"/>
              <w:ind w:firstLine="315" w:firstLineChars="150"/>
              <w:rPr>
                <w:rFonts w:asciiTheme="minorEastAsia" w:hAnsiTheme="minorEastAsia" w:eastAsiaTheme="minorEastAsia"/>
                <w:bCs/>
                <w:iCs/>
              </w:rPr>
            </w:pPr>
            <w:r>
              <w:rPr>
                <w:rFonts w:hint="eastAsia" w:asciiTheme="minorEastAsia" w:hAnsiTheme="minorEastAsia" w:eastAsiaTheme="minorEastAsia"/>
                <w:bCs/>
                <w:iCs/>
              </w:rPr>
              <w:t>组织建立了危险源识别、评价控制程序，识别评价了危险源、风险相关的过程，评价出了重要危险源（</w:t>
            </w:r>
            <w:r>
              <w:rPr>
                <w:rFonts w:hint="eastAsia"/>
                <w:szCs w:val="21"/>
                <w:highlight w:val="none"/>
              </w:rPr>
              <w:t>火灾</w:t>
            </w:r>
            <w:r>
              <w:rPr>
                <w:rFonts w:hint="eastAsia"/>
                <w:szCs w:val="21"/>
                <w:highlight w:val="none"/>
                <w:lang w:val="en-US" w:eastAsia="zh-CN"/>
              </w:rPr>
              <w:t>伤害</w:t>
            </w:r>
            <w:r>
              <w:rPr>
                <w:rFonts w:hint="eastAsia"/>
                <w:szCs w:val="21"/>
                <w:highlight w:val="none"/>
                <w:lang w:eastAsia="zh-CN"/>
              </w:rPr>
              <w:t>、</w:t>
            </w:r>
            <w:r>
              <w:rPr>
                <w:rFonts w:hint="eastAsia"/>
                <w:szCs w:val="21"/>
                <w:highlight w:val="none"/>
              </w:rPr>
              <w:t>人身意外伤害</w:t>
            </w:r>
            <w:r>
              <w:rPr>
                <w:rFonts w:hint="eastAsia"/>
                <w:szCs w:val="21"/>
              </w:rPr>
              <w:t>）</w:t>
            </w:r>
            <w:r>
              <w:rPr>
                <w:rFonts w:hint="eastAsia" w:asciiTheme="minorEastAsia" w:hAnsiTheme="minorEastAsia" w:eastAsiaTheme="minorEastAsia"/>
                <w:bCs/>
                <w:iCs/>
              </w:rPr>
              <w:t>，与之相关的过程有生产过程，针对不可接受风险制定了管理方案。控制措施实施有效。</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ind w:firstLine="420" w:firstLineChars="200"/>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Cs/>
                <w:iCs/>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r>
              <w:rPr>
                <w:rFonts w:hint="eastAsia"/>
                <w:b/>
                <w:color w:val="000000" w:themeColor="text1"/>
                <w:sz w:val="20"/>
                <w:szCs w:val="20"/>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sz w:val="20"/>
                <w:szCs w:val="20"/>
              </w:rPr>
              <w:t>（适用时）</w:t>
            </w:r>
          </w:p>
          <w:p>
            <w:pPr>
              <w:spacing w:line="240" w:lineRule="exact"/>
              <w:rPr>
                <w:sz w:val="20"/>
                <w:szCs w:val="20"/>
              </w:rPr>
            </w:pPr>
            <w:r>
              <w:rPr>
                <w:rFonts w:hint="eastAsia"/>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05"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w:t>
            </w:r>
            <w:r>
              <w:rPr>
                <w:rFonts w:hint="eastAsia" w:ascii="宋体" w:hAnsi="宋体" w:cs="宋体"/>
                <w:color w:val="000000"/>
                <w:szCs w:val="21"/>
                <w:highlight w:val="none"/>
              </w:rPr>
              <w:t>方法对目标进行了测量，总体已达到或超过了规定的目标值。通过202</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月-202</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w:t>
            </w:r>
            <w:r>
              <w:rPr>
                <w:rFonts w:hint="eastAsia" w:ascii="宋体" w:hAnsi="宋体" w:cs="宋体"/>
                <w:color w:val="000000"/>
                <w:szCs w:val="21"/>
                <w:highlight w:val="none"/>
              </w:rPr>
              <w:t>客反馈及时处理，但在顾客反馈信息的利用上不够，需要改善。近年来未发生重大顾客投诉和产品质量事故。顾客满意度调查按规定实施，</w:t>
            </w:r>
            <w:r>
              <w:rPr>
                <w:rFonts w:hint="eastAsia" w:ascii="宋体" w:hAnsi="宋体" w:cs="宋体"/>
                <w:szCs w:val="21"/>
                <w:highlight w:val="none"/>
              </w:rPr>
              <w:t>20</w:t>
            </w:r>
            <w:r>
              <w:rPr>
                <w:rFonts w:hint="eastAsia" w:ascii="宋体" w:hAnsi="宋体" w:cs="宋体"/>
                <w:szCs w:val="21"/>
                <w:highlight w:val="none"/>
                <w:lang w:val="en-US" w:eastAsia="zh-CN"/>
              </w:rPr>
              <w:t>21</w:t>
            </w:r>
            <w:r>
              <w:rPr>
                <w:rFonts w:hint="eastAsia" w:ascii="宋体" w:hAnsi="宋体" w:cs="宋体"/>
                <w:szCs w:val="21"/>
                <w:highlight w:val="none"/>
              </w:rPr>
              <w:t>年</w:t>
            </w:r>
            <w:r>
              <w:rPr>
                <w:rFonts w:hint="eastAsia" w:ascii="宋体" w:hAnsi="宋体" w:cs="宋体"/>
                <w:szCs w:val="21"/>
                <w:highlight w:val="none"/>
                <w:lang w:val="en-US" w:eastAsia="zh-CN"/>
              </w:rPr>
              <w:t>5</w:t>
            </w:r>
            <w:r>
              <w:rPr>
                <w:rFonts w:hint="eastAsia" w:ascii="宋体" w:hAnsi="宋体" w:cs="宋体"/>
                <w:szCs w:val="21"/>
                <w:highlight w:val="none"/>
              </w:rPr>
              <w:t>月实施，满意度评价9</w:t>
            </w:r>
            <w:r>
              <w:rPr>
                <w:rFonts w:hint="eastAsia" w:ascii="宋体" w:hAnsi="宋体" w:cs="宋体"/>
                <w:szCs w:val="21"/>
                <w:highlight w:val="none"/>
                <w:lang w:val="en-US" w:eastAsia="zh-CN"/>
              </w:rPr>
              <w:t>8</w:t>
            </w:r>
            <w:r>
              <w:rPr>
                <w:rFonts w:hint="eastAsia" w:ascii="宋体" w:hAnsi="宋体" w:cs="宋体"/>
                <w:szCs w:val="21"/>
                <w:highlight w:val="none"/>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FF0000"/>
                <w:sz w:val="20"/>
                <w:szCs w:val="20"/>
              </w:rPr>
            </w:pPr>
            <w:r>
              <w:rPr>
                <w:rFonts w:hint="eastAsia" w:ascii="宋体" w:hAnsi="宋体"/>
                <w:szCs w:val="21"/>
              </w:rPr>
              <w:t>建立有《内部审核控制程序》，规定了内审频次一年一次，内审时间：</w:t>
            </w:r>
            <w:r>
              <w:rPr>
                <w:rFonts w:hint="eastAsia" w:ascii="宋体" w:hAnsi="宋体"/>
                <w:color w:val="000000" w:themeColor="text1"/>
                <w:szCs w:val="21"/>
                <w:highlight w:val="none"/>
                <w:lang w:val="en-US" w:eastAsia="zh-CN"/>
              </w:rPr>
              <w:t>2021年6月2日</w:t>
            </w:r>
            <w:r>
              <w:rPr>
                <w:rFonts w:hint="eastAsia" w:ascii="宋体" w:hAnsi="宋体"/>
                <w:szCs w:val="21"/>
              </w:rPr>
              <w:t>，拟定了审核实施表，明确了内审范围，内审人员经培训合格上岗，能力满足要求，未出现审核本部门情况，</w:t>
            </w:r>
            <w:r>
              <w:rPr>
                <w:rFonts w:hint="eastAsia"/>
                <w:szCs w:val="22"/>
              </w:rPr>
              <w:t>《内审不符合项报告》</w:t>
            </w:r>
            <w:r>
              <w:rPr>
                <w:rFonts w:hint="eastAsia"/>
                <w:szCs w:val="22"/>
                <w:lang w:val="en-US" w:eastAsia="zh-CN"/>
              </w:rPr>
              <w:t>1</w:t>
            </w:r>
            <w:r>
              <w:rPr>
                <w:rFonts w:hint="eastAsia"/>
                <w:szCs w:val="22"/>
              </w:rPr>
              <w:t>份，</w:t>
            </w:r>
            <w:r>
              <w:rPr>
                <w:rFonts w:hint="eastAsia" w:ascii="宋体" w:hAnsi="宋体"/>
                <w:color w:val="000000" w:themeColor="text1"/>
                <w:szCs w:val="21"/>
                <w:highlight w:val="none"/>
                <w:lang w:val="en-US" w:eastAsia="zh-CN"/>
              </w:rPr>
              <w:t>涉及行政部Q/E/S7.2条款,不符合描述为“查2021年对人员能力评价的情况，未提供相关证据”</w:t>
            </w:r>
            <w:r>
              <w:rPr>
                <w:rFonts w:hint="eastAsia" w:ascii="宋体" w:hAnsi="宋体"/>
                <w:szCs w:val="21"/>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color w:val="000000" w:themeColor="text1"/>
                <w:szCs w:val="21"/>
              </w:rPr>
              <w:t>202</w:t>
            </w:r>
            <w:r>
              <w:rPr>
                <w:rFonts w:hint="eastAsia" w:ascii="宋体" w:hAnsi="宋体"/>
                <w:color w:val="000000" w:themeColor="text1"/>
                <w:szCs w:val="21"/>
                <w:lang w:val="en-US" w:eastAsia="zh-CN"/>
              </w:rPr>
              <w:t>1</w:t>
            </w:r>
            <w:r>
              <w:rPr>
                <w:rFonts w:hint="eastAsia" w:ascii="宋体" w:hAnsi="宋体"/>
                <w:color w:val="000000" w:themeColor="text1"/>
                <w:szCs w:val="21"/>
              </w:rPr>
              <w:t>年</w:t>
            </w:r>
            <w:r>
              <w:rPr>
                <w:rFonts w:hint="eastAsia" w:ascii="宋体" w:hAnsi="宋体"/>
                <w:color w:val="000000" w:themeColor="text1"/>
                <w:szCs w:val="21"/>
                <w:lang w:val="en-US" w:eastAsia="zh-CN"/>
              </w:rPr>
              <w:t>6</w:t>
            </w:r>
            <w:r>
              <w:rPr>
                <w:rFonts w:hint="eastAsia" w:ascii="宋体" w:hAnsi="宋体"/>
                <w:color w:val="000000" w:themeColor="text1"/>
                <w:szCs w:val="21"/>
              </w:rPr>
              <w:t>月</w:t>
            </w:r>
            <w:r>
              <w:rPr>
                <w:rFonts w:hint="eastAsia" w:ascii="宋体" w:hAnsi="宋体"/>
                <w:color w:val="000000" w:themeColor="text1"/>
                <w:szCs w:val="21"/>
                <w:lang w:val="en-US" w:eastAsia="zh-CN"/>
              </w:rPr>
              <w:t>8</w:t>
            </w:r>
            <w:r>
              <w:rPr>
                <w:rFonts w:hint="eastAsia" w:ascii="宋体" w:hAnsi="宋体"/>
                <w:color w:val="000000" w:themeColor="text1"/>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sz w:val="20"/>
                <w:szCs w:val="20"/>
              </w:rPr>
            </w:pPr>
            <w:r>
              <w:rPr>
                <w:rFonts w:hint="eastAsia"/>
                <w:b/>
                <w:sz w:val="20"/>
                <w:szCs w:val="20"/>
              </w:rPr>
              <w:t>5.  EMS是否按规定对主要污染物（污水、废气、噪声、废渣等）及排放实施了例行的监视或测量，结果是否满足相关要求？</w:t>
            </w:r>
          </w:p>
          <w:p>
            <w:pPr>
              <w:spacing w:line="240" w:lineRule="exact"/>
              <w:ind w:firstLine="200" w:firstLineChars="100"/>
              <w:rPr>
                <w:sz w:val="20"/>
                <w:szCs w:val="20"/>
              </w:rPr>
            </w:pPr>
            <w:r>
              <w:rPr>
                <w:rFonts w:hint="eastAsia"/>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sz w:val="20"/>
                <w:szCs w:val="20"/>
              </w:rPr>
            </w:pPr>
            <w:r>
              <w:rPr>
                <w:rFonts w:hint="eastAsia"/>
                <w:b/>
                <w:sz w:val="20"/>
                <w:szCs w:val="20"/>
              </w:rPr>
              <w:t xml:space="preserve">6.  </w:t>
            </w:r>
            <w:r>
              <w:rPr>
                <w:b/>
                <w:sz w:val="20"/>
                <w:szCs w:val="20"/>
              </w:rPr>
              <w:t>EMS</w:t>
            </w:r>
            <w:r>
              <w:rPr>
                <w:rFonts w:hint="eastAsia"/>
                <w:b/>
                <w:sz w:val="20"/>
                <w:szCs w:val="20"/>
              </w:rPr>
              <w:t xml:space="preserve">国家/地方环保部门监测结果、新改扩建项目符合环评报告、三同时验收报告要求情况及措施 </w:t>
            </w:r>
          </w:p>
          <w:p>
            <w:pPr>
              <w:spacing w:line="240" w:lineRule="exact"/>
              <w:rPr>
                <w:b/>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sz w:val="20"/>
                <w:szCs w:val="20"/>
              </w:rPr>
            </w:pPr>
            <w:r>
              <w:rPr>
                <w:rFonts w:hint="eastAsia"/>
                <w:b/>
                <w:sz w:val="20"/>
                <w:szCs w:val="20"/>
              </w:rPr>
              <w:t>7. OHSMS是否按规定对职业健康安全项目进行定期测量，结果是否满足相关要求：</w:t>
            </w:r>
          </w:p>
          <w:p>
            <w:pPr>
              <w:spacing w:line="240" w:lineRule="exact"/>
              <w:rPr>
                <w:b/>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sz w:val="20"/>
                <w:szCs w:val="20"/>
              </w:rPr>
            </w:pPr>
            <w:r>
              <w:rPr>
                <w:rFonts w:hint="eastAsia"/>
                <w:b/>
                <w:sz w:val="20"/>
                <w:szCs w:val="20"/>
              </w:rPr>
              <w:t>8.OHSMS国家/地方职业健康安全部门监督检查情况及措施</w:t>
            </w:r>
          </w:p>
          <w:p>
            <w:pPr>
              <w:spacing w:line="240" w:lineRule="exact"/>
              <w:rPr>
                <w:b/>
                <w:sz w:val="20"/>
                <w:szCs w:val="20"/>
              </w:rPr>
            </w:pPr>
            <w:r>
              <w:rPr>
                <w:rFonts w:hint="eastAsia"/>
                <w:b/>
                <w:sz w:val="20"/>
                <w:szCs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sz w:val="20"/>
                <w:szCs w:val="20"/>
              </w:rPr>
            </w:pPr>
            <w:r>
              <w:rPr>
                <w:rFonts w:hint="eastAsia"/>
                <w:b/>
                <w:sz w:val="20"/>
                <w:szCs w:val="20"/>
              </w:rPr>
              <w:t>9. 其他能够标明组织绩效、信誉的证据/信息：</w:t>
            </w:r>
          </w:p>
          <w:p>
            <w:pPr>
              <w:widowControl/>
              <w:spacing w:line="240" w:lineRule="exact"/>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w:t>
            </w:r>
            <w:r>
              <w:rPr>
                <w:rFonts w:hint="eastAsia" w:ascii="Times New Roman" w:hAnsi="Times New Roman" w:eastAsia="宋体" w:cs="Times New Roman"/>
                <w:b/>
                <w:color w:val="000000" w:themeColor="text1"/>
                <w:sz w:val="20"/>
                <w:szCs w:val="20"/>
              </w:rPr>
              <w:t>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 xml:space="preserve">3. </w:t>
            </w:r>
            <w:r>
              <w:rPr>
                <w:rFonts w:hint="eastAsia" w:ascii="Times New Roman" w:hAnsi="Times New Roman" w:eastAsia="宋体" w:cs="Times New Roman"/>
                <w:b/>
                <w:color w:val="000000" w:themeColor="text1"/>
                <w:sz w:val="20"/>
                <w:szCs w:val="20"/>
              </w:rPr>
              <w:t>一阶段提出问题的整改情况?</w:t>
            </w:r>
          </w:p>
          <w:p>
            <w:pPr>
              <w:spacing w:line="240" w:lineRule="exact"/>
              <w:rPr>
                <w:b/>
                <w:color w:val="000000" w:themeColor="text1"/>
                <w:spacing w:val="-20"/>
                <w:sz w:val="20"/>
                <w:szCs w:val="20"/>
              </w:rPr>
            </w:pPr>
            <w:r>
              <w:rPr>
                <w:rFonts w:hint="eastAsia" w:ascii="Times New Roman" w:hAnsi="Times New Roman" w:eastAsia="宋体" w:cs="Times New Roman"/>
                <w:b w:val="0"/>
                <w:bCs/>
                <w:color w:val="000000" w:themeColor="text1"/>
                <w:sz w:val="20"/>
                <w:szCs w:val="20"/>
                <w:lang w:val="en-US" w:eastAsia="zh-CN"/>
              </w:rPr>
              <w:t>一</w:t>
            </w:r>
            <w:r>
              <w:rPr>
                <w:rFonts w:hint="eastAsia" w:ascii="Times New Roman" w:hAnsi="Times New Roman" w:eastAsia="宋体" w:cs="Times New Roman"/>
                <w:b w:val="0"/>
                <w:bCs/>
                <w:color w:val="000000" w:themeColor="text1"/>
                <w:sz w:val="20"/>
                <w:szCs w:val="20"/>
                <w:lang w:eastAsia="zh-CN"/>
              </w:rPr>
              <w:t>阶段审核时开具的不符合项</w:t>
            </w:r>
            <w:r>
              <w:rPr>
                <w:rFonts w:hint="eastAsia" w:cs="Times New Roman"/>
                <w:b w:val="0"/>
                <w:bCs/>
                <w:color w:val="000000" w:themeColor="text1"/>
                <w:sz w:val="20"/>
                <w:szCs w:val="20"/>
                <w:lang w:eastAsia="zh-CN"/>
              </w:rPr>
              <w:t>，</w:t>
            </w:r>
            <w:r>
              <w:rPr>
                <w:rFonts w:hint="eastAsia" w:cs="Times New Roman"/>
                <w:b w:val="0"/>
                <w:bCs/>
                <w:color w:val="000000" w:themeColor="text1"/>
                <w:sz w:val="20"/>
                <w:szCs w:val="20"/>
                <w:lang w:val="en-US" w:eastAsia="zh-CN"/>
              </w:rPr>
              <w:t>二阶段审核时未整改到位。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highlight w:val="none"/>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highlight w:val="none"/>
        </w:rPr>
      </w:pPr>
      <w:r>
        <w:rPr>
          <w:rFonts w:hint="eastAsia"/>
          <w:b/>
          <w:color w:val="000000" w:themeColor="text1"/>
          <w:highlight w:val="none"/>
        </w:rPr>
        <w:t>1. 本次审核共开具不符合项报告</w:t>
      </w:r>
      <w:r>
        <w:rPr>
          <w:rFonts w:hint="eastAsia"/>
          <w:b/>
          <w:color w:val="000000" w:themeColor="text1"/>
          <w:highlight w:val="none"/>
          <w:lang w:val="en-US" w:eastAsia="zh-CN"/>
        </w:rPr>
        <w:t>2</w:t>
      </w:r>
      <w:r>
        <w:rPr>
          <w:rFonts w:hint="eastAsia"/>
          <w:b/>
          <w:color w:val="000000" w:themeColor="text1"/>
          <w:highlight w:val="none"/>
        </w:rPr>
        <w:t>项；其中</w:t>
      </w:r>
      <w:r>
        <w:rPr>
          <w:b/>
          <w:color w:val="000000" w:themeColor="text1"/>
          <w:highlight w:val="none"/>
        </w:rPr>
        <w:pict>
          <v:line id="直接连接符 1" o:spid="_x0000_s2052"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highlight w:val="none"/>
        </w:rPr>
        <w:t>严重不符合</w:t>
      </w:r>
      <w:r>
        <w:rPr>
          <w:rFonts w:hint="eastAsia"/>
          <w:b/>
          <w:color w:val="000000" w:themeColor="text1"/>
          <w:highlight w:val="none"/>
          <w:lang w:val="en-US" w:eastAsia="zh-CN"/>
        </w:rPr>
        <w:t>0</w:t>
      </w:r>
      <w:r>
        <w:rPr>
          <w:rFonts w:hint="eastAsia"/>
          <w:b/>
          <w:color w:val="000000" w:themeColor="text1"/>
          <w:highlight w:val="none"/>
        </w:rPr>
        <w:t>项，一般不符合</w:t>
      </w:r>
      <w:r>
        <w:rPr>
          <w:rFonts w:hint="eastAsia"/>
          <w:b/>
          <w:color w:val="000000" w:themeColor="text1"/>
          <w:highlight w:val="none"/>
          <w:lang w:val="en-US" w:eastAsia="zh-CN"/>
        </w:rPr>
        <w:t>2</w:t>
      </w:r>
      <w:r>
        <w:rPr>
          <w:rFonts w:hint="eastAsia"/>
          <w:b/>
          <w:color w:val="000000" w:themeColor="text1"/>
          <w:highlight w:val="none"/>
        </w:rPr>
        <w:t>项，观察项</w:t>
      </w:r>
      <w:r>
        <w:rPr>
          <w:rFonts w:hint="eastAsia"/>
          <w:b/>
          <w:color w:val="000000" w:themeColor="text1"/>
          <w:highlight w:val="none"/>
          <w:lang w:val="en-US" w:eastAsia="zh-CN"/>
        </w:rPr>
        <w:t>0</w:t>
      </w:r>
      <w:r>
        <w:rPr>
          <w:rFonts w:hint="eastAsia"/>
          <w:b/>
          <w:color w:val="000000" w:themeColor="text1"/>
          <w:highlight w:val="none"/>
        </w:rPr>
        <w:t>项分布在</w:t>
      </w:r>
      <w:r>
        <w:rPr>
          <w:rFonts w:hint="eastAsia"/>
          <w:b/>
          <w:color w:val="000000" w:themeColor="text1"/>
          <w:highlight w:val="none"/>
          <w:lang w:val="en-US" w:eastAsia="zh-CN"/>
        </w:rPr>
        <w:t>生技部</w:t>
      </w:r>
      <w:r>
        <w:rPr>
          <w:rFonts w:hint="eastAsia"/>
          <w:b/>
          <w:color w:val="000000" w:themeColor="text1"/>
          <w:highlight w:val="none"/>
        </w:rPr>
        <w:t>部门</w:t>
      </w:r>
      <w:r>
        <w:rPr>
          <w:rFonts w:hint="eastAsia"/>
          <w:b/>
          <w:color w:val="000000" w:themeColor="text1"/>
          <w:highlight w:val="none"/>
          <w:lang w:val="en-US" w:eastAsia="zh-CN"/>
        </w:rPr>
        <w:t>Q7.1.5、E8.1</w:t>
      </w:r>
      <w:r>
        <w:rPr>
          <w:rFonts w:hint="eastAsia"/>
          <w:b/>
          <w:color w:val="000000" w:themeColor="text1"/>
          <w:highlight w:val="none"/>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lang w:eastAsia="zh-CN"/>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hint="eastAsia" w:ascii="宋体" w:hAnsi="宋体" w:eastAsia="宋体"/>
          <w:b/>
          <w:color w:val="000000" w:themeColor="text1"/>
          <w:szCs w:val="21"/>
          <w:lang w:val="en-US" w:eastAsia="zh-CN"/>
        </w:rPr>
      </w:pPr>
      <w:r>
        <w:rPr>
          <w:rFonts w:hint="eastAsia"/>
          <w:b/>
          <w:color w:val="000000" w:themeColor="text1"/>
          <w:spacing w:val="-10"/>
          <w:szCs w:val="21"/>
          <w:lang w:eastAsia="zh-CN"/>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val="en-US" w:eastAsia="zh-CN"/>
        </w:rPr>
        <w:t>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z w:val="22"/>
                <w:szCs w:val="22"/>
                <w:lang w:eastAsia="zh-CN"/>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rPr>
            </w:pPr>
            <w:r>
              <w:rPr>
                <w:rFonts w:hint="eastAsia"/>
                <w:b/>
                <w:color w:val="000000" w:themeColor="text1"/>
                <w:spacing w:val="-10"/>
                <w:sz w:val="22"/>
                <w:szCs w:val="22"/>
              </w:rPr>
              <w:t xml:space="preserve">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z w:val="22"/>
                <w:szCs w:val="22"/>
                <w:lang w:eastAsia="zh-CN"/>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00" w:lineRule="auto"/>
              <w:rPr>
                <w:rFonts w:ascii="宋体" w:hAnsi="宋体"/>
                <w:szCs w:val="21"/>
              </w:rPr>
            </w:pPr>
            <w:r>
              <w:rPr>
                <w:rFonts w:ascii="宋体" w:hAnsi="宋体"/>
                <w:b/>
                <w:color w:val="000000"/>
                <w:sz w:val="20"/>
              </w:rPr>
              <w:t>QMS:</w:t>
            </w:r>
            <w:r>
              <w:rPr>
                <w:rFonts w:hint="eastAsia" w:ascii="宋体" w:hAnsi="宋体"/>
                <w:szCs w:val="21"/>
                <w:lang w:eastAsia="zh-CN"/>
              </w:rPr>
              <w:t>线束（摩托车配件）的组装；摩托车配件的销售</w:t>
            </w:r>
            <w:r>
              <w:rPr>
                <w:rFonts w:hint="eastAsia" w:ascii="宋体" w:hAnsi="宋体"/>
                <w:szCs w:val="21"/>
              </w:rPr>
              <w:t>。</w:t>
            </w:r>
          </w:p>
          <w:p>
            <w:pPr>
              <w:rPr>
                <w:rFonts w:ascii="宋体"/>
                <w:b/>
                <w:color w:val="000000"/>
                <w:sz w:val="20"/>
              </w:rPr>
            </w:pPr>
            <w:r>
              <w:rPr>
                <w:rFonts w:ascii="宋体" w:hAnsi="宋体"/>
                <w:b/>
                <w:color w:val="000000"/>
                <w:sz w:val="20"/>
              </w:rPr>
              <w:t>EMS</w:t>
            </w:r>
            <w:r>
              <w:rPr>
                <w:rFonts w:ascii="宋体" w:hAnsi="宋体"/>
                <w:b/>
                <w:color w:val="000000"/>
                <w:sz w:val="20"/>
                <w:lang w:val="en-GB"/>
              </w:rPr>
              <w:t>:</w:t>
            </w:r>
            <w:r>
              <w:rPr>
                <w:rFonts w:hint="eastAsia" w:ascii="宋体" w:hAnsi="宋体"/>
                <w:szCs w:val="21"/>
                <w:lang w:eastAsia="zh-CN"/>
              </w:rPr>
              <w:t>线束（摩托车配件）的组装；摩托车配件的销售</w:t>
            </w:r>
            <w:r>
              <w:rPr>
                <w:rFonts w:hint="eastAsia" w:ascii="宋体" w:hAnsi="宋体"/>
                <w:szCs w:val="21"/>
              </w:rPr>
              <w:t>所涉及场所的相关环境管理活动。</w:t>
            </w:r>
          </w:p>
          <w:p>
            <w:pPr>
              <w:rPr>
                <w:rFonts w:ascii="宋体" w:hAnsi="宋体"/>
                <w:szCs w:val="21"/>
              </w:rPr>
            </w:pPr>
            <w:r>
              <w:rPr>
                <w:rFonts w:ascii="宋体" w:hAnsi="宋体"/>
                <w:b/>
                <w:color w:val="000000"/>
                <w:sz w:val="20"/>
              </w:rPr>
              <w:t>OHSMS</w:t>
            </w:r>
            <w:r>
              <w:rPr>
                <w:rFonts w:ascii="宋体" w:hAnsi="宋体"/>
                <w:b/>
                <w:color w:val="000000"/>
                <w:sz w:val="20"/>
                <w:lang w:val="en-GB"/>
              </w:rPr>
              <w:t>:</w:t>
            </w:r>
            <w:r>
              <w:rPr>
                <w:rFonts w:hint="eastAsia" w:ascii="宋体" w:hAnsi="宋体"/>
                <w:szCs w:val="21"/>
                <w:lang w:eastAsia="zh-CN"/>
              </w:rPr>
              <w:t>线束（摩托车配件）的组装；摩托车配件的销售</w:t>
            </w:r>
            <w:r>
              <w:rPr>
                <w:rFonts w:hint="eastAsia" w:ascii="宋体" w:hAnsi="宋体"/>
                <w:szCs w:val="21"/>
              </w:rPr>
              <w:t>所涉及场所的相关职业健康安全管理活动。</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7"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lang w:eastAsia="zh-CN"/>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lang w:val="en-US" w:eastAsia="zh-CN"/>
        </w:rPr>
        <w:t xml:space="preserve"> </w:t>
      </w:r>
      <w:r>
        <w:rPr>
          <w:rFonts w:hint="eastAsia"/>
          <w:b/>
          <w:color w:val="000000" w:themeColor="text1"/>
          <w:u w:val="single"/>
          <w:lang w:val="en-US" w:eastAsia="zh-CN"/>
        </w:rPr>
        <w:t xml:space="preserve"> 30 </w:t>
      </w:r>
      <w:r>
        <w:rPr>
          <w:rFonts w:hint="eastAsia"/>
          <w:b/>
          <w:color w:val="000000" w:themeColor="text1"/>
        </w:rPr>
        <w:t>天/严重不符合在</w:t>
      </w:r>
      <w:r>
        <w:rPr>
          <w:rFonts w:hint="eastAsia"/>
          <w:b/>
          <w:color w:val="000000" w:themeColor="text1"/>
          <w:lang w:val="en-US" w:eastAsia="zh-CN"/>
        </w:rPr>
        <w:t xml:space="preserve"> </w:t>
      </w:r>
      <w:r>
        <w:rPr>
          <w:rFonts w:hint="eastAsia"/>
          <w:b/>
          <w:color w:val="000000" w:themeColor="text1"/>
          <w:u w:val="single"/>
          <w:lang w:val="en-US" w:eastAsia="zh-CN"/>
        </w:rPr>
        <w:t xml:space="preserve"> 60  </w:t>
      </w:r>
      <w:r>
        <w:rPr>
          <w:rFonts w:hint="eastAsia"/>
          <w:b/>
          <w:color w:val="000000" w:themeColor="text1"/>
        </w:rPr>
        <w:t>天针对不符合原因制定并实施纠正措施。验证方式见不符合项报告。</w:t>
      </w:r>
    </w:p>
    <w:p>
      <w:pPr>
        <w:spacing w:before="156" w:beforeLines="50" w:after="156" w:afterLines="50"/>
        <w:ind w:left="1" w:leftChars="-405" w:hanging="851" w:hangingChars="326"/>
        <w:rPr>
          <w:rFonts w:hint="eastAsia" w:eastAsia="仿宋"/>
          <w:b/>
          <w:color w:val="000000" w:themeColor="text1"/>
          <w:sz w:val="26"/>
          <w:szCs w:val="26"/>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ascii="仿宋" w:hAnsi="仿宋" w:eastAsia="仿宋" w:cstheme="minorBidi"/>
          <w:color w:val="000000" w:themeColor="text1"/>
          <w:kern w:val="24"/>
          <w:sz w:val="28"/>
          <w:szCs w:val="28"/>
          <w:lang w:val="en-US" w:eastAsia="zh-CN"/>
        </w:rPr>
        <w:t>:无</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66" w:leftChars="-405" w:hanging="684" w:hangingChars="326"/>
        <w:rPr>
          <w:b/>
          <w:color w:val="000000" w:themeColor="text1"/>
          <w:sz w:val="16"/>
          <w:szCs w:val="16"/>
        </w:rPr>
      </w:pPr>
      <w:r>
        <w:rPr>
          <w:rFonts w:ascii="宋体" w:hAnsi="宋体"/>
        </w:rPr>
        <w:drawing>
          <wp:anchor distT="0" distB="0" distL="114300" distR="114300" simplePos="0" relativeHeight="251716608" behindDoc="0" locked="0" layoutInCell="1" allowOverlap="1">
            <wp:simplePos x="0" y="0"/>
            <wp:positionH relativeFrom="column">
              <wp:posOffset>1598930</wp:posOffset>
            </wp:positionH>
            <wp:positionV relativeFrom="paragraph">
              <wp:posOffset>334010</wp:posOffset>
            </wp:positionV>
            <wp:extent cx="681355" cy="424180"/>
            <wp:effectExtent l="0" t="0" r="4445" b="7620"/>
            <wp:wrapNone/>
            <wp:docPr id="4" name="图片 4"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新文档 2020-01-09 10.59.53_副本.jpg"/>
                    <pic:cNvPicPr>
                      <a:picLocks noChangeAspect="1"/>
                    </pic:cNvPicPr>
                  </pic:nvPicPr>
                  <pic:blipFill>
                    <a:blip r:embed="rId6"/>
                    <a:stretch>
                      <a:fillRect/>
                    </a:stretch>
                  </pic:blipFill>
                  <pic:spPr>
                    <a:xfrm>
                      <a:off x="0" y="0"/>
                      <a:ext cx="681355" cy="424180"/>
                    </a:xfrm>
                    <a:prstGeom prst="rect">
                      <a:avLst/>
                    </a:prstGeom>
                    <a:noFill/>
                    <a:ln>
                      <a:noFill/>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600" w:firstLineChars="250"/>
        <w:rPr>
          <w:b/>
          <w:color w:val="000000" w:themeColor="text1"/>
        </w:rPr>
      </w:pPr>
      <w:r>
        <w:rPr>
          <w:sz w:val="24"/>
        </w:rPr>
        <w:drawing>
          <wp:anchor distT="0" distB="0" distL="114300" distR="114300" simplePos="0" relativeHeight="251714560" behindDoc="0" locked="0" layoutInCell="1" allowOverlap="1">
            <wp:simplePos x="0" y="0"/>
            <wp:positionH relativeFrom="column">
              <wp:posOffset>2144395</wp:posOffset>
            </wp:positionH>
            <wp:positionV relativeFrom="paragraph">
              <wp:posOffset>60325</wp:posOffset>
            </wp:positionV>
            <wp:extent cx="618490" cy="447040"/>
            <wp:effectExtent l="0" t="0" r="3810" b="10160"/>
            <wp:wrapNone/>
            <wp:docPr id="5"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24309\AppData\Local\Temp\WeChat Files\5990baca09647c352f1321b31faa90a.jpg"/>
                    <pic:cNvPicPr>
                      <a:picLocks noChangeAspect="1"/>
                    </pic:cNvPicPr>
                  </pic:nvPicPr>
                  <pic:blipFill>
                    <a:blip r:embed="rId7"/>
                    <a:stretch>
                      <a:fillRect/>
                    </a:stretch>
                  </pic:blipFill>
                  <pic:spPr>
                    <a:xfrm>
                      <a:off x="0" y="0"/>
                      <a:ext cx="618490" cy="447040"/>
                    </a:xfrm>
                    <a:prstGeom prst="rect">
                      <a:avLst/>
                    </a:prstGeom>
                    <a:noFill/>
                    <a:ln>
                      <a:noFill/>
                    </a:ln>
                  </pic:spPr>
                </pic:pic>
              </a:graphicData>
            </a:graphic>
          </wp:anchor>
        </w:drawing>
      </w:r>
      <w:r>
        <w:rPr>
          <w:rFonts w:hint="eastAsia"/>
          <w:b/>
          <w:sz w:val="22"/>
          <w:szCs w:val="22"/>
        </w:rPr>
        <w:drawing>
          <wp:anchor distT="0" distB="0" distL="114300" distR="114300" simplePos="0" relativeHeight="251713536" behindDoc="0" locked="0" layoutInCell="1" allowOverlap="1">
            <wp:simplePos x="0" y="0"/>
            <wp:positionH relativeFrom="column">
              <wp:posOffset>1619250</wp:posOffset>
            </wp:positionH>
            <wp:positionV relativeFrom="paragraph">
              <wp:posOffset>85725</wp:posOffset>
            </wp:positionV>
            <wp:extent cx="464820" cy="351790"/>
            <wp:effectExtent l="0" t="0" r="5080" b="3810"/>
            <wp:wrapNone/>
            <wp:docPr id="3" name="图片 6"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C:\Users\Administrator\Desktop\签名.jpg"/>
                    <pic:cNvPicPr>
                      <a:picLocks noChangeAspect="1"/>
                    </pic:cNvPicPr>
                  </pic:nvPicPr>
                  <pic:blipFill>
                    <a:blip r:embed="rId8"/>
                    <a:stretch>
                      <a:fillRect/>
                    </a:stretch>
                  </pic:blipFill>
                  <pic:spPr>
                    <a:xfrm>
                      <a:off x="0" y="0"/>
                      <a:ext cx="464820" cy="351790"/>
                    </a:xfrm>
                    <a:prstGeom prst="rect">
                      <a:avLst/>
                    </a:prstGeom>
                    <a:noFill/>
                    <a:ln>
                      <a:noFill/>
                    </a:ln>
                  </pic:spPr>
                </pic:pic>
              </a:graphicData>
            </a:graphic>
          </wp:anchor>
        </w:drawing>
      </w:r>
    </w:p>
    <w:p>
      <w:pPr>
        <w:snapToGrid w:val="0"/>
        <w:spacing w:after="156" w:afterLines="50" w:line="360" w:lineRule="auto"/>
        <w:ind w:left="1" w:leftChars="-32" w:hanging="68" w:hangingChars="26"/>
        <w:rPr>
          <w:b/>
          <w:color w:val="000000" w:themeColor="text1"/>
          <w:sz w:val="26"/>
          <w:szCs w:val="26"/>
          <w:highlight w:val="none"/>
        </w:rPr>
      </w:pPr>
      <w:r>
        <w:rPr>
          <w:rFonts w:hint="eastAsia"/>
          <w:b/>
          <w:color w:val="000000" w:themeColor="text1"/>
          <w:sz w:val="26"/>
          <w:szCs w:val="26"/>
        </w:rPr>
        <w:t>审核组组员（签名）：</w:t>
      </w:r>
    </w:p>
    <w:p>
      <w:pPr>
        <w:snapToGrid w:val="0"/>
        <w:spacing w:line="360" w:lineRule="auto"/>
        <w:ind w:firstLine="3080" w:firstLineChars="1461"/>
        <w:rPr>
          <w:rFonts w:hint="eastAsia" w:eastAsia="宋体"/>
          <w:b/>
          <w:color w:val="000000" w:themeColor="text1"/>
          <w:sz w:val="16"/>
          <w:szCs w:val="16"/>
          <w:highlight w:val="none"/>
          <w:lang w:val="en-US" w:eastAsia="zh-CN"/>
        </w:rPr>
      </w:pPr>
      <w:r>
        <w:rPr>
          <w:rFonts w:hint="eastAsia"/>
          <w:b/>
          <w:color w:val="000000" w:themeColor="text1"/>
          <w:highlight w:val="none"/>
        </w:rPr>
        <w:t>日期</w:t>
      </w:r>
      <w:r>
        <w:rPr>
          <w:rFonts w:hint="eastAsia"/>
          <w:b/>
          <w:color w:val="000000" w:themeColor="text1"/>
          <w:highlight w:val="none"/>
          <w:lang w:val="en-US" w:eastAsia="zh-CN"/>
        </w:rPr>
        <w:t>:</w:t>
      </w:r>
      <w:r>
        <w:rPr>
          <w:rFonts w:hint="eastAsia"/>
          <w:b/>
          <w:color w:val="000000" w:themeColor="text1"/>
          <w:highlight w:val="none"/>
        </w:rPr>
        <w:t>2021年06月2</w:t>
      </w:r>
      <w:r>
        <w:rPr>
          <w:rFonts w:hint="eastAsia"/>
          <w:b/>
          <w:color w:val="000000" w:themeColor="text1"/>
          <w:highlight w:val="none"/>
          <w:lang w:val="en-US" w:eastAsia="zh-CN"/>
        </w:rPr>
        <w:t>5</w:t>
      </w:r>
      <w:r>
        <w:rPr>
          <w:rFonts w:hint="eastAsia"/>
          <w:b/>
          <w:color w:val="000000" w:themeColor="text1"/>
          <w:highlight w:val="none"/>
        </w:rPr>
        <w:t>日</w:t>
      </w:r>
    </w:p>
    <w:p>
      <w:pPr>
        <w:spacing w:before="156" w:beforeLines="50" w:after="156" w:afterLines="50"/>
        <w:ind w:left="1" w:leftChars="-405" w:hanging="851" w:hangingChars="326"/>
        <w:rPr>
          <w:b/>
          <w:color w:val="000000" w:themeColor="text1"/>
          <w:sz w:val="26"/>
          <w:szCs w:val="26"/>
          <w:highlight w:val="none"/>
        </w:rPr>
      </w:pPr>
      <w:r>
        <w:rPr>
          <w:rFonts w:hint="eastAsia"/>
          <w:b/>
          <w:color w:val="000000" w:themeColor="text1"/>
          <w:sz w:val="26"/>
          <w:szCs w:val="26"/>
          <w:highlight w:val="none"/>
        </w:rPr>
        <w:t>十五、纠正措施验证结论：</w:t>
      </w:r>
    </w:p>
    <w:p>
      <w:pPr>
        <w:snapToGrid w:val="0"/>
        <w:spacing w:before="156" w:beforeLines="50" w:after="156" w:afterLines="50" w:line="360" w:lineRule="auto"/>
        <w:ind w:left="0" w:leftChars="-202" w:hanging="424" w:hangingChars="201"/>
        <w:rPr>
          <w:b/>
          <w:color w:val="000000" w:themeColor="text1"/>
          <w:sz w:val="26"/>
          <w:szCs w:val="26"/>
          <w:highlight w:val="none"/>
        </w:rPr>
      </w:pPr>
      <w:r>
        <w:rPr>
          <w:rFonts w:hint="eastAsia"/>
          <w:b/>
          <w:bCs/>
          <w:color w:val="000000" w:themeColor="text1"/>
          <w:szCs w:val="21"/>
          <w:highlight w:val="none"/>
        </w:rPr>
        <w:t>1.  审核中发现的</w:t>
      </w:r>
      <w:r>
        <w:rPr>
          <w:rFonts w:hint="eastAsia"/>
          <w:b/>
          <w:color w:val="000000" w:themeColor="text1"/>
          <w:spacing w:val="-10"/>
          <w:szCs w:val="21"/>
          <w:highlight w:val="none"/>
        </w:rPr>
        <w:sym w:font="Wingdings 2" w:char="0052"/>
      </w:r>
      <w:r>
        <w:rPr>
          <w:rFonts w:hint="eastAsia"/>
          <w:b/>
          <w:color w:val="000000" w:themeColor="text1"/>
          <w:szCs w:val="21"/>
          <w:highlight w:val="none"/>
        </w:rPr>
        <w:t xml:space="preserve">QMS(  </w:t>
      </w:r>
      <w:r>
        <w:rPr>
          <w:rFonts w:hint="eastAsia"/>
          <w:b/>
          <w:color w:val="000000" w:themeColor="text1"/>
          <w:szCs w:val="21"/>
          <w:highlight w:val="none"/>
          <w:lang w:val="en-US" w:eastAsia="zh-CN"/>
        </w:rPr>
        <w:t>1</w:t>
      </w:r>
      <w:r>
        <w:rPr>
          <w:rFonts w:hint="eastAsia"/>
          <w:b/>
          <w:color w:val="000000" w:themeColor="text1"/>
          <w:szCs w:val="21"/>
          <w:highlight w:val="none"/>
        </w:rPr>
        <w:t xml:space="preserve"> )个一般不符合，( </w:t>
      </w:r>
      <w:r>
        <w:rPr>
          <w:rFonts w:hint="eastAsia"/>
          <w:b/>
          <w:color w:val="000000" w:themeColor="text1"/>
          <w:szCs w:val="21"/>
          <w:highlight w:val="none"/>
          <w:lang w:val="en-US" w:eastAsia="zh-CN"/>
        </w:rPr>
        <w:t>0</w:t>
      </w:r>
      <w:r>
        <w:rPr>
          <w:rFonts w:hint="eastAsia"/>
          <w:b/>
          <w:color w:val="000000" w:themeColor="text1"/>
          <w:szCs w:val="21"/>
          <w:highlight w:val="none"/>
        </w:rPr>
        <w:t xml:space="preserve"> )个严重不符合，</w:t>
      </w:r>
      <w:r>
        <w:rPr>
          <w:rFonts w:hint="eastAsia"/>
          <w:b/>
          <w:color w:val="000000" w:themeColor="text1"/>
          <w:spacing w:val="-10"/>
          <w:szCs w:val="21"/>
          <w:highlight w:val="none"/>
        </w:rPr>
        <w:sym w:font="Wingdings 2" w:char="0052"/>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b/>
          <w:color w:val="000000" w:themeColor="text1"/>
          <w:szCs w:val="21"/>
          <w:highlight w:val="none"/>
        </w:rPr>
      </w:pPr>
      <w:r>
        <w:rPr>
          <w:rFonts w:hint="eastAsia"/>
          <w:b/>
          <w:bCs/>
          <w:color w:val="000000" w:themeColor="text1"/>
          <w:szCs w:val="21"/>
          <w:highlight w:val="none"/>
        </w:rPr>
        <w:t>审核中发现的</w:t>
      </w:r>
      <w:r>
        <w:rPr>
          <w:rFonts w:hint="eastAsia"/>
          <w:b/>
          <w:color w:val="000000" w:themeColor="text1"/>
          <w:spacing w:val="-10"/>
          <w:szCs w:val="21"/>
          <w:highlight w:val="none"/>
        </w:rPr>
        <w:sym w:font="Wingdings 2" w:char="0052"/>
      </w:r>
      <w:r>
        <w:rPr>
          <w:rFonts w:hint="eastAsia"/>
          <w:b/>
          <w:color w:val="000000" w:themeColor="text1"/>
          <w:szCs w:val="21"/>
          <w:highlight w:val="none"/>
        </w:rPr>
        <w:t xml:space="preserve">EMS(  </w:t>
      </w:r>
      <w:r>
        <w:rPr>
          <w:rFonts w:hint="eastAsia"/>
          <w:b/>
          <w:color w:val="000000" w:themeColor="text1"/>
          <w:szCs w:val="21"/>
          <w:highlight w:val="none"/>
          <w:lang w:val="en-US" w:eastAsia="zh-CN"/>
        </w:rPr>
        <w:t xml:space="preserve">1 </w:t>
      </w:r>
      <w:r>
        <w:rPr>
          <w:rFonts w:hint="eastAsia"/>
          <w:b/>
          <w:color w:val="000000" w:themeColor="text1"/>
          <w:szCs w:val="21"/>
          <w:highlight w:val="none"/>
        </w:rPr>
        <w:t xml:space="preserve"> )个一般不符合，(  </w:t>
      </w:r>
      <w:r>
        <w:rPr>
          <w:rFonts w:hint="eastAsia"/>
          <w:b/>
          <w:color w:val="000000" w:themeColor="text1"/>
          <w:szCs w:val="21"/>
          <w:highlight w:val="none"/>
          <w:lang w:val="en-US" w:eastAsia="zh-CN"/>
        </w:rPr>
        <w:t>0</w:t>
      </w:r>
      <w:r>
        <w:rPr>
          <w:rFonts w:hint="eastAsia"/>
          <w:b/>
          <w:color w:val="000000" w:themeColor="text1"/>
          <w:szCs w:val="21"/>
          <w:highlight w:val="none"/>
        </w:rPr>
        <w:t>)个严重不符合，</w:t>
      </w:r>
      <w:r>
        <w:rPr>
          <w:rFonts w:hint="eastAsia"/>
          <w:b/>
          <w:color w:val="000000" w:themeColor="text1"/>
          <w:spacing w:val="-10"/>
          <w:szCs w:val="21"/>
          <w:highlight w:val="none"/>
        </w:rPr>
        <w:sym w:font="Wingdings 2" w:char="0052"/>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b/>
          <w:color w:val="000000" w:themeColor="text1"/>
          <w:szCs w:val="21"/>
          <w:highlight w:val="none"/>
        </w:rPr>
      </w:pPr>
      <w:r>
        <w:rPr>
          <w:rFonts w:hint="eastAsia"/>
          <w:b/>
          <w:bCs/>
          <w:color w:val="000000" w:themeColor="text1"/>
          <w:szCs w:val="21"/>
          <w:highlight w:val="none"/>
        </w:rPr>
        <w:t>审核中发现的</w:t>
      </w:r>
      <w:r>
        <w:rPr>
          <w:rFonts w:hint="eastAsia"/>
          <w:b/>
          <w:color w:val="000000" w:themeColor="text1"/>
          <w:spacing w:val="-10"/>
          <w:szCs w:val="21"/>
          <w:highlight w:val="none"/>
        </w:rPr>
        <w:t>□</w:t>
      </w:r>
      <w:r>
        <w:rPr>
          <w:rFonts w:hint="eastAsia"/>
          <w:b/>
          <w:color w:val="000000" w:themeColor="text1"/>
          <w:szCs w:val="21"/>
          <w:highlight w:val="none"/>
        </w:rPr>
        <w:t>OHSMS(   )个一般不符合，(  )个严重不符合，</w:t>
      </w:r>
      <w:r>
        <w:rPr>
          <w:rFonts w:hint="eastAsia"/>
          <w:b/>
          <w:color w:val="000000" w:themeColor="text1"/>
          <w:spacing w:val="-10"/>
          <w:szCs w:val="21"/>
          <w:highlight w:val="none"/>
        </w:rPr>
        <w:t>□</w:t>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ascii="宋体" w:hAnsi="宋体"/>
        </w:rPr>
        <w:drawing>
          <wp:anchor distT="0" distB="0" distL="114300" distR="114300" simplePos="0" relativeHeight="251783168" behindDoc="0" locked="0" layoutInCell="1" allowOverlap="1">
            <wp:simplePos x="0" y="0"/>
            <wp:positionH relativeFrom="column">
              <wp:posOffset>918210</wp:posOffset>
            </wp:positionH>
            <wp:positionV relativeFrom="paragraph">
              <wp:posOffset>99695</wp:posOffset>
            </wp:positionV>
            <wp:extent cx="681355" cy="424180"/>
            <wp:effectExtent l="0" t="0" r="4445" b="7620"/>
            <wp:wrapNone/>
            <wp:docPr id="6" name="图片 6"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新文档 2020-01-09 10.59.53_副本.jpg"/>
                    <pic:cNvPicPr>
                      <a:picLocks noChangeAspect="1"/>
                    </pic:cNvPicPr>
                  </pic:nvPicPr>
                  <pic:blipFill>
                    <a:blip r:embed="rId6"/>
                    <a:stretch>
                      <a:fillRect/>
                    </a:stretch>
                  </pic:blipFill>
                  <pic:spPr>
                    <a:xfrm>
                      <a:off x="0" y="0"/>
                      <a:ext cx="681355" cy="424180"/>
                    </a:xfrm>
                    <a:prstGeom prst="rect">
                      <a:avLst/>
                    </a:prstGeom>
                    <a:noFill/>
                    <a:ln>
                      <a:noFill/>
                    </a:ln>
                  </pic:spPr>
                </pic:pic>
              </a:graphicData>
            </a:graphic>
          </wp:anchor>
        </w:drawing>
      </w:r>
      <w:r>
        <w:rPr>
          <w:rFonts w:hint="eastAsia"/>
          <w:b/>
          <w:color w:val="000000" w:themeColor="text1"/>
          <w:szCs w:val="21"/>
        </w:rPr>
        <w:t xml:space="preserve">组长签字:                               日期:   </w:t>
      </w:r>
      <w:r>
        <w:rPr>
          <w:rFonts w:hint="eastAsia"/>
          <w:b/>
          <w:color w:val="000000" w:themeColor="text1"/>
          <w:szCs w:val="21"/>
          <w:highlight w:val="none"/>
        </w:rPr>
        <w:t xml:space="preserve">    年</w:t>
      </w:r>
      <w:r>
        <w:rPr>
          <w:rFonts w:hint="eastAsia"/>
          <w:b/>
          <w:color w:val="000000" w:themeColor="text1"/>
          <w:szCs w:val="21"/>
          <w:highlight w:val="none"/>
          <w:lang w:val="en-US" w:eastAsia="zh-CN"/>
        </w:rPr>
        <w:t xml:space="preserve">   </w:t>
      </w:r>
      <w:r>
        <w:rPr>
          <w:rFonts w:hint="eastAsia"/>
          <w:b/>
          <w:color w:val="000000" w:themeColor="text1"/>
          <w:szCs w:val="21"/>
          <w:highlight w:val="none"/>
        </w:rPr>
        <w:t>月</w:t>
      </w:r>
      <w:r>
        <w:rPr>
          <w:rFonts w:hint="eastAsia"/>
          <w:b/>
          <w:color w:val="000000" w:themeColor="text1"/>
          <w:szCs w:val="21"/>
          <w:highlight w:val="none"/>
          <w:lang w:val="en-US" w:eastAsia="zh-CN"/>
        </w:rPr>
        <w:t xml:space="preserve">  </w:t>
      </w:r>
      <w:r>
        <w:rPr>
          <w:rFonts w:hint="eastAsia"/>
          <w:b/>
          <w:color w:val="000000" w:themeColor="text1"/>
          <w:szCs w:val="21"/>
          <w:highlight w:val="none"/>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1"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1"/>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7DB34D9"/>
    <w:rsid w:val="48BA2A29"/>
    <w:rsid w:val="629F1E0F"/>
    <w:rsid w:val="68612A8D"/>
    <w:rsid w:val="6A6310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style>
  <w:style w:type="paragraph" w:styleId="3">
    <w:name w:val="Balloon Text"/>
    <w:basedOn w:val="1"/>
    <w:link w:val="14"/>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7</TotalTime>
  <ScaleCrop>false</ScaleCrop>
  <LinksUpToDate>false</LinksUpToDate>
  <CharactersWithSpaces>5057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小冉</cp:lastModifiedBy>
  <cp:lastPrinted>2019-05-13T03:19:00Z</cp:lastPrinted>
  <dcterms:modified xsi:type="dcterms:W3CDTF">2021-06-25T08:26:35Z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