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13"/>
        <w:gridCol w:w="477"/>
        <w:gridCol w:w="1505"/>
        <w:gridCol w:w="985"/>
        <w:gridCol w:w="2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重庆市璧山区渝峰摩托车配件有限公司</w:t>
            </w:r>
            <w:bookmarkEnd w:id="4"/>
          </w:p>
        </w:tc>
        <w:tc>
          <w:tcPr>
            <w:tcW w:w="98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Q：19.11.02;29.04.00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E：19.11.02;29.04.00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O：19.11.02;29.04.00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Q：19.11.02;29.04.00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E：19.11.02;29.04.00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摩托车配件（线束）的组装工艺：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零部件检验 ——下料——冲压端子—中接—配线组合、组缠---检验---包装入库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摩托车配件销售流程：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客户订单合同---采购产品---销售---客户验收---售后服务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特殊过程的控制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生产过程/服务过程的风险：产品不能按时交付、产品性能不能达到技术要求。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控制措施：制定《生产及服务提供过程控制程序》、《产品图》、生产数据图、工序作业指导书等对生产过程进行控制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潜在火灾、固体废弃物排放，采取控制措施和应急预案进行控制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火灾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人身意外伤害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中华人民共和国合同法、中华人民共和国劳动法、中华人民共和国安全消防法、中华人民共和国劳动合同法、中华人民共和国产品质量法、中华人民共和国安全生产法、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instrText xml:space="preserve"> HYPERLINK "http://www.cctv.com/special/466/6/39426.html" \t "https://www.so.com/_blank" </w:instrTex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中华人民共和国消费者权益保护法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、主机厂提供的产品图纸及技术要求、合同等。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检验和试验项目：尺寸、外观、接点、电路通断等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lang w:val="en-US" w:eastAsia="zh-CN"/>
              </w:rPr>
            </w:pPr>
            <w:bookmarkStart w:id="6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无型式试验要求，负责人讲，组织的配套主机厂为重庆宗申车辆有限公司，客户只有这一家。产品经出厂检验合格后交付给客户，客户根据技术要求及产品图纸对产品进行检验，签收确认即可。无三方委外情况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137795</wp:posOffset>
            </wp:positionV>
            <wp:extent cx="334645" cy="310515"/>
            <wp:effectExtent l="0" t="0" r="8255" b="6985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99060</wp:posOffset>
            </wp:positionV>
            <wp:extent cx="334645" cy="310515"/>
            <wp:effectExtent l="0" t="0" r="8255" b="6985"/>
            <wp:wrapNone/>
            <wp:docPr id="1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Times New Roman" w:hAnsi="Times New Roman" w:eastAsia="宋体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2021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.0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6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19      审核组长：  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日期：2021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06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F00504"/>
    <w:rsid w:val="111020FF"/>
    <w:rsid w:val="15070B4F"/>
    <w:rsid w:val="18025668"/>
    <w:rsid w:val="1CB405D4"/>
    <w:rsid w:val="22305998"/>
    <w:rsid w:val="26F608A6"/>
    <w:rsid w:val="2B43271D"/>
    <w:rsid w:val="2ED857F8"/>
    <w:rsid w:val="371326A4"/>
    <w:rsid w:val="3D567290"/>
    <w:rsid w:val="4D3B1A81"/>
    <w:rsid w:val="52CA4B37"/>
    <w:rsid w:val="55A235D9"/>
    <w:rsid w:val="7EDD0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2021-06-25T08:26:25Z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59C06202A3D44BA9B0CEABC3CF5FE7C0</vt:lpwstr>
  </property>
</Properties>
</file>