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387"/>
        <w:gridCol w:w="180"/>
        <w:gridCol w:w="1134"/>
        <w:gridCol w:w="353"/>
        <w:gridCol w:w="356"/>
        <w:gridCol w:w="74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重庆市璧山区渝峰摩托车配件有限公司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0608-2021-QEO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殷满秀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023-85293313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243571734@qq.com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953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Q：线束（摩托车配件）的组装；摩托车配件的销售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E：线束（摩托车配件）的组装；摩托车配件的销售所涉及场所的相关环境管理活动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O：线束（摩托车配件）的组装；摩托车配件的销售所涉及场所的相关职业健康安全管理活动</w:t>
            </w:r>
            <w:bookmarkEnd w:id="10"/>
          </w:p>
        </w:tc>
        <w:tc>
          <w:tcPr>
            <w:tcW w:w="3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Q：19.11.02;29.04.00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E：19.11.02;29.04.00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O：19.11.02;29.04.00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2021年06月19日 上午至2021年06月19日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Q:19.11.02,29.04.00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E:19.11.02,29.04.00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O:19.11.02,29.04.00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1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788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2021年06月1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1114" w:tblpY="3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89"/>
        <w:gridCol w:w="682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82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87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6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19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日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682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6" w:hRule="atLeast"/>
        </w:trPr>
        <w:tc>
          <w:tcPr>
            <w:tcW w:w="8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</w:t>
            </w:r>
          </w:p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</w:p>
        </w:tc>
        <w:tc>
          <w:tcPr>
            <w:tcW w:w="6822" w:type="dxa"/>
            <w:vMerge w:val="restart"/>
            <w:tcBorders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控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15.了解</w:t>
            </w:r>
            <w:r>
              <w:rPr>
                <w:sz w:val="21"/>
                <w:szCs w:val="21"/>
              </w:rPr>
              <w:t>环境因素和危险源的识别、评价等控制情况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sz w:val="21"/>
                <w:szCs w:val="21"/>
              </w:rPr>
              <w:t>执行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17.结合目标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文平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：30-1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682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文平、冉景洲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E15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2021-06-18T06:35:48Z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