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w:t>
            </w:r>
            <w:r>
              <w:rPr>
                <w:rFonts w:hint="eastAsia"/>
                <w:color w:val="auto"/>
                <w:sz w:val="24"/>
                <w:szCs w:val="24"/>
                <w:lang w:val="en-US" w:eastAsia="zh-CN"/>
              </w:rPr>
              <w:t xml:space="preserve">市场部      </w:t>
            </w:r>
            <w:r>
              <w:rPr>
                <w:rFonts w:hint="eastAsia"/>
                <w:color w:val="auto"/>
                <w:sz w:val="24"/>
                <w:szCs w:val="24"/>
              </w:rPr>
              <w:t>主管领导</w:t>
            </w:r>
            <w:r>
              <w:rPr>
                <w:rFonts w:hint="eastAsia"/>
                <w:color w:val="auto"/>
                <w:sz w:val="24"/>
                <w:szCs w:val="24"/>
                <w:lang w:eastAsia="zh-CN"/>
              </w:rPr>
              <w:t>：</w:t>
            </w:r>
            <w:r>
              <w:rPr>
                <w:rFonts w:hint="eastAsia"/>
              </w:rPr>
              <w:t>腾格斯</w:t>
            </w:r>
            <w:r>
              <w:rPr>
                <w:rFonts w:hint="eastAsia"/>
                <w:lang w:val="en-US" w:eastAsia="zh-CN"/>
              </w:rPr>
              <w:t xml:space="preserve">   </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w:t>
            </w:r>
            <w:r>
              <w:rPr>
                <w:rFonts w:hint="eastAsia"/>
              </w:rPr>
              <w:t>凡君青</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color w:val="auto"/>
                <w:sz w:val="24"/>
                <w:szCs w:val="24"/>
                <w:lang w:eastAsia="zh-CN"/>
              </w:rPr>
              <w:t>李京田</w:t>
            </w:r>
            <w:r>
              <w:rPr>
                <w:rFonts w:hint="eastAsia"/>
                <w:color w:val="auto"/>
                <w:sz w:val="24"/>
                <w:szCs w:val="24"/>
                <w:lang w:val="en-US" w:eastAsia="zh-CN"/>
              </w:rPr>
              <w:t xml:space="preserve">    </w:t>
            </w:r>
            <w:r>
              <w:rPr>
                <w:rFonts w:hint="eastAsia"/>
                <w:sz w:val="24"/>
                <w:szCs w:val="24"/>
                <w:lang w:val="en-US" w:eastAsia="zh-CN"/>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2021.6.28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宋体" w:hAnsi="宋体" w:cs="宋体"/>
                <w:color w:val="auto"/>
                <w:szCs w:val="21"/>
              </w:rPr>
            </w:pPr>
            <w:r>
              <w:rPr>
                <w:rFonts w:hint="eastAsia" w:ascii="宋体" w:hAnsi="宋体" w:cs="宋体"/>
                <w:color w:val="auto"/>
                <w:szCs w:val="21"/>
              </w:rPr>
              <w:t>审核条款：</w:t>
            </w:r>
            <w:r>
              <w:rPr>
                <w:rFonts w:hint="eastAsia" w:ascii="Times New Roman" w:hAnsi="Times New Roman" w:eastAsia="宋体" w:cs="Lucida Sans"/>
                <w:color w:val="auto"/>
                <w:szCs w:val="20"/>
              </w:rPr>
              <w:t>：</w:t>
            </w:r>
            <w:r>
              <w:rPr>
                <w:rFonts w:hint="eastAsia" w:ascii="宋体" w:hAnsi="宋体"/>
                <w:sz w:val="18"/>
              </w:rPr>
              <w:t>Q:5.3、</w:t>
            </w:r>
            <w:r>
              <w:rPr>
                <w:rFonts w:hint="eastAsia" w:ascii="宋体" w:hAnsi="宋体"/>
                <w:sz w:val="18"/>
                <w:lang w:val="en-US" w:eastAsia="zh-CN"/>
              </w:rPr>
              <w:t>6.1、</w:t>
            </w:r>
            <w:r>
              <w:rPr>
                <w:rFonts w:hint="eastAsia" w:ascii="宋体" w:hAnsi="宋体"/>
                <w:sz w:val="18"/>
              </w:rPr>
              <w:t>6.2、8.2、9.1.2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市场部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）负责对供方进行评价和选择;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）负责原、辅材料的采购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负责本公司顾客满意度的调查和分析工作；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负责市场调研工作和收集有关信息传达到本公司内各部门；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市场部负责人：</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查《部门质量目标测量报告》 </w:t>
            </w:r>
          </w:p>
          <w:p>
            <w:pPr>
              <w:rPr>
                <w:rFonts w:hint="eastAsia" w:ascii="宋体" w:hAnsi="宋体"/>
                <w:color w:val="auto"/>
                <w:sz w:val="21"/>
                <w:szCs w:val="21"/>
              </w:rPr>
            </w:pPr>
            <w:r>
              <w:rPr>
                <w:rFonts w:hint="eastAsia" w:ascii="宋体" w:hAnsi="宋体"/>
                <w:color w:val="auto"/>
                <w:sz w:val="21"/>
                <w:szCs w:val="21"/>
              </w:rPr>
              <w:t>分解到该部门的质量目标及完成情况如下：</w:t>
            </w:r>
          </w:p>
          <w:p>
            <w:pPr>
              <w:rPr>
                <w:rFonts w:hint="eastAsia" w:ascii="宋体" w:hAnsi="宋体"/>
                <w:color w:val="auto"/>
                <w:sz w:val="21"/>
                <w:szCs w:val="21"/>
              </w:rPr>
            </w:pPr>
            <w:r>
              <w:rPr>
                <w:rFonts w:hint="eastAsia" w:ascii="宋体" w:hAnsi="宋体"/>
                <w:b/>
                <w:color w:val="auto"/>
                <w:sz w:val="20"/>
                <w:szCs w:val="20"/>
              </w:rPr>
              <w:t>顾客满意度</w:t>
            </w:r>
            <w:r>
              <w:rPr>
                <w:rFonts w:hint="eastAsia" w:ascii="宋体" w:hAnsi="宋体"/>
                <w:b/>
                <w:color w:val="auto"/>
                <w:sz w:val="20"/>
                <w:szCs w:val="20"/>
              </w:rPr>
              <w:tab/>
            </w:r>
            <w:r>
              <w:rPr>
                <w:rFonts w:hint="eastAsia" w:ascii="宋体" w:hAnsi="宋体"/>
                <w:b/>
                <w:color w:val="auto"/>
                <w:sz w:val="20"/>
                <w:szCs w:val="20"/>
              </w:rPr>
              <w:t>≥90分</w:t>
            </w:r>
            <w:r>
              <w:rPr>
                <w:rFonts w:hint="eastAsia" w:ascii="宋体" w:hAnsi="宋体"/>
                <w:b/>
                <w:color w:val="auto"/>
                <w:sz w:val="20"/>
                <w:szCs w:val="20"/>
              </w:rPr>
              <w:tab/>
            </w:r>
            <w:r>
              <w:rPr>
                <w:rFonts w:hint="eastAsia" w:ascii="宋体" w:hAnsi="宋体"/>
                <w:b/>
                <w:color w:val="auto"/>
                <w:sz w:val="20"/>
                <w:szCs w:val="20"/>
              </w:rPr>
              <w:t>每季度</w:t>
            </w:r>
            <w:r>
              <w:rPr>
                <w:rFonts w:hint="eastAsia" w:ascii="宋体" w:hAnsi="宋体"/>
                <w:b/>
                <w:color w:val="auto"/>
                <w:sz w:val="20"/>
                <w:szCs w:val="20"/>
              </w:rPr>
              <w:tab/>
            </w:r>
            <w:r>
              <w:rPr>
                <w:rFonts w:hint="eastAsia" w:ascii="宋体" w:hAnsi="宋体"/>
                <w:b/>
                <w:color w:val="auto"/>
                <w:sz w:val="20"/>
                <w:szCs w:val="20"/>
              </w:rPr>
              <w:t>通过客户满意度调查表计算</w:t>
            </w:r>
          </w:p>
          <w:p>
            <w:pPr>
              <w:rPr>
                <w:rFonts w:hint="eastAsia" w:ascii="宋体" w:hAnsi="宋体" w:eastAsia="宋体"/>
                <w:b/>
                <w:color w:val="auto"/>
                <w:sz w:val="20"/>
                <w:szCs w:val="20"/>
                <w:lang w:eastAsia="zh-CN"/>
              </w:rPr>
            </w:pPr>
            <w:r>
              <w:rPr>
                <w:rFonts w:hint="eastAsia" w:ascii="宋体" w:hAnsi="宋体"/>
                <w:b/>
                <w:color w:val="auto"/>
                <w:sz w:val="20"/>
                <w:szCs w:val="20"/>
              </w:rPr>
              <w:t>来料合格率</w:t>
            </w:r>
            <w:r>
              <w:rPr>
                <w:rFonts w:hint="eastAsia" w:ascii="宋体" w:hAnsi="宋体"/>
                <w:b/>
                <w:color w:val="auto"/>
                <w:sz w:val="20"/>
                <w:szCs w:val="20"/>
              </w:rPr>
              <w:tab/>
            </w:r>
            <w:r>
              <w:rPr>
                <w:rFonts w:hint="eastAsia" w:ascii="宋体" w:hAnsi="宋体"/>
                <w:b/>
                <w:color w:val="auto"/>
                <w:sz w:val="20"/>
                <w:szCs w:val="20"/>
              </w:rPr>
              <w:t>≥95%</w:t>
            </w:r>
            <w:r>
              <w:rPr>
                <w:rFonts w:hint="eastAsia" w:ascii="宋体" w:hAnsi="宋体"/>
                <w:b/>
                <w:color w:val="auto"/>
                <w:sz w:val="20"/>
                <w:szCs w:val="20"/>
              </w:rPr>
              <w:tab/>
            </w:r>
            <w:r>
              <w:rPr>
                <w:rFonts w:hint="eastAsia" w:ascii="宋体" w:hAnsi="宋体"/>
                <w:b/>
                <w:color w:val="auto"/>
                <w:sz w:val="20"/>
                <w:szCs w:val="20"/>
              </w:rPr>
              <w:t>每季度</w:t>
            </w:r>
            <w:r>
              <w:rPr>
                <w:rFonts w:hint="eastAsia" w:ascii="宋体" w:hAnsi="宋体"/>
                <w:b/>
                <w:color w:val="auto"/>
                <w:sz w:val="20"/>
                <w:szCs w:val="20"/>
              </w:rPr>
              <w:tab/>
            </w:r>
            <w:r>
              <w:rPr>
                <w:rFonts w:hint="eastAsia" w:ascii="宋体" w:hAnsi="宋体"/>
                <w:b/>
                <w:color w:val="auto"/>
                <w:sz w:val="20"/>
                <w:szCs w:val="20"/>
              </w:rPr>
              <w:t>来料合格批数/总交货批数)*100%</w:t>
            </w:r>
            <w:r>
              <w:rPr>
                <w:rFonts w:hint="eastAsia" w:ascii="宋体" w:hAnsi="宋体"/>
                <w:b/>
                <w:color w:val="auto"/>
                <w:sz w:val="20"/>
                <w:szCs w:val="20"/>
              </w:rPr>
              <w:tab/>
            </w:r>
            <w:r>
              <w:rPr>
                <w:rFonts w:hint="eastAsia" w:ascii="宋体" w:hAnsi="宋体"/>
                <w:b/>
                <w:color w:val="auto"/>
                <w:sz w:val="20"/>
                <w:szCs w:val="20"/>
                <w:lang w:eastAsia="zh-CN"/>
              </w:rPr>
              <w:t>市场部</w:t>
            </w:r>
          </w:p>
          <w:p>
            <w:pPr>
              <w:rPr>
                <w:rFonts w:hint="eastAsia" w:ascii="宋体" w:hAnsi="宋体"/>
                <w:b/>
                <w:color w:val="auto"/>
                <w:sz w:val="20"/>
                <w:szCs w:val="20"/>
              </w:rPr>
            </w:pPr>
            <w:r>
              <w:rPr>
                <w:rFonts w:hint="eastAsia" w:ascii="宋体" w:hAnsi="宋体"/>
                <w:b/>
                <w:color w:val="auto"/>
                <w:sz w:val="20"/>
                <w:szCs w:val="20"/>
              </w:rPr>
              <w:t>供应商按期交货率</w:t>
            </w:r>
            <w:r>
              <w:rPr>
                <w:rFonts w:hint="eastAsia" w:ascii="宋体" w:hAnsi="宋体"/>
                <w:b/>
                <w:color w:val="auto"/>
                <w:sz w:val="20"/>
                <w:szCs w:val="20"/>
              </w:rPr>
              <w:tab/>
            </w:r>
            <w:r>
              <w:rPr>
                <w:rFonts w:hint="eastAsia" w:ascii="宋体" w:hAnsi="宋体"/>
                <w:b/>
                <w:color w:val="auto"/>
                <w:sz w:val="20"/>
                <w:szCs w:val="20"/>
              </w:rPr>
              <w:t>≥95%</w:t>
            </w:r>
            <w:r>
              <w:rPr>
                <w:rFonts w:hint="eastAsia" w:ascii="宋体" w:hAnsi="宋体"/>
                <w:b/>
                <w:color w:val="auto"/>
                <w:sz w:val="20"/>
                <w:szCs w:val="20"/>
              </w:rPr>
              <w:tab/>
            </w:r>
            <w:r>
              <w:rPr>
                <w:rFonts w:hint="eastAsia" w:ascii="宋体" w:hAnsi="宋体"/>
                <w:b/>
                <w:color w:val="auto"/>
                <w:sz w:val="20"/>
                <w:szCs w:val="20"/>
              </w:rPr>
              <w:t>每季度</w:t>
            </w:r>
            <w:r>
              <w:rPr>
                <w:rFonts w:hint="eastAsia" w:ascii="宋体" w:hAnsi="宋体"/>
                <w:b/>
                <w:color w:val="auto"/>
                <w:sz w:val="20"/>
                <w:szCs w:val="20"/>
              </w:rPr>
              <w:tab/>
            </w:r>
            <w:r>
              <w:rPr>
                <w:rFonts w:hint="eastAsia" w:ascii="宋体" w:hAnsi="宋体"/>
                <w:b/>
                <w:color w:val="auto"/>
                <w:sz w:val="20"/>
                <w:szCs w:val="20"/>
              </w:rPr>
              <w:t>(按时交付批数/总交货批数)*100%</w:t>
            </w:r>
            <w:r>
              <w:rPr>
                <w:rFonts w:hint="eastAsia" w:ascii="宋体" w:hAnsi="宋体"/>
                <w:b/>
                <w:color w:val="auto"/>
                <w:sz w:val="20"/>
                <w:szCs w:val="20"/>
              </w:rPr>
              <w:tab/>
            </w:r>
          </w:p>
          <w:p>
            <w:pPr>
              <w:spacing w:line="400" w:lineRule="exact"/>
              <w:rPr>
                <w:rFonts w:hint="eastAsia" w:ascii="宋体" w:hAnsi="宋体" w:cs="宋体"/>
                <w:color w:val="auto"/>
                <w:szCs w:val="21"/>
                <w:lang w:val="en-US" w:eastAsia="zh-CN"/>
              </w:rPr>
            </w:pPr>
            <w:r>
              <w:rPr>
                <w:rFonts w:hint="eastAsia" w:ascii="宋体" w:hAnsi="宋体"/>
                <w:color w:val="auto"/>
                <w:sz w:val="21"/>
                <w:szCs w:val="21"/>
              </w:rPr>
              <w:t>抽20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8</w:t>
            </w:r>
            <w:r>
              <w:rPr>
                <w:rFonts w:hint="eastAsia" w:ascii="宋体" w:hAnsi="宋体"/>
                <w:color w:val="auto"/>
                <w:sz w:val="21"/>
                <w:szCs w:val="21"/>
              </w:rPr>
              <w:t>月-</w:t>
            </w:r>
            <w:r>
              <w:rPr>
                <w:rFonts w:hint="eastAsia" w:ascii="宋体" w:hAnsi="宋体"/>
                <w:color w:val="auto"/>
                <w:sz w:val="21"/>
                <w:szCs w:val="21"/>
                <w:lang w:val="en-US" w:eastAsia="zh-CN"/>
              </w:rPr>
              <w:t>2021.5</w:t>
            </w:r>
            <w:r>
              <w:rPr>
                <w:rFonts w:hint="eastAsia" w:ascii="宋体" w:hAnsi="宋体"/>
                <w:color w:val="auto"/>
                <w:sz w:val="21"/>
                <w:szCs w:val="21"/>
              </w:rPr>
              <w:t>月质量目标完成情况：均达到目标值</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产品和服务的要求确定、评审和更改</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8.2</w:t>
            </w:r>
          </w:p>
        </w:tc>
        <w:tc>
          <w:tcPr>
            <w:tcW w:w="10004" w:type="dxa"/>
            <w:vAlign w:val="center"/>
          </w:tcPr>
          <w:p>
            <w:pPr>
              <w:rPr>
                <w:color w:val="auto"/>
                <w:szCs w:val="21"/>
              </w:rPr>
            </w:pPr>
            <w:r>
              <w:rPr>
                <w:rFonts w:hint="eastAsia"/>
                <w:color w:val="auto"/>
                <w:szCs w:val="21"/>
                <w:lang w:val="en-US" w:eastAsia="zh-CN"/>
              </w:rPr>
              <w:t>负责人</w:t>
            </w:r>
            <w:r>
              <w:rPr>
                <w:rFonts w:hint="eastAsia"/>
                <w:color w:val="auto"/>
                <w:szCs w:val="21"/>
              </w:rPr>
              <w:t>介绍到公司</w:t>
            </w:r>
            <w:r>
              <w:rPr>
                <w:rFonts w:hint="eastAsia"/>
                <w:color w:val="auto"/>
                <w:szCs w:val="21"/>
                <w:lang w:val="en-US" w:eastAsia="zh-CN"/>
              </w:rPr>
              <w:t>服务</w:t>
            </w:r>
            <w:r>
              <w:rPr>
                <w:rFonts w:hint="eastAsia"/>
                <w:color w:val="auto"/>
                <w:szCs w:val="21"/>
              </w:rPr>
              <w:t>由客户提出需求，公司在确定要求时，对以下方面进行了考虑：</w:t>
            </w:r>
            <w:r>
              <w:rPr>
                <w:rFonts w:hint="eastAsia"/>
                <w:color w:val="auto"/>
                <w:szCs w:val="21"/>
                <w:lang w:val="en-US" w:eastAsia="zh-CN"/>
              </w:rPr>
              <w:t>服务周期、服务</w:t>
            </w:r>
            <w:r>
              <w:rPr>
                <w:rFonts w:hint="eastAsia"/>
                <w:color w:val="auto"/>
                <w:szCs w:val="21"/>
              </w:rPr>
              <w:t>的质量、价格、</w:t>
            </w:r>
            <w:r>
              <w:rPr>
                <w:rFonts w:hint="eastAsia"/>
                <w:color w:val="auto"/>
                <w:szCs w:val="21"/>
                <w:lang w:val="en-US" w:eastAsia="zh-CN"/>
              </w:rPr>
              <w:t>服务</w:t>
            </w:r>
            <w:r>
              <w:rPr>
                <w:rFonts w:hint="eastAsia"/>
                <w:color w:val="auto"/>
                <w:szCs w:val="21"/>
              </w:rPr>
              <w:t>特别要求等。</w:t>
            </w:r>
            <w:r>
              <w:rPr>
                <w:rFonts w:hint="eastAsia"/>
                <w:color w:val="auto"/>
                <w:szCs w:val="21"/>
                <w:lang w:eastAsia="zh-CN"/>
              </w:rPr>
              <w:t>项目部</w:t>
            </w:r>
            <w:r>
              <w:rPr>
                <w:rFonts w:hint="eastAsia"/>
                <w:color w:val="auto"/>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color w:val="auto"/>
                <w:szCs w:val="21"/>
              </w:rPr>
            </w:pPr>
            <w:r>
              <w:rPr>
                <w:rFonts w:hint="eastAsia"/>
                <w:color w:val="auto"/>
                <w:szCs w:val="21"/>
              </w:rPr>
              <w:t>企业通过电话、客户了解市场的需求状态，识别顾客要求。通过适用法律法规、行业标准收集、分析、评价了解行业发展要求。通过对竞争对手分析确定公司的发展市场。</w:t>
            </w:r>
          </w:p>
          <w:p>
            <w:pPr>
              <w:rPr>
                <w:color w:val="auto"/>
                <w:szCs w:val="21"/>
              </w:rPr>
            </w:pPr>
          </w:p>
          <w:p>
            <w:pPr>
              <w:rPr>
                <w:color w:val="auto"/>
                <w:szCs w:val="21"/>
              </w:rPr>
            </w:pPr>
            <w:r>
              <w:rPr>
                <w:rFonts w:hint="eastAsia"/>
                <w:color w:val="auto"/>
                <w:szCs w:val="21"/>
              </w:rPr>
              <w:t>抽</w:t>
            </w:r>
            <w:r>
              <w:rPr>
                <w:rFonts w:hint="eastAsia"/>
                <w:color w:val="auto"/>
                <w:szCs w:val="21"/>
                <w:lang w:val="en-US" w:eastAsia="zh-CN"/>
              </w:rPr>
              <w:t>销售</w:t>
            </w:r>
            <w:r>
              <w:rPr>
                <w:rFonts w:hint="eastAsia"/>
                <w:color w:val="auto"/>
                <w:szCs w:val="21"/>
                <w:lang w:eastAsia="zh-CN"/>
              </w:rPr>
              <w:t>合同</w:t>
            </w:r>
            <w:r>
              <w:rPr>
                <w:rFonts w:hint="eastAsia"/>
                <w:color w:val="auto"/>
                <w:szCs w:val="21"/>
              </w:rPr>
              <w:t>：</w:t>
            </w:r>
          </w:p>
          <w:p>
            <w:pPr>
              <w:rPr>
                <w:rFonts w:hint="eastAsia" w:ascii="宋体" w:hAnsi="宋体"/>
                <w:sz w:val="24"/>
              </w:rPr>
            </w:pPr>
            <w:r>
              <w:rPr>
                <w:rFonts w:hint="eastAsia"/>
                <w:color w:val="auto"/>
                <w:szCs w:val="21"/>
              </w:rPr>
              <w:t>客户</w:t>
            </w:r>
            <w:r>
              <w:rPr>
                <w:rFonts w:hint="eastAsia"/>
                <w:color w:val="auto"/>
                <w:szCs w:val="21"/>
                <w:lang w:eastAsia="zh-CN"/>
              </w:rPr>
              <w:t>：</w:t>
            </w:r>
            <w:r>
              <w:rPr>
                <w:rFonts w:hint="eastAsia" w:ascii="宋体" w:hAnsi="宋体"/>
                <w:sz w:val="24"/>
              </w:rPr>
              <w:t>中国农业科学院作物科学研究所</w:t>
            </w:r>
          </w:p>
          <w:p>
            <w:pPr>
              <w:pStyle w:val="2"/>
              <w:rPr>
                <w:rFonts w:hint="default" w:eastAsia="宋体"/>
                <w:lang w:val="en-US" w:eastAsia="zh-CN"/>
              </w:rPr>
            </w:pPr>
            <w:r>
              <w:rPr>
                <w:rFonts w:hint="eastAsia" w:ascii="宋体" w:hAnsi="宋体"/>
                <w:sz w:val="24"/>
                <w:lang w:val="en-US" w:eastAsia="zh-CN"/>
              </w:rPr>
              <w:t>合同编号：</w:t>
            </w:r>
            <w:r>
              <w:rPr>
                <w:rFonts w:hint="eastAsia" w:ascii="Times New Roman" w:hAnsi="Times New Roman" w:eastAsia="方正北魏楷书简体"/>
                <w:szCs w:val="20"/>
              </w:rPr>
              <w:t>SSDNM20201102</w:t>
            </w:r>
          </w:p>
          <w:p>
            <w:pPr>
              <w:pStyle w:val="2"/>
              <w:rPr>
                <w:rFonts w:hint="eastAsia" w:eastAsia="宋体"/>
                <w:color w:val="auto"/>
                <w:lang w:val="en-US" w:eastAsia="zh-CN"/>
              </w:rPr>
            </w:pPr>
            <w:r>
              <w:rPr>
                <w:rFonts w:hint="eastAsia"/>
                <w:color w:val="auto"/>
                <w:lang w:val="en-US" w:eastAsia="zh-CN"/>
              </w:rPr>
              <w:t>合同内容：</w:t>
            </w:r>
            <w:r>
              <w:rPr>
                <w:rFonts w:hint="eastAsia" w:ascii="Times New Roman" w:hAnsi="Times New Roman" w:eastAsia="宋体" w:cs="Times New Roman"/>
                <w:bCs w:val="0"/>
                <w:color w:val="auto"/>
                <w:spacing w:val="0"/>
                <w:w w:val="100"/>
                <w:kern w:val="2"/>
                <w:position w:val="0"/>
                <w:sz w:val="21"/>
                <w:lang w:val="en-US" w:eastAsia="zh-CN" w:bidi="ar-SA"/>
              </w:rPr>
              <w:t xml:space="preserve">  </w:t>
            </w:r>
            <w:r>
              <w:rPr>
                <w:rFonts w:hint="eastAsia" w:ascii="宋体" w:hAnsi="宋体" w:eastAsia="宋体" w:cs="Times New Roman"/>
                <w:sz w:val="24"/>
              </w:rPr>
              <w:t>玉米单基因多重PCR测序检测</w:t>
            </w:r>
            <w:r>
              <w:rPr>
                <w:rFonts w:hint="eastAsia" w:ascii="宋体" w:hAnsi="宋体" w:eastAsia="宋体" w:cs="Times New Roman"/>
                <w:sz w:val="24"/>
                <w:lang w:val="en-US" w:eastAsia="zh-CN"/>
              </w:rPr>
              <w:t xml:space="preserve"> （</w:t>
            </w:r>
            <w:r>
              <w:rPr>
                <w:rFonts w:hint="eastAsia" w:ascii="宋体" w:hAnsi="宋体"/>
                <w:szCs w:val="21"/>
              </w:rPr>
              <w:t>SNP分子标记检测、第二代DNA测序</w:t>
            </w:r>
            <w:r>
              <w:rPr>
                <w:rFonts w:hint="eastAsia" w:ascii="宋体" w:hAnsi="宋体"/>
                <w:szCs w:val="21"/>
                <w:lang w:eastAsia="zh-CN"/>
              </w:rPr>
              <w:t>）</w:t>
            </w:r>
          </w:p>
          <w:p>
            <w:pPr>
              <w:rPr>
                <w:color w:val="auto"/>
                <w:szCs w:val="21"/>
              </w:rPr>
            </w:pPr>
            <w:r>
              <w:rPr>
                <w:rFonts w:hint="eastAsia"/>
                <w:color w:val="auto"/>
                <w:szCs w:val="21"/>
              </w:rPr>
              <w:t>签订日期：</w:t>
            </w:r>
            <w:r>
              <w:rPr>
                <w:rFonts w:hint="eastAsia" w:ascii="Times New Roman" w:hAnsi="Times New Roman" w:eastAsia="方正北魏楷书简体"/>
                <w:szCs w:val="20"/>
              </w:rPr>
              <w:t>2021</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02</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16</w:t>
            </w:r>
          </w:p>
          <w:p>
            <w:pPr>
              <w:rPr>
                <w:color w:val="auto"/>
                <w:szCs w:val="21"/>
              </w:rPr>
            </w:pPr>
            <w:r>
              <w:rPr>
                <w:rFonts w:hint="eastAsia"/>
                <w:color w:val="auto"/>
                <w:szCs w:val="21"/>
              </w:rPr>
              <w:t>评审记录日期：</w:t>
            </w:r>
            <w:r>
              <w:rPr>
                <w:rFonts w:hint="eastAsia" w:ascii="Times New Roman" w:hAnsi="Times New Roman" w:eastAsia="方正北魏楷书简体"/>
                <w:szCs w:val="20"/>
              </w:rPr>
              <w:t>2021</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02</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16</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color w:val="auto"/>
                <w:szCs w:val="21"/>
              </w:rPr>
            </w:pPr>
            <w:r>
              <w:rPr>
                <w:rFonts w:hint="eastAsia"/>
                <w:color w:val="auto"/>
                <w:szCs w:val="21"/>
              </w:rPr>
              <w:t>评审人：各部门负责人</w:t>
            </w:r>
          </w:p>
          <w:p>
            <w:pPr>
              <w:rPr>
                <w:color w:val="auto"/>
                <w:szCs w:val="21"/>
              </w:rPr>
            </w:pPr>
            <w:r>
              <w:rPr>
                <w:rFonts w:hint="eastAsia"/>
                <w:color w:val="auto"/>
                <w:szCs w:val="21"/>
              </w:rPr>
              <w:t>审批：本公司可以符合顾客要求，合同可以继续执行。</w:t>
            </w:r>
          </w:p>
          <w:p>
            <w:pPr>
              <w:rPr>
                <w:color w:val="auto"/>
                <w:szCs w:val="21"/>
              </w:rPr>
            </w:pPr>
            <w:r>
              <w:rPr>
                <w:rFonts w:hint="eastAsia"/>
                <w:color w:val="auto"/>
                <w:szCs w:val="21"/>
              </w:rPr>
              <w:t xml:space="preserve"> 签名：</w:t>
            </w:r>
            <w:r>
              <w:rPr>
                <w:rFonts w:hint="eastAsia"/>
              </w:rPr>
              <w:t>李新春</w:t>
            </w:r>
          </w:p>
          <w:p>
            <w:pPr>
              <w:rPr>
                <w:color w:val="auto"/>
                <w:szCs w:val="21"/>
              </w:rPr>
            </w:pPr>
          </w:p>
          <w:p>
            <w:pPr>
              <w:rPr>
                <w:rFonts w:hint="eastAsia" w:ascii="宋体" w:hAnsi="宋体"/>
                <w:sz w:val="24"/>
                <w:lang w:val="en-US" w:eastAsia="zh-CN"/>
              </w:rPr>
            </w:pPr>
            <w:r>
              <w:rPr>
                <w:rFonts w:hint="eastAsia"/>
                <w:color w:val="auto"/>
                <w:szCs w:val="21"/>
              </w:rPr>
              <w:t>客户：</w:t>
            </w:r>
            <w:r>
              <w:rPr>
                <w:rFonts w:hint="eastAsia" w:ascii="宋体" w:hAnsi="宋体"/>
                <w:sz w:val="24"/>
              </w:rPr>
              <w:t>河北农业大学农学院</w:t>
            </w:r>
            <w:r>
              <w:rPr>
                <w:rFonts w:hint="eastAsia" w:ascii="宋体" w:hAnsi="宋体"/>
                <w:sz w:val="24"/>
                <w:lang w:val="en-US" w:eastAsia="zh-CN"/>
              </w:rPr>
              <w:t xml:space="preserve">  </w:t>
            </w:r>
          </w:p>
          <w:p>
            <w:pPr>
              <w:pStyle w:val="2"/>
              <w:rPr>
                <w:rFonts w:hint="default"/>
                <w:lang w:val="en-US" w:eastAsia="zh-CN"/>
              </w:rPr>
            </w:pPr>
            <w:r>
              <w:rPr>
                <w:rFonts w:hint="eastAsia" w:ascii="宋体" w:hAnsi="宋体"/>
                <w:sz w:val="24"/>
                <w:lang w:val="en-US" w:eastAsia="zh-CN"/>
              </w:rPr>
              <w:t>合同编号：</w:t>
            </w:r>
            <w:r>
              <w:rPr>
                <w:rFonts w:hint="eastAsia" w:ascii="Times New Roman" w:hAnsi="Times New Roman" w:eastAsia="方正北魏楷书简体"/>
                <w:szCs w:val="20"/>
              </w:rPr>
              <w:t>SSDHBJ20200325</w:t>
            </w:r>
          </w:p>
          <w:p>
            <w:pPr>
              <w:pStyle w:val="2"/>
              <w:rPr>
                <w:rFonts w:hint="eastAsia" w:eastAsia="宋体"/>
                <w:color w:val="auto"/>
                <w:lang w:val="en-US" w:eastAsia="zh-CN"/>
              </w:rPr>
            </w:pPr>
            <w:r>
              <w:rPr>
                <w:rFonts w:hint="eastAsia"/>
                <w:color w:val="auto"/>
                <w:lang w:val="en-US" w:eastAsia="zh-CN"/>
              </w:rPr>
              <w:t>合同内容：</w:t>
            </w:r>
            <w:r>
              <w:rPr>
                <w:rFonts w:hint="eastAsia" w:ascii="宋体" w:hAnsi="宋体" w:eastAsia="宋体" w:cs="Times New Roman"/>
                <w:sz w:val="24"/>
              </w:rPr>
              <w:t>238个藜麦多态性标记检测</w:t>
            </w:r>
            <w:r>
              <w:rPr>
                <w:rFonts w:hint="eastAsia" w:ascii="宋体" w:hAnsi="宋体" w:eastAsia="宋体" w:cs="Times New Roman"/>
                <w:sz w:val="24"/>
                <w:lang w:eastAsia="zh-CN"/>
              </w:rPr>
              <w:t>（</w:t>
            </w:r>
            <w:r>
              <w:rPr>
                <w:rFonts w:hint="eastAsia" w:ascii="宋体" w:hAnsi="宋体"/>
                <w:szCs w:val="21"/>
              </w:rPr>
              <w:t xml:space="preserve">第二代DNA测序、靶向捕获测序的技术服务 </w:t>
            </w:r>
            <w:r>
              <w:rPr>
                <w:rFonts w:hint="eastAsia" w:ascii="宋体" w:hAnsi="宋体"/>
                <w:szCs w:val="21"/>
                <w:lang w:eastAsia="zh-CN"/>
              </w:rPr>
              <w:t>）</w:t>
            </w:r>
          </w:p>
          <w:p>
            <w:r>
              <w:rPr>
                <w:rFonts w:hint="eastAsia"/>
                <w:color w:val="auto"/>
                <w:szCs w:val="21"/>
              </w:rPr>
              <w:t>签订日期：</w:t>
            </w:r>
            <w:r>
              <w:rPr>
                <w:rFonts w:hint="eastAsia" w:ascii="Times New Roman" w:hAnsi="Times New Roman" w:eastAsia="方正北魏楷书简体"/>
                <w:szCs w:val="20"/>
              </w:rPr>
              <w:t>2020</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06</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15</w:t>
            </w:r>
          </w:p>
          <w:p>
            <w:pPr>
              <w:rPr>
                <w:color w:val="auto"/>
                <w:szCs w:val="21"/>
              </w:rPr>
            </w:pPr>
            <w:r>
              <w:rPr>
                <w:rFonts w:hint="eastAsia"/>
                <w:color w:val="auto"/>
                <w:szCs w:val="21"/>
              </w:rPr>
              <w:t>合同写明了</w:t>
            </w:r>
            <w:r>
              <w:rPr>
                <w:rFonts w:hint="eastAsia"/>
                <w:color w:val="auto"/>
                <w:szCs w:val="21"/>
                <w:lang w:val="en-US" w:eastAsia="zh-CN"/>
              </w:rPr>
              <w:t>交货期、交货地、交付条件、运输和保险、质量保证</w:t>
            </w:r>
            <w:r>
              <w:rPr>
                <w:rFonts w:hint="eastAsia"/>
                <w:color w:val="auto"/>
                <w:szCs w:val="21"/>
              </w:rPr>
              <w:t>等</w:t>
            </w:r>
          </w:p>
          <w:p>
            <w:pPr>
              <w:rPr>
                <w:color w:val="auto"/>
                <w:szCs w:val="21"/>
              </w:rPr>
            </w:pPr>
            <w:r>
              <w:rPr>
                <w:rFonts w:hint="eastAsia"/>
                <w:color w:val="auto"/>
                <w:szCs w:val="21"/>
              </w:rPr>
              <w:t>评审记录：日期：</w:t>
            </w:r>
            <w:r>
              <w:rPr>
                <w:rFonts w:hint="eastAsia" w:ascii="Times New Roman" w:hAnsi="Times New Roman" w:eastAsia="方正北魏楷书简体"/>
                <w:szCs w:val="20"/>
              </w:rPr>
              <w:t>2020</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06</w:t>
            </w:r>
            <w:r>
              <w:rPr>
                <w:rFonts w:hint="eastAsia" w:ascii="Times New Roman" w:hAnsi="Times New Roman" w:eastAsia="方正北魏楷书简体"/>
                <w:szCs w:val="20"/>
                <w:lang w:val="en-US" w:eastAsia="zh-CN"/>
              </w:rPr>
              <w:t>.</w:t>
            </w:r>
            <w:r>
              <w:rPr>
                <w:rFonts w:hint="eastAsia" w:ascii="Times New Roman" w:hAnsi="Times New Roman" w:eastAsia="方正北魏楷书简体"/>
                <w:szCs w:val="20"/>
              </w:rPr>
              <w:t>15</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color w:val="auto"/>
                <w:szCs w:val="21"/>
              </w:rPr>
            </w:pPr>
            <w:r>
              <w:rPr>
                <w:rFonts w:hint="eastAsia"/>
                <w:color w:val="auto"/>
                <w:szCs w:val="21"/>
              </w:rPr>
              <w:t>评审人：各部门负责人</w:t>
            </w:r>
          </w:p>
          <w:p>
            <w:pPr>
              <w:rPr>
                <w:color w:val="auto"/>
                <w:szCs w:val="21"/>
              </w:rPr>
            </w:pPr>
            <w:r>
              <w:rPr>
                <w:rFonts w:hint="eastAsia"/>
                <w:color w:val="auto"/>
                <w:szCs w:val="21"/>
              </w:rPr>
              <w:t>审批：本公司可以符合顾客要求，合同可以继续执行。</w:t>
            </w:r>
          </w:p>
          <w:p>
            <w:pPr>
              <w:rPr>
                <w:color w:val="auto"/>
                <w:szCs w:val="21"/>
              </w:rPr>
            </w:pPr>
            <w:r>
              <w:rPr>
                <w:rFonts w:hint="eastAsia"/>
                <w:color w:val="auto"/>
                <w:szCs w:val="21"/>
              </w:rPr>
              <w:t xml:space="preserve"> 签名：</w:t>
            </w:r>
            <w:r>
              <w:rPr>
                <w:rFonts w:hint="eastAsia"/>
              </w:rPr>
              <w:t>李新春</w:t>
            </w:r>
          </w:p>
          <w:p>
            <w:pPr>
              <w:pStyle w:val="19"/>
              <w:ind w:left="108"/>
              <w:rPr>
                <w:rFonts w:hint="eastAsia" w:ascii="宋体" w:hAnsi="宋体" w:eastAsia="宋体" w:cs="宋体"/>
                <w:b/>
                <w:color w:val="auto"/>
                <w:sz w:val="21"/>
                <w:lang w:val="en-US" w:eastAsia="zh-CN"/>
              </w:rPr>
            </w:pPr>
          </w:p>
          <w:p>
            <w:pPr>
              <w:rPr>
                <w:color w:val="auto"/>
                <w:szCs w:val="21"/>
              </w:rPr>
            </w:pPr>
            <w:r>
              <w:rPr>
                <w:rFonts w:hint="eastAsia"/>
                <w:color w:val="auto"/>
                <w:szCs w:val="21"/>
              </w:rPr>
              <w:t>另抽其他</w:t>
            </w:r>
            <w:r>
              <w:rPr>
                <w:rFonts w:hint="eastAsia"/>
                <w:color w:val="auto"/>
                <w:szCs w:val="21"/>
                <w:lang w:eastAsia="zh-CN"/>
              </w:rPr>
              <w:t>服务合同</w:t>
            </w:r>
            <w:r>
              <w:rPr>
                <w:rFonts w:hint="eastAsia"/>
                <w:color w:val="auto"/>
                <w:szCs w:val="21"/>
              </w:rPr>
              <w:t>及合同评审，均保存完好，符合要求。</w:t>
            </w:r>
            <w:r>
              <w:rPr>
                <w:color w:val="auto"/>
                <w:szCs w:val="21"/>
              </w:rPr>
              <w:t xml:space="preserve"> </w:t>
            </w:r>
          </w:p>
          <w:p>
            <w:pPr>
              <w:rPr>
                <w:color w:val="auto"/>
                <w:szCs w:val="21"/>
              </w:rPr>
            </w:pPr>
          </w:p>
          <w:p>
            <w:pPr>
              <w:rPr>
                <w:color w:val="auto"/>
                <w:szCs w:val="21"/>
              </w:rPr>
            </w:pPr>
            <w:r>
              <w:rPr>
                <w:rFonts w:hint="eastAsia"/>
                <w:color w:val="auto"/>
                <w:szCs w:val="21"/>
              </w:rPr>
              <w:t>公司通过传真、邮件及电话等方式与顾客交流，主要进行以下沟通：</w:t>
            </w:r>
          </w:p>
          <w:p>
            <w:pPr>
              <w:rPr>
                <w:color w:val="auto"/>
                <w:szCs w:val="21"/>
              </w:rPr>
            </w:pPr>
            <w:r>
              <w:rPr>
                <w:rFonts w:hint="eastAsia"/>
                <w:color w:val="auto"/>
                <w:szCs w:val="21"/>
              </w:rPr>
              <w:t>1、向顾客提供保证产品质量的有关信息，保修及应急措施。</w:t>
            </w:r>
          </w:p>
          <w:p>
            <w:pPr>
              <w:rPr>
                <w:color w:val="auto"/>
                <w:szCs w:val="21"/>
              </w:rPr>
            </w:pPr>
            <w:r>
              <w:rPr>
                <w:rFonts w:hint="eastAsia"/>
                <w:color w:val="auto"/>
                <w:szCs w:val="21"/>
              </w:rPr>
              <w:t>2、接受顾客问询、询价、合同的处理。</w:t>
            </w:r>
          </w:p>
          <w:p>
            <w:pPr>
              <w:rPr>
                <w:color w:val="auto"/>
                <w:szCs w:val="21"/>
              </w:rPr>
            </w:pPr>
            <w:r>
              <w:rPr>
                <w:rFonts w:hint="eastAsia"/>
                <w:color w:val="auto"/>
                <w:szCs w:val="21"/>
              </w:rPr>
              <w:t>3、根据合同要求进行有关的事宜，对顾客的投诉或意见进行处理和答复。</w:t>
            </w:r>
          </w:p>
          <w:p>
            <w:pPr>
              <w:rPr>
                <w:color w:val="auto"/>
                <w:szCs w:val="21"/>
              </w:rPr>
            </w:pPr>
            <w:r>
              <w:rPr>
                <w:rFonts w:hint="eastAsia"/>
                <w:color w:val="auto"/>
                <w:szCs w:val="21"/>
              </w:rPr>
              <w:t>4、合理处理顾客财产，主要是顾客报修产品。</w:t>
            </w:r>
          </w:p>
          <w:p>
            <w:pPr>
              <w:rPr>
                <w:color w:val="auto"/>
                <w:szCs w:val="21"/>
              </w:rPr>
            </w:pPr>
            <w:r>
              <w:rPr>
                <w:rFonts w:hint="eastAsia"/>
                <w:color w:val="auto"/>
                <w:szCs w:val="21"/>
              </w:rPr>
              <w:t>目前沟通渠道畅通</w:t>
            </w:r>
          </w:p>
          <w:p>
            <w:pPr>
              <w:rPr>
                <w:color w:val="auto"/>
                <w:szCs w:val="21"/>
              </w:rPr>
            </w:pPr>
          </w:p>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目前无合同更改情况发生。</w:t>
            </w:r>
          </w:p>
        </w:tc>
        <w:tc>
          <w:tcPr>
            <w:tcW w:w="1585"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查《合格供方名单》：主要供应商2家，如下；</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供应商                                 产品</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北京生科宇晟科技有限公司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qbit定量、PCR仪、单道可调式移液器、96孔板离心机、Transferpette®S-8八通道移液器、96孔PCR板磁力架</w:t>
            </w:r>
            <w:r>
              <w:rPr>
                <w:rFonts w:hint="eastAsia" w:ascii="宋体" w:hAnsi="宋体" w:cs="宋体"/>
                <w:color w:val="auto"/>
                <w:szCs w:val="21"/>
                <w:lang w:val="en-US" w:eastAsia="zh-CN"/>
              </w:rPr>
              <w:tab/>
            </w:r>
            <w:r>
              <w:rPr>
                <w:rFonts w:hint="eastAsia" w:ascii="宋体" w:hAnsi="宋体" w:cs="宋体"/>
                <w:color w:val="auto"/>
                <w:szCs w:val="21"/>
                <w:lang w:val="en-US" w:eastAsia="zh-CN"/>
              </w:rPr>
              <w:t>董明岭</w:t>
            </w:r>
            <w:r>
              <w:rPr>
                <w:rFonts w:hint="eastAsia" w:ascii="宋体" w:hAnsi="宋体" w:cs="宋体"/>
                <w:color w:val="auto"/>
                <w:szCs w:val="21"/>
                <w:lang w:val="en-US" w:eastAsia="zh-CN"/>
              </w:rPr>
              <w:tab/>
            </w:r>
            <w:r>
              <w:rPr>
                <w:rFonts w:hint="eastAsia" w:ascii="宋体" w:hAnsi="宋体" w:cs="宋体"/>
                <w:color w:val="auto"/>
                <w:szCs w:val="21"/>
                <w:lang w:val="en-US" w:eastAsia="zh-CN"/>
              </w:rPr>
              <w:t>2020.8.10</w:t>
            </w:r>
            <w:r>
              <w:rPr>
                <w:rFonts w:hint="eastAsia" w:ascii="宋体" w:hAnsi="宋体" w:cs="宋体"/>
                <w:color w:val="auto"/>
                <w:szCs w:val="21"/>
                <w:lang w:val="en-US" w:eastAsia="zh-CN"/>
              </w:rPr>
              <w:tab/>
            </w:r>
            <w:r>
              <w:rPr>
                <w:rFonts w:hint="eastAsia" w:ascii="宋体" w:hAnsi="宋体" w:cs="宋体"/>
                <w:color w:val="auto"/>
                <w:szCs w:val="21"/>
                <w:lang w:val="en-US" w:eastAsia="zh-CN"/>
              </w:rPr>
              <w:t>2020-2021年继续列为合格供方</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北京诺禾致源科技股份有限公司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Illumina上机测序</w:t>
            </w:r>
            <w:r>
              <w:rPr>
                <w:rFonts w:hint="eastAsia" w:ascii="宋体" w:hAnsi="宋体" w:cs="宋体"/>
                <w:color w:val="auto"/>
                <w:szCs w:val="21"/>
                <w:lang w:val="en-US" w:eastAsia="zh-CN"/>
              </w:rPr>
              <w:tab/>
            </w:r>
            <w:r>
              <w:rPr>
                <w:rFonts w:hint="eastAsia" w:ascii="宋体" w:hAnsi="宋体" w:cs="宋体"/>
                <w:color w:val="auto"/>
                <w:szCs w:val="21"/>
                <w:lang w:val="en-US" w:eastAsia="zh-CN"/>
              </w:rPr>
              <w:t>曹明星</w:t>
            </w:r>
            <w:r>
              <w:rPr>
                <w:rFonts w:hint="eastAsia" w:ascii="宋体" w:hAnsi="宋体" w:cs="宋体"/>
                <w:color w:val="auto"/>
                <w:szCs w:val="21"/>
                <w:lang w:val="en-US" w:eastAsia="zh-CN"/>
              </w:rPr>
              <w:tab/>
            </w:r>
            <w:r>
              <w:rPr>
                <w:rFonts w:hint="eastAsia" w:ascii="宋体" w:hAnsi="宋体" w:cs="宋体"/>
                <w:color w:val="auto"/>
                <w:szCs w:val="21"/>
                <w:lang w:val="en-US" w:eastAsia="zh-CN"/>
              </w:rPr>
              <w:t>2020.8.10</w:t>
            </w:r>
            <w:r>
              <w:rPr>
                <w:rFonts w:hint="eastAsia" w:ascii="宋体" w:hAnsi="宋体" w:cs="宋体"/>
                <w:color w:val="auto"/>
                <w:szCs w:val="21"/>
                <w:lang w:val="en-US" w:eastAsia="zh-CN"/>
              </w:rPr>
              <w:tab/>
            </w:r>
            <w:r>
              <w:rPr>
                <w:rFonts w:hint="eastAsia" w:ascii="宋体" w:hAnsi="宋体" w:cs="宋体"/>
                <w:color w:val="auto"/>
                <w:szCs w:val="21"/>
                <w:lang w:val="en-US" w:eastAsia="zh-CN"/>
              </w:rPr>
              <w:t>2020-2021年继续列为合格供方</w:t>
            </w:r>
          </w:p>
          <w:p>
            <w:pPr>
              <w:rPr>
                <w:color w:val="auto"/>
              </w:rPr>
            </w:pPr>
            <w:r>
              <w:rPr>
                <w:rFonts w:hint="eastAsia" w:ascii="宋体" w:hAnsi="宋体" w:cs="宋体"/>
                <w:color w:val="auto"/>
                <w:szCs w:val="21"/>
                <w:lang w:val="en-US" w:eastAsia="zh-CN"/>
              </w:rPr>
              <w:t>京祺科技（北京）生物科技有限公司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电泳仪、电泳槽、紫外透射仪</w:t>
            </w:r>
            <w:r>
              <w:rPr>
                <w:rFonts w:hint="eastAsia" w:ascii="宋体" w:hAnsi="宋体" w:cs="宋体"/>
                <w:color w:val="auto"/>
                <w:szCs w:val="21"/>
                <w:lang w:val="en-US" w:eastAsia="zh-CN"/>
              </w:rPr>
              <w:tab/>
            </w:r>
            <w:r>
              <w:rPr>
                <w:rFonts w:hint="eastAsia" w:ascii="宋体" w:hAnsi="宋体" w:cs="宋体"/>
                <w:color w:val="auto"/>
                <w:szCs w:val="21"/>
                <w:lang w:val="en-US" w:eastAsia="zh-CN"/>
              </w:rPr>
              <w:t>董宗滨</w:t>
            </w:r>
            <w:r>
              <w:rPr>
                <w:rFonts w:hint="eastAsia" w:ascii="宋体" w:hAnsi="宋体" w:cs="宋体"/>
                <w:color w:val="auto"/>
                <w:szCs w:val="21"/>
                <w:lang w:val="en-US" w:eastAsia="zh-CN"/>
              </w:rPr>
              <w:tab/>
            </w:r>
            <w:r>
              <w:rPr>
                <w:rFonts w:hint="eastAsia" w:ascii="宋体" w:hAnsi="宋体" w:cs="宋体"/>
                <w:color w:val="auto"/>
                <w:szCs w:val="21"/>
                <w:lang w:val="en-US" w:eastAsia="zh-CN"/>
              </w:rPr>
              <w:t>2020.8.10</w:t>
            </w:r>
            <w:r>
              <w:rPr>
                <w:rFonts w:hint="eastAsia" w:ascii="宋体" w:hAnsi="宋体" w:cs="宋体"/>
                <w:color w:val="auto"/>
                <w:szCs w:val="21"/>
                <w:lang w:val="en-US" w:eastAsia="zh-CN"/>
              </w:rPr>
              <w:tab/>
            </w:r>
            <w:r>
              <w:rPr>
                <w:rFonts w:hint="eastAsia" w:ascii="宋体" w:hAnsi="宋体" w:cs="宋体"/>
                <w:color w:val="auto"/>
                <w:szCs w:val="21"/>
                <w:lang w:val="en-US" w:eastAsia="zh-CN"/>
              </w:rPr>
              <w:t>2020-2021年继续列为合格供方</w:t>
            </w:r>
          </w:p>
          <w:p>
            <w:pPr>
              <w:spacing w:line="400" w:lineRule="exact"/>
              <w:rPr>
                <w:rFonts w:hint="eastAsia" w:ascii="宋体" w:hAnsi="宋体" w:cs="宋体"/>
                <w:color w:val="auto"/>
                <w:szCs w:val="21"/>
                <w:lang w:val="en-US" w:eastAsia="zh-CN"/>
              </w:rPr>
            </w:pP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--《供方评价表》</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2020年8月供方评价确认：</w:t>
            </w:r>
          </w:p>
          <w:p>
            <w:pPr>
              <w:spacing w:line="400" w:lineRule="exact"/>
              <w:rPr>
                <w:rFonts w:hint="eastAsia" w:ascii="宋体" w:hAnsi="宋体" w:cs="宋体"/>
                <w:color w:val="auto"/>
                <w:szCs w:val="21"/>
                <w:lang w:val="en-US" w:eastAsia="zh-CN"/>
              </w:rPr>
            </w:pPr>
            <w:r>
              <w:rPr>
                <w:rFonts w:hint="eastAsia" w:ascii="宋体" w:hAnsi="宋体"/>
              </w:rPr>
              <w:t>北京生科宇晟科技有限公司</w:t>
            </w:r>
            <w:r>
              <w:rPr>
                <w:rFonts w:hint="eastAsia" w:ascii="宋体" w:hAnsi="宋体" w:cs="宋体"/>
                <w:color w:val="auto"/>
                <w:szCs w:val="21"/>
                <w:lang w:val="en-US" w:eastAsia="zh-CN"/>
              </w:rPr>
              <w:t xml:space="preserve"> （供应：</w:t>
            </w:r>
            <w:r>
              <w:rPr>
                <w:rFonts w:hint="eastAsia" w:ascii="宋体" w:hAnsi="宋体" w:eastAsia="宋体" w:cs="Times New Roman"/>
              </w:rPr>
              <w:t>qbit定量</w:t>
            </w:r>
            <w:r>
              <w:rPr>
                <w:rFonts w:hint="eastAsia" w:ascii="宋体" w:hAnsi="宋体" w:eastAsia="宋体" w:cs="Times New Roman"/>
                <w:lang w:val="en-US" w:eastAsia="zh-CN"/>
              </w:rPr>
              <w:t>、</w:t>
            </w:r>
            <w:r>
              <w:rPr>
                <w:rFonts w:hint="eastAsia" w:ascii="宋体" w:hAnsi="宋体"/>
                <w:sz w:val="18"/>
              </w:rPr>
              <w:t>PCR仪</w:t>
            </w:r>
            <w:r>
              <w:rPr>
                <w:rFonts w:hint="eastAsia" w:ascii="宋体" w:hAnsi="宋体"/>
                <w:sz w:val="18"/>
                <w:lang w:eastAsia="zh-CN"/>
              </w:rPr>
              <w:t>、</w:t>
            </w:r>
            <w:r>
              <w:rPr>
                <w:rFonts w:hint="eastAsia" w:ascii="宋体" w:hAnsi="宋体" w:cs="微软雅黑"/>
                <w:kern w:val="0"/>
                <w:sz w:val="18"/>
              </w:rPr>
              <w:t>单道可调式移液器</w:t>
            </w:r>
            <w:r>
              <w:rPr>
                <w:rFonts w:hint="eastAsia" w:ascii="宋体" w:hAnsi="宋体" w:cs="微软雅黑"/>
                <w:kern w:val="0"/>
                <w:sz w:val="18"/>
                <w:lang w:eastAsia="zh-CN"/>
              </w:rPr>
              <w:t>、96孔板离心机、Transferpette®S-8八通道移液器、96孔PCR板磁力架</w:t>
            </w:r>
            <w:r>
              <w:rPr>
                <w:rFonts w:hint="eastAsia"/>
                <w:color w:val="auto"/>
                <w:lang w:val="en-US" w:eastAsia="zh-CN"/>
              </w:rPr>
              <w:t>）</w:t>
            </w:r>
            <w:r>
              <w:rPr>
                <w:rFonts w:hint="eastAsia" w:ascii="宋体" w:hAnsi="宋体" w:cs="宋体"/>
                <w:color w:val="auto"/>
                <w:szCs w:val="21"/>
                <w:lang w:val="en-US" w:eastAsia="zh-CN"/>
              </w:rPr>
              <w:t>；</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公司组织各部门对该供方的资质、产品质量、价格、送货及时度、服务、交期等进行了评价，有各部门评价人签字。调查评价：合格，同意列入合格供应商  评价人：</w:t>
            </w:r>
            <w:bookmarkStart w:id="0" w:name="OLE_LINK2"/>
            <w:r>
              <w:rPr>
                <w:rFonts w:hint="eastAsia" w:ascii="宋体" w:hAnsi="宋体"/>
                <w:sz w:val="24"/>
                <w:lang w:val="en-US" w:eastAsia="zh-CN"/>
              </w:rPr>
              <w:t>李新春</w:t>
            </w:r>
            <w:bookmarkEnd w:id="0"/>
            <w:r>
              <w:rPr>
                <w:rFonts w:hint="eastAsia" w:ascii="宋体" w:hAnsi="宋体"/>
                <w:sz w:val="24"/>
              </w:rPr>
              <w:t xml:space="preserve">  </w:t>
            </w:r>
            <w:r>
              <w:rPr>
                <w:rFonts w:hint="eastAsia" w:ascii="宋体" w:hAnsi="宋体" w:cs="宋体"/>
                <w:color w:val="auto"/>
                <w:szCs w:val="21"/>
                <w:lang w:val="en-US" w:eastAsia="zh-CN"/>
              </w:rPr>
              <w:t xml:space="preserve">  </w:t>
            </w:r>
            <w:r>
              <w:rPr>
                <w:rFonts w:hint="eastAsia" w:ascii="宋体" w:hAnsi="宋体"/>
                <w:sz w:val="24"/>
                <w:lang w:eastAsia="zh-CN"/>
              </w:rPr>
              <w:t>2020年8月10日</w:t>
            </w:r>
            <w:r>
              <w:rPr>
                <w:rFonts w:hint="eastAsia" w:ascii="宋体" w:hAnsi="宋体" w:cs="宋体"/>
                <w:color w:val="auto"/>
                <w:szCs w:val="21"/>
                <w:lang w:val="en-US" w:eastAsia="zh-CN"/>
              </w:rPr>
              <w:t>。</w:t>
            </w:r>
          </w:p>
          <w:p>
            <w:pPr>
              <w:spacing w:line="400" w:lineRule="exact"/>
              <w:rPr>
                <w:rFonts w:hint="default" w:ascii="宋体" w:hAnsi="宋体" w:cs="宋体"/>
                <w:color w:val="auto"/>
                <w:szCs w:val="21"/>
                <w:lang w:val="en-US" w:eastAsia="zh-CN"/>
              </w:rPr>
            </w:pP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负责人讲2020年10月以来，未出现采购产品有质量不符合的情况。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公司编制了《采购控制程序》，要求采购的主要材料必须进行检验。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公司对产品外观、型号规格、数量</w:t>
            </w:r>
            <w:r>
              <w:rPr>
                <w:rFonts w:hint="eastAsia" w:ascii="宋体" w:hAnsi="宋体" w:cs="宋体"/>
                <w:color w:val="auto"/>
                <w:szCs w:val="21"/>
                <w:lang w:eastAsia="zh-CN"/>
              </w:rPr>
              <w:t>、产品质量性证明文件</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材质报告、</w:t>
            </w:r>
            <w:r>
              <w:rPr>
                <w:rFonts w:hint="eastAsia" w:ascii="宋体" w:hAnsi="宋体" w:cs="宋体"/>
                <w:color w:val="auto"/>
                <w:szCs w:val="21"/>
              </w:rPr>
              <w:t>数量</w:t>
            </w:r>
            <w:r>
              <w:rPr>
                <w:rFonts w:hint="eastAsia" w:ascii="宋体" w:hAnsi="宋体" w:cs="宋体"/>
                <w:color w:val="auto"/>
                <w:szCs w:val="21"/>
                <w:lang w:val="en-US" w:eastAsia="zh-CN"/>
              </w:rPr>
              <w:t>、外观</w:t>
            </w:r>
            <w:r>
              <w:rPr>
                <w:rFonts w:hint="eastAsia" w:ascii="宋体" w:hAnsi="宋体" w:cs="宋体"/>
                <w:color w:val="auto"/>
                <w:szCs w:val="21"/>
              </w:rPr>
              <w:t>等进行检验。抽查验证记录《进货检验记录》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2020年8-2021年5月对</w:t>
            </w:r>
            <w:r>
              <w:rPr>
                <w:rFonts w:hint="eastAsia"/>
                <w:color w:val="auto"/>
                <w:lang w:val="en-US" w:eastAsia="zh-CN"/>
              </w:rPr>
              <w:t>采购产品</w:t>
            </w:r>
            <w:r>
              <w:rPr>
                <w:rFonts w:hint="eastAsia" w:ascii="宋体" w:hAnsi="宋体" w:cs="宋体"/>
                <w:color w:val="auto"/>
                <w:szCs w:val="21"/>
                <w:lang w:val="en-US" w:eastAsia="zh-CN"/>
              </w:rPr>
              <w:t>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签订采购合同对</w:t>
            </w:r>
            <w:r>
              <w:rPr>
                <w:rFonts w:hint="eastAsia" w:ascii="宋体" w:hAnsi="宋体" w:cs="宋体"/>
                <w:color w:val="auto"/>
                <w:szCs w:val="21"/>
              </w:rPr>
              <w:t>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采购合同、订单等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sz w:val="18"/>
              </w:rPr>
              <w:t>北京生科宇晟科技有限公司</w:t>
            </w:r>
            <w:r>
              <w:rPr>
                <w:rFonts w:hint="eastAsia" w:ascii="宋体" w:hAnsi="宋体"/>
                <w:sz w:val="18"/>
                <w:lang w:val="en-US" w:eastAsia="zh-CN"/>
              </w:rPr>
              <w:t xml:space="preserve"> </w:t>
            </w:r>
            <w:r>
              <w:rPr>
                <w:rFonts w:hint="eastAsia" w:ascii="宋体" w:hAnsi="宋体"/>
                <w:color w:val="auto"/>
                <w:szCs w:val="21"/>
                <w:highlight w:val="none"/>
                <w:lang w:val="en-US" w:eastAsia="zh-CN"/>
              </w:rPr>
              <w:t xml:space="preserve">   下单日期：</w:t>
            </w:r>
            <w:r>
              <w:rPr>
                <w:rFonts w:hint="eastAsia" w:ascii="宋体" w:hAnsi="宋体"/>
                <w:sz w:val="18"/>
              </w:rPr>
              <w:t>20200513</w:t>
            </w:r>
            <w:r>
              <w:rPr>
                <w:rFonts w:hint="eastAsia" w:ascii="宋体" w:hAnsi="宋体"/>
                <w:sz w:val="18"/>
                <w:lang w:val="en-US" w:eastAsia="zh-CN"/>
              </w:rPr>
              <w:t xml:space="preserve"> </w:t>
            </w:r>
            <w:r>
              <w:rPr>
                <w:rFonts w:hint="eastAsia" w:ascii="宋体" w:hAnsi="宋体"/>
                <w:color w:val="auto"/>
                <w:szCs w:val="21"/>
                <w:highlight w:val="none"/>
                <w:lang w:val="en-US" w:eastAsia="zh-CN"/>
              </w:rPr>
              <w:t xml:space="preserve"> 合同编号</w:t>
            </w:r>
            <w:r>
              <w:rPr>
                <w:rFonts w:hint="eastAsia" w:ascii="宋体" w:hAnsi="宋体"/>
                <w:sz w:val="18"/>
              </w:rPr>
              <w:t>SKYS2020051301-DML</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w:t>
            </w:r>
            <w:r>
              <w:rPr>
                <w:rFonts w:hint="eastAsia" w:ascii="宋体" w:hAnsi="宋体"/>
                <w:sz w:val="18"/>
              </w:rPr>
              <w:t>qbit定量</w:t>
            </w:r>
          </w:p>
          <w:p>
            <w:pPr>
              <w:spacing w:line="360" w:lineRule="auto"/>
              <w:ind w:firstLine="840" w:firstLineChars="400"/>
              <w:rPr>
                <w:rFonts w:hint="default"/>
                <w:color w:val="auto"/>
                <w:lang w:val="en-US" w:eastAsia="zh-CN"/>
              </w:rPr>
            </w:pPr>
            <w:r>
              <w:rPr>
                <w:rFonts w:hint="eastAsia"/>
                <w:color w:val="auto"/>
                <w:lang w:val="en-US" w:eastAsia="zh-CN"/>
              </w:rPr>
              <w:t>采购订单明确了采购</w:t>
            </w:r>
            <w:r>
              <w:rPr>
                <w:rFonts w:hint="eastAsia" w:ascii="宋体" w:hAnsi="宋体"/>
                <w:color w:val="auto"/>
                <w:szCs w:val="21"/>
                <w:highlight w:val="none"/>
                <w:lang w:val="en-US" w:eastAsia="zh-CN"/>
              </w:rPr>
              <w:t>产品名称，</w:t>
            </w:r>
            <w:r>
              <w:rPr>
                <w:rFonts w:hint="eastAsia"/>
                <w:color w:val="auto"/>
                <w:lang w:val="en-US" w:eastAsia="zh-CN"/>
              </w:rPr>
              <w:t>产品的数量：各200个，交（提）货时间，质量标准、货物数量以实际收货数量为准等。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color w:val="auto"/>
                <w:szCs w:val="21"/>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bookmarkStart w:id="1" w:name="_GoBack"/>
            <w:bookmarkEnd w:id="1"/>
            <w:r>
              <w:rPr>
                <w:rFonts w:hint="eastAsia" w:ascii="宋体" w:hAnsi="宋体" w:cs="宋体"/>
                <w:color w:val="auto"/>
                <w:szCs w:val="21"/>
              </w:rPr>
              <w:t>顾客满意</w:t>
            </w:r>
          </w:p>
          <w:p>
            <w:pPr>
              <w:spacing w:line="360" w:lineRule="auto"/>
              <w:rPr>
                <w:rFonts w:ascii="宋体" w:hAnsi="宋体" w:cs="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auto"/>
                <w:sz w:val="21"/>
                <w:szCs w:val="21"/>
              </w:rPr>
            </w:pPr>
            <w:r>
              <w:rPr>
                <w:rFonts w:hint="eastAsia" w:ascii="宋体" w:hAnsi="宋体" w:cs="宋体"/>
                <w:color w:val="auto"/>
                <w:szCs w:val="21"/>
              </w:rPr>
              <w:t>2、公司主要通过日常口头交流、电话回访、定期发放《顾客满意程度调查表》等形式来收集了解顾客是否满意的信息。提供</w:t>
            </w:r>
            <w:r>
              <w:rPr>
                <w:rFonts w:hint="eastAsia" w:ascii="宋体" w:hAnsi="宋体" w:cs="宋体"/>
                <w:color w:val="auto"/>
                <w:sz w:val="21"/>
                <w:szCs w:val="21"/>
              </w:rPr>
              <w:t>有《顾客满意程度调查表》20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cs="宋体"/>
                <w:color w:val="auto"/>
                <w:sz w:val="21"/>
                <w:szCs w:val="21"/>
              </w:rPr>
              <w:t>月的调查表共</w:t>
            </w:r>
            <w:r>
              <w:rPr>
                <w:rFonts w:hint="eastAsia" w:ascii="宋体" w:hAnsi="宋体" w:cs="宋体"/>
                <w:color w:val="auto"/>
                <w:sz w:val="21"/>
                <w:szCs w:val="21"/>
                <w:lang w:val="en-US" w:eastAsia="zh-CN"/>
              </w:rPr>
              <w:t>2</w:t>
            </w:r>
            <w:r>
              <w:rPr>
                <w:rFonts w:hint="eastAsia" w:ascii="宋体" w:hAnsi="宋体" w:cs="宋体"/>
                <w:color w:val="auto"/>
                <w:sz w:val="21"/>
                <w:szCs w:val="21"/>
              </w:rPr>
              <w:t>份，回收</w:t>
            </w:r>
            <w:r>
              <w:rPr>
                <w:rFonts w:hint="eastAsia" w:ascii="宋体" w:hAnsi="宋体" w:cs="宋体"/>
                <w:color w:val="auto"/>
                <w:sz w:val="21"/>
                <w:szCs w:val="21"/>
                <w:lang w:val="en-US" w:eastAsia="zh-CN"/>
              </w:rPr>
              <w:t>2</w:t>
            </w:r>
            <w:r>
              <w:rPr>
                <w:rFonts w:hint="eastAsia" w:ascii="宋体" w:hAnsi="宋体" w:cs="宋体"/>
                <w:color w:val="auto"/>
                <w:sz w:val="21"/>
                <w:szCs w:val="21"/>
              </w:rPr>
              <w:t xml:space="preserve">份 </w:t>
            </w:r>
          </w:p>
          <w:p>
            <w:pPr>
              <w:spacing w:line="360" w:lineRule="auto"/>
              <w:rPr>
                <w:rFonts w:hint="eastAsia" w:ascii="宋体" w:hAnsi="宋体" w:cs="宋体"/>
                <w:color w:val="auto"/>
                <w:szCs w:val="21"/>
              </w:rPr>
            </w:pPr>
            <w:r>
              <w:rPr>
                <w:rFonts w:hint="eastAsia" w:ascii="宋体" w:hAnsi="宋体" w:cs="宋体"/>
                <w:color w:val="auto"/>
                <w:szCs w:val="21"/>
              </w:rPr>
              <w:t>--调查内容包括：质量、性能、价格、交期</w:t>
            </w:r>
            <w:r>
              <w:rPr>
                <w:rFonts w:hint="eastAsia" w:ascii="宋体" w:hAnsi="宋体" w:cs="宋体"/>
                <w:color w:val="auto"/>
                <w:szCs w:val="21"/>
                <w:lang w:eastAsia="zh-CN"/>
              </w:rPr>
              <w:t>、服务</w:t>
            </w:r>
            <w:r>
              <w:rPr>
                <w:rFonts w:hint="eastAsia" w:ascii="宋体" w:hAnsi="宋体" w:cs="宋体"/>
                <w:color w:val="auto"/>
                <w:szCs w:val="21"/>
              </w:rPr>
              <w:t>等.</w:t>
            </w:r>
          </w:p>
          <w:p>
            <w:pPr>
              <w:spacing w:line="360" w:lineRule="auto"/>
              <w:rPr>
                <w:rFonts w:hint="eastAsia"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bl>
    <w:p>
      <w:pPr>
        <w:pStyle w:val="9"/>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方正北魏楷书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C44FCB"/>
    <w:rsid w:val="24FA582E"/>
    <w:rsid w:val="25010FB1"/>
    <w:rsid w:val="252E72B8"/>
    <w:rsid w:val="253A482A"/>
    <w:rsid w:val="254565A2"/>
    <w:rsid w:val="25A0515B"/>
    <w:rsid w:val="261160B0"/>
    <w:rsid w:val="27430067"/>
    <w:rsid w:val="2747275F"/>
    <w:rsid w:val="278C672D"/>
    <w:rsid w:val="27B122D1"/>
    <w:rsid w:val="27CA1DC5"/>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7019B"/>
    <w:rsid w:val="40211092"/>
    <w:rsid w:val="40307330"/>
    <w:rsid w:val="40545968"/>
    <w:rsid w:val="406526A2"/>
    <w:rsid w:val="408376E5"/>
    <w:rsid w:val="40BA275F"/>
    <w:rsid w:val="410A19BE"/>
    <w:rsid w:val="413E59B6"/>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7A79B9"/>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676CAB"/>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A04D44"/>
    <w:rsid w:val="69080D09"/>
    <w:rsid w:val="693D0E0D"/>
    <w:rsid w:val="6943495C"/>
    <w:rsid w:val="69984602"/>
    <w:rsid w:val="6A34275E"/>
    <w:rsid w:val="6A4018F4"/>
    <w:rsid w:val="6A4218F0"/>
    <w:rsid w:val="6A507957"/>
    <w:rsid w:val="6A53066E"/>
    <w:rsid w:val="6AC13E0A"/>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DF0EF6"/>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0CAD"/>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DBB576C"/>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2021-07-02T15:27:07Z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3F89EE7510274CCBA6544FFEDFB1D7AD</vt:lpwstr>
  </property>
</Properties>
</file>