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46"/>
        <w:gridCol w:w="1407"/>
        <w:gridCol w:w="6"/>
        <w:gridCol w:w="567"/>
        <w:gridCol w:w="1075"/>
        <w:gridCol w:w="167"/>
        <w:gridCol w:w="75"/>
        <w:gridCol w:w="101"/>
        <w:gridCol w:w="589"/>
        <w:gridCol w:w="261"/>
        <w:gridCol w:w="452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邯郸市泰尔体育器材有限公司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河北省邯郸市复兴区古城路18号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839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7" w:name="_GoBack"/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吴晓佳</w:t>
            </w:r>
            <w:bookmarkEnd w:id="17"/>
            <w:bookmarkEnd w:id="2"/>
          </w:p>
        </w:tc>
        <w:tc>
          <w:tcPr>
            <w:tcW w:w="1407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13832076754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056000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839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最高管理者"/>
            <w:bookmarkEnd w:id="5"/>
          </w:p>
        </w:tc>
        <w:tc>
          <w:tcPr>
            <w:tcW w:w="1407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413076829@qq.com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839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0595-2021-EO</w:t>
            </w:r>
            <w:bookmarkEnd w:id="8"/>
          </w:p>
        </w:tc>
        <w:tc>
          <w:tcPr>
            <w:tcW w:w="1413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审核范围"/>
            <w:r>
              <w:rPr>
                <w:b w:val="0"/>
                <w:bCs w:val="0"/>
                <w:sz w:val="21"/>
                <w:szCs w:val="21"/>
              </w:rPr>
              <w:t>E：体育器材、运动场地、音美器材、教学仪器、实验室设备、体质检测设备、一类医疗器械、电子产品、服装鞋帽、图书、电脑、打印机、多媒体、办公桌椅的销售所涉及场所的相关环境管理活动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O：体育器材、运动场地、音美器材、教学仪器、实验室设备、体质检测设备、一类医疗器械、电子产品、服装鞋帽、图书、电脑、打印机、多媒体、办公桌椅的销售所涉及场所的相关职业健康安全管理活动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专业代码"/>
            <w:r>
              <w:rPr>
                <w:b w:val="0"/>
                <w:bCs w:val="0"/>
                <w:sz w:val="21"/>
                <w:szCs w:val="21"/>
              </w:rPr>
              <w:t>E：29.12.00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E：GB/T 24001-2016/ISO14001:2015,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2021年07月03日 上午至2021年07月04日 上午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055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645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3055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O:29.12.00</w:t>
            </w:r>
          </w:p>
        </w:tc>
        <w:tc>
          <w:tcPr>
            <w:tcW w:w="1645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张星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</w:tc>
        <w:tc>
          <w:tcPr>
            <w:tcW w:w="3055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E:29.12.00</w:t>
            </w:r>
          </w:p>
        </w:tc>
        <w:tc>
          <w:tcPr>
            <w:tcW w:w="1645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13731692448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ISC-263722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签名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2021.6.26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2021.7.1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72"/>
        <w:gridCol w:w="6467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6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2021.7.3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64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管理层：组织及其环境；相关方的需求和希望；管理体系的范围；管理体系及其过程；领导作用和承诺；管理方针；组织的岗位、职责权限；应对风险和机会的策划；目标和实现计划；资源提供；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危险源辨识、风险评价；沟通、参与、协商；合规性评价；监视和测量总则；管理评审；总则；持续改进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A审核O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4.1/4.2/4.3/4.4/5.1/5.2/5.3/6.1/6.2/7.1/9.1.1/9.3/10.1/10.3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B审核E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4.1/4.2/4.3/4.4/5.1/5.2/5.3/6.1/6.2/7.1/9.1.1/9.3/10.1/10.3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：组织的岗位、职责权限；目标、指标管理方案；环境因素/危险源识别评价；合规义务；法律法规要求；文件化信息；人员；能力；意识；沟通；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员工的参与和协商；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运行控制；应急准备和响应；绩效的监视和测量；合规性评价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事件、不合格及纠正和预防措施控制；内部审核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6.1.2/6.1.3/7.2/7.3/7.4/7.5/8.1/8.2/9.1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9.2/10.2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A审核O5.3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6.1.2/6.1.3/7.2/7.3/7.4/7.5/8.1/8.2/9.1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9.2/10.2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2021.7.4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部：组织的岗位、职责权限；目标；环境因素、危险源辨识、风险评价和控制措施的确定；运行控制；应急准备和响应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A审核O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5.3/6.2/6.1.2/8.1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E5.3/6.2/6.1.2/8.1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168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4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E5040A"/>
    <w:rsid w:val="46C73B8B"/>
    <w:rsid w:val="5DA71F44"/>
    <w:rsid w:val="65DA47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5</TotalTime>
  <ScaleCrop>false</ScaleCrop>
  <LinksUpToDate>false</LinksUpToDate>
  <CharactersWithSpaces>1266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jijie</cp:lastModifiedBy>
  <dcterms:modified xsi:type="dcterms:W3CDTF">2021-07-07T03:42:46Z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E9E06956B931415B8205E77531415DF5</vt:lpwstr>
  </property>
</Properties>
</file>