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河北大正工程咨询有限公司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刘红杰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河北大正工程咨询有限公司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献县富强大街1号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062250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献县富强大街1号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062250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刘冲</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0317-4611820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王胜利</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资质范围内的房屋建筑工程监理服务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2020-09-03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rPr>
              <w:t>4.1</w:t>
            </w:r>
            <w:r>
              <w:rPr>
                <w:rFonts w:hint="eastAsia" w:ascii="楷体" w:hAnsi="楷体" w:eastAsia="楷体" w:cs="楷体"/>
                <w:sz w:val="21"/>
                <w:szCs w:val="21"/>
                <w:lang w:val="en-US" w:eastAsia="zh-CN"/>
              </w:rPr>
              <w:t>/4.2/4.3/4.4/5.1/5.2/5.3/6.1/6.2/6.3/</w:t>
            </w:r>
            <w:r>
              <w:rPr>
                <w:rFonts w:hint="eastAsia" w:ascii="楷体" w:hAnsi="楷体" w:eastAsia="楷体" w:cs="楷体"/>
                <w:sz w:val="21"/>
                <w:szCs w:val="21"/>
              </w:rPr>
              <w:t>7.1.1</w:t>
            </w:r>
            <w:r>
              <w:rPr>
                <w:rFonts w:hint="eastAsia" w:ascii="楷体" w:hAnsi="楷体" w:eastAsia="楷体" w:cs="楷体"/>
                <w:sz w:val="21"/>
                <w:szCs w:val="21"/>
                <w:lang w:val="en-US" w:eastAsia="zh-CN"/>
              </w:rPr>
              <w:t>/7.1.2/7.3/7.4/</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综合部</w:t>
            </w:r>
          </w:p>
        </w:tc>
        <w:tc>
          <w:tcPr>
            <w:tcW w:w="6804"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7.2</w:t>
            </w:r>
            <w:r>
              <w:rPr>
                <w:rFonts w:hint="eastAsia" w:ascii="楷体" w:hAnsi="楷体" w:eastAsia="楷体" w:cs="楷体"/>
                <w:sz w:val="21"/>
                <w:szCs w:val="21"/>
                <w:lang w:val="en-US" w:eastAsia="zh-CN"/>
              </w:rPr>
              <w:t>/</w:t>
            </w:r>
            <w:r>
              <w:rPr>
                <w:rFonts w:hint="eastAsia" w:ascii="楷体" w:hAnsi="楷体" w:eastAsia="楷体" w:cs="楷体"/>
                <w:sz w:val="21"/>
                <w:szCs w:val="21"/>
              </w:rPr>
              <w:t>7.5</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工程部</w:t>
            </w:r>
          </w:p>
        </w:tc>
        <w:tc>
          <w:tcPr>
            <w:tcW w:w="6804"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w:t>
            </w:r>
            <w:r>
              <w:rPr>
                <w:rFonts w:hint="eastAsia" w:ascii="楷体" w:hAnsi="楷体" w:eastAsia="楷体" w:cs="楷体"/>
                <w:sz w:val="21"/>
                <w:szCs w:val="21"/>
                <w:lang w:val="en-US" w:eastAsia="zh-CN"/>
              </w:rPr>
              <w:t xml:space="preserve">4/7.1.5/7.1.6/8.1/8.4/8.6/10.2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监理部</w:t>
            </w:r>
          </w:p>
        </w:tc>
        <w:tc>
          <w:tcPr>
            <w:tcW w:w="6804"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lang w:val="en-US" w:eastAsia="zh-CN"/>
              </w:rPr>
              <w:t>5.3/6.2/7.1.3/8.2/8.5/8.6/8.7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color w:val="000000"/>
                <w:lang w:val="en-US" w:eastAsia="zh-CN"/>
              </w:rPr>
              <w:t>河北天任建筑工程有限公司轻钢装配式建筑生产项目</w:t>
            </w:r>
          </w:p>
        </w:tc>
        <w:tc>
          <w:tcPr>
            <w:tcW w:w="3249"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lang w:val="en-US" w:eastAsia="zh-CN"/>
              </w:rPr>
              <w:t>5.3/6.2/7.1.3/8.2/8.5/8.6/8.7</w:t>
            </w:r>
          </w:p>
        </w:tc>
        <w:tc>
          <w:tcPr>
            <w:tcW w:w="3555" w:type="dxa"/>
          </w:tcPr>
          <w:p>
            <w:pPr>
              <w:jc w:val="center"/>
              <w:rPr>
                <w:rFonts w:ascii="宋体" w:hAnsi="宋体"/>
                <w:b/>
                <w:color w:val="000000" w:themeColor="text1"/>
                <w:spacing w:val="-20"/>
                <w:sz w:val="20"/>
                <w:szCs w:val="20"/>
                <w:u w:val="single"/>
              </w:rPr>
            </w:pPr>
            <w:r>
              <w:rPr>
                <w:rFonts w:hint="eastAsia" w:ascii="宋体"/>
                <w:color w:val="000000"/>
                <w:sz w:val="20"/>
                <w:szCs w:val="20"/>
                <w:lang w:val="en-US" w:eastAsia="zh-CN"/>
              </w:rPr>
              <w:t>献县经济开发区献王路西路、云台路东侧、规划健康街北侧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04"/>
        <w:gridCol w:w="654"/>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04"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54" w:type="dxa"/>
          </w:tcPr>
          <w:p>
            <w:pPr>
              <w:rPr>
                <w:b/>
                <w:color w:val="000000" w:themeColor="text1"/>
                <w:sz w:val="20"/>
                <w:szCs w:val="20"/>
              </w:rPr>
            </w:pPr>
            <w:r>
              <w:rPr>
                <w:rFonts w:hint="eastAsia"/>
                <w:b/>
                <w:color w:val="000000" w:themeColor="text1"/>
                <w:sz w:val="20"/>
                <w:szCs w:val="20"/>
              </w:rPr>
              <w:t>规格</w:t>
            </w:r>
          </w:p>
        </w:tc>
        <w:tc>
          <w:tcPr>
            <w:tcW w:w="6247"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s="楷体"/>
                <w:sz w:val="21"/>
                <w:szCs w:val="21"/>
              </w:rPr>
              <w:t>资质范围内的房屋建筑工程监理服务</w:t>
            </w:r>
          </w:p>
        </w:tc>
        <w:tc>
          <w:tcPr>
            <w:tcW w:w="1004" w:type="dxa"/>
          </w:tcPr>
          <w:p>
            <w:pPr>
              <w:rPr>
                <w:b/>
                <w:color w:val="000000" w:themeColor="text1"/>
                <w:sz w:val="20"/>
                <w:szCs w:val="20"/>
              </w:rPr>
            </w:pPr>
          </w:p>
        </w:tc>
        <w:tc>
          <w:tcPr>
            <w:tcW w:w="654" w:type="dxa"/>
          </w:tcPr>
          <w:p>
            <w:pPr>
              <w:rPr>
                <w:b/>
                <w:color w:val="000000" w:themeColor="text1"/>
                <w:sz w:val="20"/>
                <w:szCs w:val="20"/>
              </w:rPr>
            </w:pPr>
          </w:p>
        </w:tc>
        <w:tc>
          <w:tcPr>
            <w:tcW w:w="6247" w:type="dxa"/>
          </w:tcPr>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i w:val="0"/>
                <w:caps w:val="0"/>
                <w:color w:val="333333"/>
                <w:spacing w:val="0"/>
                <w:sz w:val="21"/>
                <w:szCs w:val="21"/>
                <w:shd w:val="clear" w:fill="FFFFFF"/>
              </w:rPr>
              <w:t>GB/T50319—2013</w:t>
            </w:r>
            <w:r>
              <w:rPr>
                <w:rFonts w:hint="eastAsia" w:ascii="楷体" w:hAnsi="楷体" w:eastAsia="楷体" w:cs="楷体"/>
                <w:i w:val="0"/>
                <w:caps w:val="0"/>
                <w:color w:val="333333"/>
                <w:spacing w:val="0"/>
                <w:sz w:val="21"/>
                <w:szCs w:val="21"/>
                <w:shd w:val="clear" w:fill="FFFFFF"/>
                <w:lang w:eastAsia="zh-CN"/>
              </w:rPr>
              <w:t>、</w:t>
            </w:r>
            <w:r>
              <w:rPr>
                <w:rFonts w:hint="eastAsia" w:ascii="楷体" w:hAnsi="楷体" w:eastAsia="楷体" w:cs="楷体"/>
                <w:sz w:val="21"/>
                <w:szCs w:val="21"/>
              </w:rPr>
              <w:t>《</w:t>
            </w:r>
            <w:r>
              <w:rPr>
                <w:rFonts w:hint="eastAsia" w:ascii="楷体" w:hAnsi="楷体" w:eastAsia="楷体" w:cs="楷体"/>
                <w:i w:val="0"/>
                <w:caps w:val="0"/>
                <w:color w:val="333333"/>
                <w:spacing w:val="0"/>
                <w:sz w:val="21"/>
                <w:szCs w:val="21"/>
                <w:shd w:val="clear" w:fill="FFFFFF"/>
              </w:rPr>
              <w:t>建设工程监理规范》</w:t>
            </w:r>
            <w:r>
              <w:rPr>
                <w:rFonts w:hint="eastAsia" w:ascii="楷体" w:hAnsi="楷体" w:eastAsia="楷体" w:cs="楷体"/>
                <w:sz w:val="21"/>
                <w:szCs w:val="21"/>
              </w:rPr>
              <w:t xml:space="preserve"> </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2）GB 50300-2019《建筑工程施工质量验收统一标准》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3）GB/T 50375-2016 《建筑工程施工质量评价标准》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4）GB 50411-2019 《建筑节能工程施工质量验收规范》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5</w:t>
            </w:r>
            <w:r>
              <w:rPr>
                <w:rFonts w:hint="eastAsia" w:ascii="楷体" w:hAnsi="楷体" w:eastAsia="楷体" w:cs="楷体"/>
                <w:sz w:val="21"/>
                <w:szCs w:val="21"/>
                <w:lang w:val="en-US" w:eastAsia="zh-CN"/>
              </w:rPr>
              <w:t>)</w:t>
            </w:r>
            <w:r>
              <w:rPr>
                <w:rFonts w:hint="eastAsia" w:ascii="楷体" w:hAnsi="楷体" w:eastAsia="楷体" w:cs="楷体"/>
                <w:sz w:val="21"/>
                <w:szCs w:val="21"/>
              </w:rPr>
              <w:t>GB 50656-2011 《施工企业安全生产管理规范》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6</w:t>
            </w:r>
            <w:r>
              <w:rPr>
                <w:rFonts w:hint="eastAsia" w:ascii="楷体" w:hAnsi="楷体" w:eastAsia="楷体" w:cs="楷体"/>
                <w:sz w:val="21"/>
                <w:szCs w:val="21"/>
                <w:lang w:val="en-US" w:eastAsia="zh-CN"/>
              </w:rPr>
              <w:t>)</w:t>
            </w:r>
            <w:r>
              <w:rPr>
                <w:rFonts w:hint="eastAsia" w:ascii="楷体" w:hAnsi="楷体" w:eastAsia="楷体" w:cs="楷体"/>
                <w:sz w:val="21"/>
                <w:szCs w:val="21"/>
              </w:rPr>
              <w:t>GB 50720-2011 《建设工程施工现场消防安全技术规范》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7</w:t>
            </w:r>
            <w:r>
              <w:rPr>
                <w:rFonts w:hint="eastAsia" w:ascii="楷体" w:hAnsi="楷体" w:eastAsia="楷体" w:cs="楷体"/>
                <w:sz w:val="21"/>
                <w:szCs w:val="21"/>
                <w:lang w:val="en-US" w:eastAsia="zh-CN"/>
              </w:rPr>
              <w:t>)</w:t>
            </w:r>
            <w:r>
              <w:rPr>
                <w:rFonts w:hint="eastAsia" w:ascii="楷体" w:hAnsi="楷体" w:eastAsia="楷体" w:cs="楷体"/>
                <w:sz w:val="21"/>
                <w:szCs w:val="21"/>
              </w:rPr>
              <w:t>GB 50870-2013 《建筑施工安全技术统一规范》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8</w:t>
            </w:r>
            <w:r>
              <w:rPr>
                <w:rFonts w:hint="eastAsia" w:ascii="楷体" w:hAnsi="楷体" w:eastAsia="楷体" w:cs="楷体"/>
                <w:sz w:val="21"/>
                <w:szCs w:val="21"/>
                <w:lang w:val="en-US" w:eastAsia="zh-CN"/>
              </w:rPr>
              <w:t>)</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9</w:t>
            </w:r>
            <w:r>
              <w:rPr>
                <w:rFonts w:hint="eastAsia" w:ascii="楷体" w:hAnsi="楷体" w:eastAsia="楷体" w:cs="楷体"/>
                <w:sz w:val="21"/>
                <w:szCs w:val="21"/>
                <w:lang w:val="en-US" w:eastAsia="zh-CN"/>
              </w:rPr>
              <w:t>)</w:t>
            </w:r>
            <w:r>
              <w:rPr>
                <w:rFonts w:hint="eastAsia" w:ascii="楷体" w:hAnsi="楷体" w:eastAsia="楷体" w:cs="楷体"/>
                <w:sz w:val="21"/>
                <w:szCs w:val="21"/>
              </w:rPr>
              <w:t>GB/T 50328-2014 《建设工程文件归档规范》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GB/T50502-2009 《建筑施工组织设计规范》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11)</w:t>
            </w:r>
            <w:r>
              <w:rPr>
                <w:rFonts w:hint="eastAsia" w:ascii="楷体" w:hAnsi="楷体" w:eastAsia="楷体" w:cs="楷体"/>
                <w:sz w:val="21"/>
                <w:szCs w:val="21"/>
              </w:rPr>
              <w:t>JGJ/T104-2011 《建筑工程冬期施工规程》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12)</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13)</w:t>
            </w:r>
            <w:r>
              <w:rPr>
                <w:rFonts w:hint="eastAsia" w:ascii="楷体" w:hAnsi="楷体" w:eastAsia="楷体" w:cs="楷体"/>
                <w:sz w:val="21"/>
                <w:szCs w:val="21"/>
              </w:rPr>
              <w:t>GB/T 50328-2014 《建设工程文件归档规范》</w:t>
            </w:r>
          </w:p>
          <w:p>
            <w:pPr>
              <w:rPr>
                <w:b/>
                <w:color w:val="000000" w:themeColor="text1"/>
                <w:sz w:val="20"/>
                <w:szCs w:val="20"/>
              </w:rPr>
            </w:pPr>
            <w:r>
              <w:rPr>
                <w:rFonts w:hint="eastAsia" w:ascii="楷体" w:hAnsi="楷体" w:eastAsia="楷体" w:cs="楷体"/>
                <w:sz w:val="21"/>
                <w:szCs w:val="21"/>
                <w:lang w:val="en-US" w:eastAsia="zh-CN"/>
              </w:rPr>
              <w:t>14)</w:t>
            </w:r>
            <w:r>
              <w:rPr>
                <w:rFonts w:hint="eastAsia" w:ascii="楷体" w:hAnsi="楷体" w:eastAsia="楷体" w:cs="楷体"/>
                <w:sz w:val="21"/>
                <w:szCs w:val="21"/>
              </w:rPr>
              <w:t>GB/T50358-2017《建设项目工程总承包管理规范》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004" w:type="dxa"/>
          </w:tcPr>
          <w:p>
            <w:pPr>
              <w:rPr>
                <w:b/>
                <w:color w:val="000000" w:themeColor="text1"/>
                <w:sz w:val="20"/>
                <w:szCs w:val="20"/>
              </w:rPr>
            </w:pPr>
          </w:p>
        </w:tc>
        <w:tc>
          <w:tcPr>
            <w:tcW w:w="654" w:type="dxa"/>
          </w:tcPr>
          <w:p>
            <w:pPr>
              <w:rPr>
                <w:b/>
                <w:color w:val="000000" w:themeColor="text1"/>
                <w:sz w:val="20"/>
                <w:szCs w:val="20"/>
              </w:rPr>
            </w:pPr>
          </w:p>
        </w:tc>
        <w:tc>
          <w:tcPr>
            <w:tcW w:w="6247"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004" w:type="dxa"/>
          </w:tcPr>
          <w:p>
            <w:pPr>
              <w:rPr>
                <w:b/>
                <w:color w:val="000000" w:themeColor="text1"/>
                <w:sz w:val="20"/>
                <w:szCs w:val="20"/>
              </w:rPr>
            </w:pPr>
          </w:p>
        </w:tc>
        <w:tc>
          <w:tcPr>
            <w:tcW w:w="654" w:type="dxa"/>
          </w:tcPr>
          <w:p>
            <w:pPr>
              <w:rPr>
                <w:b/>
                <w:color w:val="000000" w:themeColor="text1"/>
                <w:sz w:val="20"/>
                <w:szCs w:val="20"/>
              </w:rPr>
            </w:pPr>
          </w:p>
        </w:tc>
        <w:tc>
          <w:tcPr>
            <w:tcW w:w="6247"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004" w:type="dxa"/>
          </w:tcPr>
          <w:p>
            <w:pPr>
              <w:rPr>
                <w:b/>
                <w:color w:val="000000" w:themeColor="text1"/>
                <w:sz w:val="20"/>
                <w:szCs w:val="20"/>
              </w:rPr>
            </w:pPr>
          </w:p>
        </w:tc>
        <w:tc>
          <w:tcPr>
            <w:tcW w:w="654" w:type="dxa"/>
          </w:tcPr>
          <w:p>
            <w:pPr>
              <w:rPr>
                <w:b/>
                <w:color w:val="000000" w:themeColor="text1"/>
                <w:sz w:val="20"/>
                <w:szCs w:val="20"/>
              </w:rPr>
            </w:pPr>
          </w:p>
        </w:tc>
        <w:tc>
          <w:tcPr>
            <w:tcW w:w="6247"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2018</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bidi w:val="0"/>
              <w:rPr>
                <w:rFonts w:hint="eastAsia"/>
              </w:rPr>
            </w:pPr>
            <w:r>
              <w:t>1、</w:t>
            </w:r>
            <w:r>
              <w:rPr>
                <w:rFonts w:hint="eastAsia"/>
              </w:rPr>
              <w:t>组织及其环境的识别情况</w:t>
            </w:r>
          </w:p>
          <w:p>
            <w:pPr>
              <w:bidi w:val="0"/>
              <w:rPr>
                <w:rFonts w:hint="default"/>
                <w:lang w:val="en-US" w:eastAsia="zh-CN"/>
              </w:rPr>
            </w:pPr>
            <w:r>
              <w:rPr>
                <w:rFonts w:hint="eastAsia"/>
                <w:lang w:val="en-US" w:eastAsia="zh-CN"/>
              </w:rPr>
              <w:t>◆总经理确定了与公司管理目标和战略方向相关并影响实现管理体系预期结果的各种内部及外部因素，其中：</w:t>
            </w:r>
          </w:p>
          <w:p>
            <w:pPr>
              <w:bidi w:val="0"/>
              <w:rPr>
                <w:rFonts w:hint="eastAsia"/>
                <w:lang w:val="en-US" w:eastAsia="zh-CN"/>
              </w:rPr>
            </w:pPr>
            <w:r>
              <w:rPr>
                <w:rFonts w:hint="eastAsia"/>
                <w:lang w:val="en-US" w:eastAsia="zh-CN"/>
              </w:rPr>
              <w:t>内部因素：本企业现有顾客接受度和服务评价、市场占有率；企业生产、经营环境；建立施工所需设备等硬件竞争力；各岗位人员的配置、技术水平和经验；本企业的监理服务质量及客户维护能力；本企业目前的经营绩效；本企业的企业文化和价值观等</w:t>
            </w:r>
          </w:p>
          <w:p>
            <w:pPr>
              <w:bidi w:val="0"/>
              <w:rPr>
                <w:rFonts w:hint="eastAsia"/>
                <w:lang w:val="en-US" w:eastAsia="zh-CN"/>
              </w:rPr>
            </w:pPr>
            <w:r>
              <w:rPr>
                <w:rFonts w:hint="eastAsia"/>
                <w:lang w:val="en-US" w:eastAsia="zh-CN"/>
              </w:rPr>
              <w:t>外部因素：国内建筑市场和监理管理要求有关经济环境；社会生活、消费环境变化；外部同行的生产经营经营状况；外部企业所用设备和技术状况；有关政策、法规的要求；外部同行的服务质量及客户关系；潜在客户和市场的需求；甲方施工方经营绩效等</w:t>
            </w:r>
          </w:p>
          <w:p>
            <w:pPr>
              <w:bidi w:val="0"/>
              <w:rPr>
                <w:rFonts w:hint="eastAsia"/>
                <w:lang w:val="en-US" w:eastAsia="zh-CN"/>
              </w:rPr>
            </w:pPr>
            <w:r>
              <w:rPr>
                <w:rFonts w:hint="eastAsia"/>
                <w:lang w:val="en-US" w:eastAsia="zh-CN"/>
              </w:rPr>
              <w:t>◆总经理定期组织对上述内部和外部因素的相关信息进行监视评审，以确保其充分适宜。</w:t>
            </w:r>
          </w:p>
          <w:p>
            <w:pPr>
              <w:bidi w:val="0"/>
              <w:rPr>
                <w:rFonts w:hint="default"/>
                <w:lang w:val="en-US" w:eastAsia="zh-CN"/>
              </w:rPr>
            </w:pPr>
            <w:r>
              <w:rPr>
                <w:rFonts w:hint="eastAsia"/>
                <w:lang w:val="en-US" w:eastAsia="zh-CN"/>
              </w:rPr>
              <w:t>◆企业优势：</w:t>
            </w:r>
          </w:p>
          <w:p>
            <w:pPr>
              <w:bidi w:val="0"/>
              <w:rPr>
                <w:rFonts w:hint="eastAsia"/>
                <w:lang w:val="en-US" w:eastAsia="zh-CN"/>
              </w:rPr>
            </w:pPr>
            <w:r>
              <w:rPr>
                <w:rFonts w:hint="eastAsia"/>
                <w:lang w:val="en-US" w:eastAsia="zh-CN"/>
              </w:rPr>
              <w:t xml:space="preserve">技术优势：公司采用成熟且先进管理模式，监理服务质量有保证，满足建筑和市政工程施工的监理服务。 </w:t>
            </w:r>
          </w:p>
          <w:p>
            <w:pPr>
              <w:bidi w:val="0"/>
              <w:rPr>
                <w:rFonts w:hint="eastAsia"/>
                <w:lang w:val="en-US" w:eastAsia="zh-CN"/>
              </w:rPr>
            </w:pPr>
            <w:r>
              <w:rPr>
                <w:rFonts w:hint="eastAsia"/>
                <w:lang w:val="en-US" w:eastAsia="zh-CN"/>
              </w:rPr>
              <w:t>市场优势：我公司在本区域内认知度和认可度很高，受到一些建筑施工企业及开 发公司的推广，我企业施工监理经验丰富，为市场稳定和开拓起到了 很大的作用。</w:t>
            </w:r>
          </w:p>
          <w:p>
            <w:pPr>
              <w:spacing w:line="240" w:lineRule="exact"/>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◆公司确定了与质量管理体系有关的相关方包括； 顾客、股东、员工、银行、外部供应商、员工、政府部门等</w:t>
            </w:r>
          </w:p>
          <w:p>
            <w:pPr>
              <w:bidi w:val="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相关方对企业的要求有：以合适价格销售产品，结算守约，长期合作；收费合理、严把质量关，确保施工质量优良；交底及时、沟通畅通、关系融洽；坚持标准要求的贯彻执行,持续改进体系管理；严格贯彻环保/安全/质量要求,不发生任何违法行为；落实防控要求，防止感染传播满足等。</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◆公司通过以下行为满足相关方需求和期望：</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——关注顾客对产品及服务的要求，如规范、标准、规程的符合性、安全性、进度控制等，通过持续改进增强用户满意；</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——持续改进管理体系过程，提升质量绩效。</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◆公司管理层及相关部门将持续关注相关方需求的变化，必要时通过评估风险和机遇，调整管理目标或变更管理过程以适应这些变化或实现改进。</w:t>
            </w:r>
          </w:p>
          <w:p>
            <w:pPr>
              <w:pStyle w:val="4"/>
              <w:numPr>
                <w:numId w:val="0"/>
              </w:numPr>
              <w:jc w:val="both"/>
            </w:pPr>
            <w:r>
              <w:rPr>
                <w:rFonts w:hint="eastAsia" w:ascii="仿宋" w:hAnsi="仿宋" w:eastAsia="仿宋" w:cs="仿宋"/>
                <w:b w:val="0"/>
                <w:bCs w:val="0"/>
                <w:color w:val="auto"/>
                <w:sz w:val="24"/>
                <w:szCs w:val="24"/>
                <w:lang w:val="en-US" w:eastAsia="zh-CN"/>
              </w:rPr>
              <w:t>◆对这些相关方监视和评审的方法有：文件报送、传递、访谈、实地走访、不定期联络、定期日常沟通等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szCs w:val="21"/>
              </w:rPr>
              <w:sym w:font="Wingdings 2" w:char="F098"/>
            </w:r>
            <w:r>
              <w:rPr>
                <w:rFonts w:hint="eastAsia" w:ascii="楷体" w:hAnsi="楷体" w:eastAsia="楷体"/>
                <w:szCs w:val="21"/>
              </w:rPr>
              <w:t>质量方针：</w:t>
            </w:r>
            <w:r>
              <w:rPr>
                <w:rFonts w:hint="eastAsia" w:ascii="楷体" w:hAnsi="楷体" w:eastAsia="楷体" w:cs="楷体"/>
                <w:b/>
                <w:color w:val="000000"/>
                <w:kern w:val="0"/>
                <w:sz w:val="21"/>
                <w:szCs w:val="21"/>
                <w:lang w:val="en-US" w:eastAsia="zh-CN" w:bidi="ar"/>
              </w:rPr>
              <w:t xml:space="preserve">依法监理， 确保工程质量， </w:t>
            </w:r>
          </w:p>
          <w:p>
            <w:pPr>
              <w:keepNext w:val="0"/>
              <w:keepLines w:val="0"/>
              <w:widowControl/>
              <w:suppressLineNumbers w:val="0"/>
              <w:ind w:firstLine="1265" w:firstLineChars="60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持续改进， 增进顾客满意。</w:t>
            </w:r>
          </w:p>
          <w:p>
            <w:pPr>
              <w:adjustRightInd w:val="0"/>
              <w:snapToGrid w:val="0"/>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方针在质量手册中予以规定，经总经理</w:t>
            </w:r>
            <w:r>
              <w:rPr>
                <w:rFonts w:hint="eastAsia" w:ascii="楷体" w:hAnsi="楷体" w:eastAsia="楷体"/>
                <w:szCs w:val="21"/>
                <w:lang w:val="en-US" w:eastAsia="zh-CN"/>
              </w:rPr>
              <w:t>朱丽静</w:t>
            </w:r>
            <w:r>
              <w:rPr>
                <w:rFonts w:hint="eastAsia" w:ascii="楷体" w:hAnsi="楷体" w:eastAsia="楷体"/>
                <w:szCs w:val="21"/>
              </w:rPr>
              <w:t>批准实施。</w:t>
            </w:r>
          </w:p>
          <w:p>
            <w:pPr>
              <w:rPr>
                <w:rFonts w:ascii="楷体" w:hAnsi="楷体" w:eastAsia="楷体"/>
                <w:szCs w:val="21"/>
              </w:rPr>
            </w:pPr>
            <w:r>
              <w:rPr>
                <w:rFonts w:hint="eastAsia" w:ascii="楷体" w:hAnsi="楷体" w:eastAsia="楷体"/>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pStyle w:val="4"/>
              <w:numPr>
                <w:numId w:val="0"/>
              </w:numPr>
              <w:jc w:val="both"/>
            </w:pPr>
            <w:r>
              <w:rPr>
                <w:rFonts w:hint="eastAsia" w:ascii="楷体" w:hAnsi="楷体" w:eastAsia="楷体"/>
                <w:szCs w:val="21"/>
              </w:rPr>
              <w:t>质量方针基本适宜。</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◆查《环境风险分析控制程序》规定风险的识别、分析、评价和控制的过程和方法，以保证风险管理的有效性，从而确保管理体系能够实现其期望的结果；增强有利影响；避免或减少不利影响；实现改进。</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◆王总介绍：在策划管理体系时，领导层考虑了公司运行标准所处的环境，包括上述4.1识别的内外部环境。手册里有对风险和机遇应对控制的要求。</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◆公司面临的风险和机遇主要是：建筑市场行情转好,监理市场需求增大;在本县我公司是唯一的监理公司,设备齐全,人力资源充沛,监理经验丰富,管理科学,作风优良,具备一定知名度;多年来我公司坚持贯 彻ISO9001 标准要求,并取得由有效的认证注册资格,在招投标中具有一定优势。</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◆王总简单介绍了公司为了应对现阶段的风险和机遇所采取措施等，记录如下：</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不断的提高公司服务质量水平和知名度，扩大市场占有率；科学管理和调度,最大发挥人才优势,创品牌监理,不断的发展壮大；坚持不断的学习贯彻标准要求,走在标准化管理的前沿</w:t>
            </w:r>
          </w:p>
          <w:p>
            <w:pPr>
              <w:pStyle w:val="18"/>
              <w:numPr>
                <w:numId w:val="0"/>
              </w:numPr>
              <w:ind w:leftChars="0"/>
            </w:pPr>
            <w:r>
              <w:rPr>
                <w:rFonts w:hint="eastAsia" w:ascii="仿宋" w:hAnsi="仿宋" w:eastAsia="仿宋" w:cs="仿宋"/>
                <w:b w:val="0"/>
                <w:bCs w:val="0"/>
                <w:color w:val="auto"/>
                <w:sz w:val="24"/>
                <w:szCs w:val="24"/>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bidi w:val="0"/>
              <w:rPr>
                <w:rFonts w:hint="eastAsia" w:ascii="宋体" w:hAnsi="宋体" w:eastAsia="楷体"/>
                <w:b/>
                <w:color w:val="000000" w:themeColor="text1"/>
                <w:sz w:val="20"/>
                <w:szCs w:val="20"/>
                <w:u w:val="single"/>
                <w:lang w:val="en-US" w:eastAsia="zh-CN"/>
              </w:rPr>
            </w:pPr>
            <w:r>
              <w:rPr>
                <w:rFonts w:hint="eastAsia" w:ascii="宋体" w:hAnsi="宋体"/>
                <w:b/>
                <w:color w:val="000000" w:themeColor="text1"/>
                <w:sz w:val="20"/>
                <w:szCs w:val="20"/>
              </w:rPr>
              <w:t>质量管理体系过程有：</w:t>
            </w:r>
            <w:r>
              <w:rPr>
                <w:rFonts w:hint="eastAsia" w:ascii="楷体" w:hAnsi="楷体" w:eastAsia="楷体" w:cs="楷体"/>
                <w:sz w:val="21"/>
                <w:szCs w:val="21"/>
              </w:rPr>
              <w:t>合同签订</w:t>
            </w:r>
            <w:r>
              <w:rPr>
                <w:rFonts w:hint="eastAsia" w:ascii="楷体" w:hAnsi="楷体" w:eastAsia="楷体" w:cs="楷体"/>
                <w:sz w:val="21"/>
                <w:szCs w:val="21"/>
                <w:lang w:eastAsia="zh-CN"/>
              </w:rPr>
              <w:t>、</w:t>
            </w:r>
            <w:r>
              <w:rPr>
                <w:rFonts w:hint="eastAsia" w:ascii="楷体" w:hAnsi="楷体" w:eastAsia="楷体" w:cs="楷体"/>
                <w:sz w:val="21"/>
                <w:szCs w:val="21"/>
              </w:rPr>
              <w:t>制定实施方案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监理服务过程、</w:t>
            </w:r>
            <w:r>
              <w:rPr>
                <w:rFonts w:hint="eastAsia" w:ascii="楷体" w:hAnsi="楷体" w:eastAsia="楷体" w:cs="楷体"/>
                <w:sz w:val="21"/>
                <w:szCs w:val="21"/>
              </w:rPr>
              <w:t>项目资料归档</w:t>
            </w:r>
            <w:r>
              <w:rPr>
                <w:rFonts w:hint="eastAsia" w:ascii="楷体" w:hAnsi="楷体" w:eastAsia="楷体" w:cs="楷体"/>
                <w:sz w:val="21"/>
                <w:szCs w:val="21"/>
                <w:lang w:val="en-US" w:eastAsia="zh-CN"/>
              </w:rPr>
              <w:t>等</w:t>
            </w:r>
          </w:p>
          <w:p>
            <w:pPr>
              <w:tabs>
                <w:tab w:val="left" w:pos="540"/>
              </w:tabs>
              <w:spacing w:line="300" w:lineRule="exact"/>
              <w:ind w:left="201" w:hanging="201" w:hangingChars="100"/>
              <w:rPr>
                <w:rFonts w:hint="eastAsia" w:ascii="楷体" w:hAnsi="楷体" w:eastAsia="楷体" w:cs="楷体"/>
                <w:sz w:val="21"/>
                <w:szCs w:val="21"/>
                <w:lang w:val="en-US" w:eastAsia="zh-CN"/>
              </w:rPr>
            </w:pPr>
            <w:r>
              <w:rPr>
                <w:rFonts w:hint="eastAsia" w:ascii="宋体" w:hAnsi="宋体"/>
                <w:b/>
                <w:color w:val="000000" w:themeColor="text1"/>
                <w:sz w:val="20"/>
                <w:szCs w:val="20"/>
              </w:rPr>
              <w:t>其中关键过程有</w:t>
            </w:r>
            <w:r>
              <w:rPr>
                <w:rFonts w:hint="eastAsia" w:ascii="楷体" w:hAnsi="楷体" w:eastAsia="楷体" w:cs="楷体"/>
                <w:sz w:val="21"/>
                <w:szCs w:val="21"/>
              </w:rPr>
              <w:t>制定实施方案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监理服务过程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r>
              <w:rPr>
                <w:rFonts w:hint="eastAsia" w:ascii="楷体" w:hAnsi="楷体" w:eastAsia="楷体" w:cs="楷体"/>
                <w:sz w:val="21"/>
                <w:szCs w:val="21"/>
                <w:lang w:val="en-US" w:eastAsia="zh-CN"/>
              </w:rPr>
              <w:t>监理服务过程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楷体" w:hAnsi="楷体" w:eastAsia="楷体" w:cs="楷体"/>
                <w:sz w:val="21"/>
                <w:szCs w:val="21"/>
              </w:rPr>
              <w:t>GB/T19001-2016标准的8.3条款。</w:t>
            </w:r>
            <w:r>
              <w:rPr>
                <w:rFonts w:hint="eastAsia" w:ascii="楷体" w:hAnsi="楷体" w:eastAsia="楷体" w:cs="楷体"/>
                <w:sz w:val="21"/>
                <w:szCs w:val="21"/>
                <w:lang w:val="en-US" w:eastAsia="zh-CN"/>
              </w:rPr>
              <w:t>理由：</w:t>
            </w:r>
            <w:r>
              <w:rPr>
                <w:rFonts w:hint="eastAsia" w:ascii="楷体" w:hAnsi="楷体" w:eastAsia="楷体" w:cs="楷体"/>
                <w:sz w:val="21"/>
                <w:szCs w:val="21"/>
              </w:rPr>
              <w:t>根据公司实际和产品或服务的特点，本企业产品和服务均需依据国家标准和行业标准进行</w:t>
            </w:r>
            <w:r>
              <w:rPr>
                <w:rFonts w:hint="eastAsia" w:ascii="楷体" w:hAnsi="楷体" w:eastAsia="楷体" w:cs="楷体"/>
                <w:sz w:val="21"/>
                <w:szCs w:val="21"/>
                <w:lang w:val="en-US" w:eastAsia="zh-CN"/>
              </w:rPr>
              <w:t>监理</w:t>
            </w:r>
            <w:r>
              <w:rPr>
                <w:rFonts w:hint="eastAsia" w:ascii="楷体" w:hAnsi="楷体" w:eastAsia="楷体" w:cs="楷体"/>
                <w:sz w:val="21"/>
                <w:szCs w:val="21"/>
              </w:rPr>
              <w:t>咨询服务工作，无设计开发要求，故不适用8.3条款，不影响组织确保其产品和服务合格的能力或责任，对增强顾客满意也不会产生影响，理由充分。</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◆企业质量目标：</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工程合格率：100% </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合同履约率：100% </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顾客满意率：96%</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◆质量目标满足产品要求（国家标准及客户要求）；</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◆质量目标进行层层分解，落实到责任部门，每季度末考核。</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--查2021年第1季度考核情况：考核日期：2021.4.1，考核人：刘冲</w:t>
            </w:r>
          </w:p>
          <w:p>
            <w:pPr>
              <w:bidi w:val="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工程合格率：100%    100%</w:t>
            </w:r>
          </w:p>
          <w:p>
            <w:pPr>
              <w:bidi w:val="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合同履约率：100%    100%</w:t>
            </w:r>
          </w:p>
          <w:p>
            <w:pPr>
              <w:bidi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顾客满意率：96%     100%</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楷体" w:hAnsi="楷体" w:eastAsia="楷体" w:cs="楷体"/>
                <w:color w:val="000000" w:themeColor="text1"/>
                <w:sz w:val="21"/>
                <w:szCs w:val="21"/>
              </w:rPr>
              <w:t>管理体系文件由</w:t>
            </w:r>
            <w:r>
              <w:rPr>
                <w:rFonts w:hint="eastAsia" w:ascii="楷体" w:hAnsi="楷体" w:eastAsia="楷体" w:cs="楷体"/>
                <w:color w:val="000000" w:themeColor="text1"/>
                <w:sz w:val="21"/>
                <w:szCs w:val="21"/>
                <w:lang w:eastAsia="zh-CN"/>
              </w:rPr>
              <w:t>综合部</w:t>
            </w:r>
            <w:r>
              <w:rPr>
                <w:rFonts w:hint="eastAsia" w:ascii="楷体" w:hAnsi="楷体" w:eastAsia="楷体" w:cs="楷体"/>
                <w:color w:val="000000" w:themeColor="text1"/>
                <w:sz w:val="21"/>
                <w:szCs w:val="21"/>
              </w:rPr>
              <w:t>组织编写，总经理批准发布实施，</w:t>
            </w:r>
            <w:r>
              <w:rPr>
                <w:rFonts w:hint="eastAsia" w:ascii="楷体" w:hAnsi="楷体" w:eastAsia="楷体" w:cs="楷体"/>
                <w:color w:val="000000" w:themeColor="text1"/>
                <w:sz w:val="21"/>
                <w:szCs w:val="21"/>
                <w:lang w:eastAsia="zh-CN"/>
              </w:rPr>
              <w:t>综合部</w:t>
            </w:r>
            <w:r>
              <w:rPr>
                <w:rFonts w:hint="eastAsia" w:ascii="楷体" w:hAnsi="楷体" w:eastAsia="楷体" w:cs="楷体"/>
                <w:color w:val="000000" w:themeColor="text1"/>
                <w:sz w:val="21"/>
                <w:szCs w:val="21"/>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hint="eastAsia" w:ascii="楷体" w:hAnsi="楷体" w:eastAsia="楷体" w:cs="楷体"/>
                <w:color w:val="000000" w:themeColor="text1"/>
                <w:sz w:val="21"/>
                <w:szCs w:val="21"/>
                <w:lang w:eastAsia="zh-CN"/>
              </w:rPr>
              <w:t>综合部</w:t>
            </w:r>
            <w:r>
              <w:rPr>
                <w:rFonts w:hint="eastAsia" w:ascii="楷体" w:hAnsi="楷体" w:eastAsia="楷体" w:cs="楷体"/>
                <w:color w:val="000000" w:themeColor="text1"/>
                <w:sz w:val="21"/>
                <w:szCs w:val="21"/>
              </w:rPr>
              <w:t>根据管理体系要求设计了空白表格，按照需求发放，由使用人员填写记录并保存，</w:t>
            </w:r>
            <w:r>
              <w:rPr>
                <w:rFonts w:hint="eastAsia" w:ascii="楷体" w:hAnsi="楷体" w:eastAsia="楷体" w:cs="楷体"/>
                <w:color w:val="000000" w:themeColor="text1"/>
                <w:sz w:val="21"/>
                <w:szCs w:val="21"/>
                <w:lang w:eastAsia="zh-CN"/>
              </w:rPr>
              <w:t>综合部</w:t>
            </w:r>
            <w:r>
              <w:rPr>
                <w:rFonts w:hint="eastAsia" w:ascii="楷体" w:hAnsi="楷体" w:eastAsia="楷体" w:cs="楷体"/>
                <w:color w:val="000000" w:themeColor="text1"/>
                <w:sz w:val="21"/>
                <w:szCs w:val="21"/>
              </w:rPr>
              <w:t>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楷体" w:hAnsi="楷体" w:eastAsia="楷体" w:cs="楷体"/>
                <w:sz w:val="21"/>
                <w:szCs w:val="21"/>
              </w:rPr>
              <w:t>管理体系覆盖人数</w:t>
            </w:r>
            <w:r>
              <w:rPr>
                <w:rFonts w:hint="eastAsia" w:ascii="楷体" w:hAnsi="楷体" w:eastAsia="楷体" w:cs="楷体"/>
                <w:sz w:val="21"/>
                <w:szCs w:val="21"/>
                <w:lang w:val="en-US" w:eastAsia="zh-CN"/>
              </w:rPr>
              <w:t>52</w:t>
            </w:r>
            <w:r>
              <w:rPr>
                <w:rFonts w:hint="eastAsia" w:ascii="楷体" w:hAnsi="楷体" w:eastAsia="楷体" w:cs="楷体"/>
                <w:sz w:val="21"/>
                <w:szCs w:val="21"/>
              </w:rPr>
              <w:t>人，</w:t>
            </w:r>
            <w:r>
              <w:rPr>
                <w:rFonts w:hint="eastAsia" w:ascii="楷体" w:hAnsi="楷体" w:eastAsia="楷体" w:cs="楷体"/>
                <w:color w:val="auto"/>
                <w:sz w:val="21"/>
                <w:szCs w:val="21"/>
              </w:rPr>
              <w:t>其中</w:t>
            </w:r>
            <w:r>
              <w:rPr>
                <w:rFonts w:hint="eastAsia" w:ascii="楷体" w:hAnsi="楷体" w:eastAsia="楷体" w:cs="楷体"/>
                <w:color w:val="auto"/>
                <w:sz w:val="21"/>
                <w:szCs w:val="21"/>
                <w:lang w:val="en-US" w:eastAsia="zh-CN"/>
              </w:rPr>
              <w:t>总监理工程师</w:t>
            </w:r>
            <w:r>
              <w:rPr>
                <w:rFonts w:hint="default" w:ascii="楷体" w:hAnsi="楷体" w:eastAsia="楷体" w:cs="楷体"/>
                <w:color w:val="auto"/>
                <w:sz w:val="21"/>
                <w:szCs w:val="21"/>
                <w:lang w:eastAsia="zh-CN"/>
              </w:rPr>
              <w:t>18</w:t>
            </w:r>
            <w:r>
              <w:rPr>
                <w:rFonts w:hint="eastAsia" w:ascii="楷体" w:hAnsi="楷体" w:eastAsia="楷体" w:cs="楷体"/>
                <w:color w:val="auto"/>
                <w:sz w:val="21"/>
                <w:szCs w:val="21"/>
                <w:lang w:val="en-US" w:eastAsia="zh-CN"/>
              </w:rPr>
              <w:t>，注册监理工程师</w:t>
            </w:r>
            <w:r>
              <w:rPr>
                <w:rFonts w:hint="default" w:ascii="楷体" w:hAnsi="楷体" w:eastAsia="楷体" w:cs="楷体"/>
                <w:color w:val="auto"/>
                <w:sz w:val="21"/>
                <w:szCs w:val="21"/>
                <w:lang w:eastAsia="zh-CN"/>
              </w:rPr>
              <w:t>18</w:t>
            </w:r>
            <w:r>
              <w:rPr>
                <w:rFonts w:hint="eastAsia" w:ascii="楷体" w:hAnsi="楷体" w:eastAsia="楷体" w:cs="楷体"/>
                <w:color w:val="auto"/>
                <w:sz w:val="21"/>
                <w:szCs w:val="21"/>
              </w:rPr>
              <w:t>人</w:t>
            </w:r>
            <w:r>
              <w:rPr>
                <w:rFonts w:hint="eastAsia" w:ascii="楷体" w:hAnsi="楷体" w:eastAsia="楷体" w:cs="楷体"/>
                <w:sz w:val="21"/>
                <w:szCs w:val="21"/>
              </w:rPr>
              <w:t>，无倒班情况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楷体" w:hAnsi="楷体" w:eastAsia="楷体" w:cs="楷体"/>
                <w:sz w:val="21"/>
                <w:szCs w:val="21"/>
              </w:rPr>
            </w:pPr>
            <w:r>
              <w:rPr>
                <w:rFonts w:hint="eastAsia" w:ascii="楷体" w:hAnsi="楷体" w:eastAsia="楷体" w:cs="楷体"/>
                <w:sz w:val="21"/>
                <w:szCs w:val="21"/>
              </w:rPr>
              <w:t>基础设施：</w:t>
            </w:r>
            <w:r>
              <w:rPr>
                <w:rFonts w:hint="eastAsia" w:ascii="楷体" w:hAnsi="楷体" w:eastAsia="楷体" w:cs="楷体"/>
                <w:sz w:val="21"/>
                <w:szCs w:val="21"/>
                <w:lang w:val="en-US" w:eastAsia="zh-CN"/>
              </w:rPr>
              <w:t>企业租赁</w:t>
            </w:r>
            <w:r>
              <w:rPr>
                <w:rFonts w:hint="eastAsia" w:ascii="楷体" w:hAnsi="楷体" w:eastAsia="楷体" w:cs="楷体"/>
                <w:sz w:val="21"/>
                <w:szCs w:val="21"/>
              </w:rPr>
              <w:t>献县富强大街1号</w:t>
            </w:r>
            <w:r>
              <w:rPr>
                <w:rFonts w:hint="eastAsia" w:ascii="楷体" w:hAnsi="楷体" w:eastAsia="楷体" w:cs="楷体"/>
                <w:sz w:val="21"/>
                <w:szCs w:val="21"/>
                <w:lang w:val="en-US" w:eastAsia="zh-CN"/>
              </w:rPr>
              <w:t>3</w:t>
            </w:r>
            <w:r>
              <w:rPr>
                <w:rFonts w:hint="default" w:ascii="楷体" w:hAnsi="楷体" w:eastAsia="楷体" w:cs="楷体"/>
                <w:sz w:val="21"/>
                <w:szCs w:val="21"/>
                <w:lang w:eastAsia="zh-CN"/>
              </w:rPr>
              <w:t>-4</w:t>
            </w:r>
            <w:r>
              <w:rPr>
                <w:rFonts w:hint="eastAsia" w:ascii="楷体" w:hAnsi="楷体" w:eastAsia="楷体" w:cs="楷体"/>
                <w:sz w:val="21"/>
                <w:szCs w:val="21"/>
                <w:lang w:val="en-US" w:eastAsia="zh-CN"/>
              </w:rPr>
              <w:t>楼为注册/经营地，</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办公面积约</w:t>
            </w:r>
            <w:r>
              <w:rPr>
                <w:rFonts w:hint="eastAsia" w:ascii="楷体" w:hAnsi="楷体" w:eastAsia="楷体" w:cs="楷体"/>
                <w:color w:val="auto"/>
                <w:sz w:val="21"/>
                <w:szCs w:val="21"/>
                <w:lang w:val="en-US" w:eastAsia="zh-CN"/>
              </w:rPr>
              <w:t>1</w:t>
            </w:r>
            <w:r>
              <w:rPr>
                <w:rFonts w:hint="default" w:ascii="楷体" w:hAnsi="楷体" w:eastAsia="楷体" w:cs="楷体"/>
                <w:color w:val="auto"/>
                <w:sz w:val="21"/>
                <w:szCs w:val="21"/>
                <w:lang w:eastAsia="zh-CN"/>
              </w:rPr>
              <w:t>2</w:t>
            </w:r>
            <w:r>
              <w:rPr>
                <w:rFonts w:hint="eastAsia" w:ascii="楷体" w:hAnsi="楷体" w:eastAsia="楷体" w:cs="楷体"/>
                <w:color w:val="auto"/>
                <w:sz w:val="21"/>
                <w:szCs w:val="21"/>
                <w:lang w:val="en-US" w:eastAsia="zh-CN"/>
              </w:rPr>
              <w:t>00</w:t>
            </w:r>
            <w:r>
              <w:rPr>
                <w:rFonts w:hint="eastAsia" w:ascii="楷体" w:hAnsi="楷体" w:eastAsia="楷体" w:cs="楷体"/>
                <w:color w:val="auto"/>
                <w:sz w:val="21"/>
                <w:szCs w:val="21"/>
              </w:rPr>
              <w:t>平米</w:t>
            </w:r>
            <w:r>
              <w:rPr>
                <w:rFonts w:hint="eastAsia" w:ascii="楷体" w:hAnsi="楷体" w:eastAsia="楷体" w:cs="楷体"/>
                <w:color w:val="auto"/>
                <w:sz w:val="21"/>
                <w:szCs w:val="21"/>
                <w:lang w:eastAsia="zh-CN"/>
              </w:rPr>
              <w:t>，</w:t>
            </w:r>
            <w:r>
              <w:rPr>
                <w:rFonts w:hint="eastAsia" w:ascii="楷体" w:hAnsi="楷体" w:eastAsia="楷体" w:cs="楷体"/>
                <w:sz w:val="21"/>
                <w:szCs w:val="21"/>
              </w:rPr>
              <w:t>主要</w:t>
            </w:r>
            <w:r>
              <w:rPr>
                <w:rFonts w:hint="eastAsia" w:ascii="楷体" w:hAnsi="楷体" w:eastAsia="楷体" w:cs="楷体"/>
                <w:sz w:val="21"/>
                <w:szCs w:val="21"/>
                <w:lang w:val="en-US" w:eastAsia="zh-CN"/>
              </w:rPr>
              <w:t>办公</w:t>
            </w:r>
            <w:r>
              <w:rPr>
                <w:rFonts w:hint="eastAsia" w:ascii="楷体" w:hAnsi="楷体" w:eastAsia="楷体" w:cs="楷体"/>
                <w:sz w:val="21"/>
                <w:szCs w:val="21"/>
              </w:rPr>
              <w:t>设施：电脑、电话、一体机、</w:t>
            </w:r>
            <w:r>
              <w:rPr>
                <w:rFonts w:hint="eastAsia" w:ascii="楷体" w:hAnsi="楷体" w:eastAsia="楷体" w:cs="楷体"/>
                <w:sz w:val="21"/>
                <w:szCs w:val="21"/>
                <w:lang w:val="en-US" w:eastAsia="zh-CN"/>
              </w:rPr>
              <w:t>交通设施：</w:t>
            </w:r>
            <w:r>
              <w:rPr>
                <w:rFonts w:hint="eastAsia" w:ascii="楷体" w:hAnsi="楷体" w:eastAsia="楷体" w:cs="楷体"/>
                <w:sz w:val="21"/>
                <w:szCs w:val="21"/>
              </w:rPr>
              <w:t>轿车；</w:t>
            </w:r>
          </w:p>
          <w:p>
            <w:pPr>
              <w:rPr>
                <w:rFonts w:ascii="宋体" w:hAnsi="宋体"/>
                <w:b/>
                <w:color w:val="000000" w:themeColor="text1"/>
                <w:sz w:val="20"/>
                <w:szCs w:val="20"/>
              </w:rPr>
            </w:pPr>
            <w:r>
              <w:rPr>
                <w:rFonts w:hint="eastAsia" w:ascii="楷体" w:hAnsi="楷体" w:eastAsia="楷体" w:cs="楷体"/>
                <w:sz w:val="21"/>
                <w:szCs w:val="21"/>
                <w:lang w:val="en-US" w:eastAsia="zh-CN"/>
              </w:rPr>
              <w:t>监理项目部一般根据施工地点临时租赁，用于项目部人员办公地，一般配备电脑、电话、监理用监视测量器材等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楷体" w:hAnsi="楷体" w:eastAsia="楷体" w:cs="楷体"/>
                <w:sz w:val="21"/>
                <w:szCs w:val="21"/>
              </w:rPr>
            </w:pPr>
            <w:r>
              <w:rPr>
                <w:rFonts w:hint="eastAsia" w:ascii="楷体" w:hAnsi="楷体" w:eastAsia="楷体" w:cs="楷体"/>
                <w:sz w:val="21"/>
                <w:szCs w:val="21"/>
              </w:rPr>
              <w:t>工作环境：</w:t>
            </w:r>
            <w:r>
              <w:rPr>
                <w:rFonts w:hint="eastAsia" w:ascii="楷体" w:hAnsi="楷体" w:eastAsia="楷体" w:cs="楷体"/>
                <w:sz w:val="21"/>
                <w:szCs w:val="21"/>
                <w:lang w:val="en-US" w:eastAsia="zh-CN"/>
              </w:rPr>
              <w:t>企业租赁</w:t>
            </w:r>
            <w:r>
              <w:rPr>
                <w:rFonts w:hint="eastAsia" w:ascii="楷体" w:hAnsi="楷体" w:eastAsia="楷体" w:cs="楷体"/>
                <w:sz w:val="21"/>
                <w:szCs w:val="21"/>
              </w:rPr>
              <w:t>献县富强大街1号</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-4</w:t>
            </w:r>
            <w:r>
              <w:rPr>
                <w:rFonts w:hint="eastAsia" w:ascii="楷体" w:hAnsi="楷体" w:eastAsia="楷体" w:cs="楷体"/>
                <w:sz w:val="21"/>
                <w:szCs w:val="21"/>
                <w:lang w:val="en-US" w:eastAsia="zh-CN"/>
              </w:rPr>
              <w:t xml:space="preserve">楼为注册/经营地， </w:t>
            </w:r>
            <w:r>
              <w:rPr>
                <w:rFonts w:hint="eastAsia" w:ascii="楷体" w:hAnsi="楷体" w:eastAsia="楷体" w:cs="楷体"/>
                <w:sz w:val="21"/>
                <w:szCs w:val="21"/>
              </w:rPr>
              <w:t>办公面积约</w:t>
            </w: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2</w:t>
            </w:r>
            <w:r>
              <w:rPr>
                <w:rFonts w:hint="eastAsia" w:ascii="楷体" w:hAnsi="楷体" w:eastAsia="楷体" w:cs="楷体"/>
                <w:sz w:val="21"/>
                <w:szCs w:val="21"/>
                <w:lang w:val="en-US" w:eastAsia="zh-CN"/>
              </w:rPr>
              <w:t>00</w:t>
            </w:r>
            <w:r>
              <w:rPr>
                <w:rFonts w:hint="eastAsia" w:ascii="楷体" w:hAnsi="楷体" w:eastAsia="楷体" w:cs="楷体"/>
                <w:sz w:val="21"/>
                <w:szCs w:val="21"/>
              </w:rPr>
              <w:t>平米</w:t>
            </w:r>
            <w:r>
              <w:rPr>
                <w:rFonts w:hint="eastAsia" w:ascii="楷体" w:hAnsi="楷体" w:eastAsia="楷体" w:cs="楷体"/>
                <w:sz w:val="21"/>
                <w:szCs w:val="21"/>
                <w:lang w:eastAsia="zh-CN"/>
              </w:rPr>
              <w:t>，</w:t>
            </w:r>
            <w:r>
              <w:rPr>
                <w:rFonts w:hint="eastAsia" w:ascii="楷体" w:hAnsi="楷体" w:eastAsia="楷体" w:cs="楷体"/>
                <w:sz w:val="21"/>
                <w:szCs w:val="21"/>
              </w:rPr>
              <w:t>布局合理，</w:t>
            </w:r>
            <w:r>
              <w:rPr>
                <w:rFonts w:hint="eastAsia" w:ascii="楷体" w:hAnsi="楷体" w:eastAsia="楷体" w:cs="楷体"/>
                <w:sz w:val="21"/>
                <w:szCs w:val="21"/>
                <w:lang w:val="en-US" w:eastAsia="zh-CN"/>
              </w:rPr>
              <w:t>均配备空调，</w:t>
            </w:r>
            <w:r>
              <w:rPr>
                <w:rFonts w:hint="eastAsia" w:ascii="楷体" w:hAnsi="楷体" w:eastAsia="楷体" w:cs="楷体"/>
                <w:sz w:val="21"/>
                <w:szCs w:val="21"/>
              </w:rPr>
              <w:t>场所卫生干净整洁，工作环境良好。</w:t>
            </w:r>
          </w:p>
          <w:p>
            <w:pPr>
              <w:spacing w:line="240" w:lineRule="exact"/>
              <w:rPr>
                <w:rFonts w:ascii="宋体" w:hAnsi="宋体"/>
                <w:b/>
                <w:color w:val="000000" w:themeColor="text1"/>
                <w:sz w:val="20"/>
                <w:szCs w:val="20"/>
              </w:rPr>
            </w:pPr>
            <w:r>
              <w:rPr>
                <w:rFonts w:hint="eastAsia" w:ascii="楷体" w:hAnsi="楷体" w:eastAsia="楷体" w:cs="楷体"/>
                <w:sz w:val="21"/>
                <w:szCs w:val="21"/>
                <w:lang w:val="en-US" w:eastAsia="zh-CN"/>
              </w:rPr>
              <w:t>施工现场监理项目部，一般就近租赁办公用房，查看施工现场监理项目部，</w:t>
            </w:r>
            <w:r>
              <w:rPr>
                <w:rFonts w:hint="eastAsia" w:ascii="楷体" w:hAnsi="楷体" w:eastAsia="楷体" w:cs="楷体"/>
                <w:sz w:val="21"/>
                <w:szCs w:val="21"/>
              </w:rPr>
              <w:t>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adjustRightInd w:val="0"/>
              <w:snapToGrid w:val="0"/>
              <w:spacing w:line="4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●监视测量资源：</w:t>
            </w:r>
          </w:p>
          <w:p>
            <w:pPr>
              <w:numPr>
                <w:ilvl w:val="0"/>
                <w:numId w:val="5"/>
              </w:num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lang w:val="en-US" w:eastAsia="zh-CN"/>
              </w:rPr>
              <w:t>监理对施工检测所需设施仪器的管理主要体现在对施工方检测设施的核验，确保检测仪器合格，且经过校准或鉴定 ，2、</w:t>
            </w:r>
            <w:r>
              <w:rPr>
                <w:rFonts w:hint="eastAsia" w:ascii="楷体" w:hAnsi="楷体" w:eastAsia="楷体" w:cs="楷体"/>
                <w:sz w:val="21"/>
                <w:szCs w:val="21"/>
              </w:rPr>
              <w:t>对</w:t>
            </w:r>
            <w:r>
              <w:rPr>
                <w:rFonts w:hint="eastAsia" w:ascii="楷体" w:hAnsi="楷体" w:eastAsia="楷体" w:cs="楷体"/>
                <w:sz w:val="21"/>
                <w:szCs w:val="21"/>
                <w:lang w:val="en-US" w:eastAsia="zh-CN"/>
              </w:rPr>
              <w:t>监理</w:t>
            </w:r>
            <w:r>
              <w:rPr>
                <w:rFonts w:hint="eastAsia" w:ascii="楷体" w:hAnsi="楷体" w:eastAsia="楷体" w:cs="楷体"/>
                <w:sz w:val="21"/>
                <w:szCs w:val="21"/>
              </w:rPr>
              <w:t>咨询服务质量进行检查、</w:t>
            </w:r>
            <w:r>
              <w:rPr>
                <w:rFonts w:hint="eastAsia" w:ascii="楷体" w:hAnsi="楷体" w:eastAsia="楷体" w:cs="楷体"/>
                <w:sz w:val="21"/>
                <w:szCs w:val="21"/>
                <w:lang w:val="en-US" w:eastAsia="zh-CN"/>
              </w:rPr>
              <w:t>施工过程按照国家规定使用相应表格进行记录、监理和签章，</w:t>
            </w:r>
            <w:r>
              <w:rPr>
                <w:rFonts w:hint="eastAsia" w:ascii="楷体" w:hAnsi="楷体" w:eastAsia="楷体" w:cs="楷体"/>
                <w:sz w:val="21"/>
                <w:szCs w:val="21"/>
              </w:rPr>
              <w:t>对顾客满意度进行调查，制定了对应表格。</w:t>
            </w:r>
          </w:p>
          <w:p>
            <w:pPr>
              <w:pStyle w:val="18"/>
            </w:pPr>
            <w:r>
              <w:rPr>
                <w:rFonts w:hint="eastAsia" w:ascii="楷体" w:hAnsi="楷体" w:eastAsia="楷体" w:cs="楷体"/>
                <w:sz w:val="21"/>
                <w:szCs w:val="21"/>
                <w:lang w:val="en-US" w:eastAsia="zh-CN"/>
              </w:rPr>
              <w:t>●能够满足监理咨询服务需求。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组织运行所需的知识从内、外部来源获取的有：</w:t>
            </w:r>
          </w:p>
          <w:p>
            <w:pPr>
              <w:pStyle w:val="12"/>
              <w:numPr>
                <w:ilvl w:val="0"/>
                <w:numId w:val="6"/>
              </w:numPr>
              <w:ind w:firstLineChars="0"/>
              <w:rPr>
                <w:rFonts w:ascii="楷体" w:hAnsi="楷体" w:eastAsia="楷体"/>
                <w:szCs w:val="21"/>
              </w:rPr>
            </w:pPr>
            <w:r>
              <w:rPr>
                <w:rFonts w:hint="eastAsia" w:ascii="楷体" w:hAnsi="楷体" w:eastAsia="楷体"/>
                <w:szCs w:val="21"/>
                <w:lang w:val="en-US" w:eastAsia="zh-CN"/>
              </w:rPr>
              <w:t>监理</w:t>
            </w:r>
            <w:r>
              <w:rPr>
                <w:rFonts w:hint="eastAsia" w:ascii="楷体" w:hAnsi="楷体" w:eastAsia="楷体"/>
                <w:szCs w:val="21"/>
              </w:rPr>
              <w:t>人员以往多年的工作经验（员工过去所有的）根据顾客要求提供满足顾客需求的产品信息等；</w:t>
            </w:r>
          </w:p>
          <w:p>
            <w:pPr>
              <w:pStyle w:val="12"/>
              <w:numPr>
                <w:ilvl w:val="0"/>
                <w:numId w:val="6"/>
              </w:numPr>
              <w:ind w:firstLineChars="0"/>
              <w:rPr>
                <w:rFonts w:ascii="楷体" w:hAnsi="楷体" w:eastAsia="楷体"/>
                <w:szCs w:val="21"/>
              </w:rPr>
            </w:pPr>
            <w:r>
              <w:rPr>
                <w:rFonts w:hint="eastAsia" w:ascii="楷体" w:hAnsi="楷体" w:eastAsia="楷体"/>
                <w:szCs w:val="21"/>
              </w:rPr>
              <w:t>外部来源获取有：体系咨询老师传授的体系知识及所实施的内审员的培训；供方提供的产品介绍等。</w:t>
            </w:r>
          </w:p>
          <w:p>
            <w:pPr>
              <w:pStyle w:val="12"/>
              <w:numPr>
                <w:ilvl w:val="0"/>
                <w:numId w:val="6"/>
              </w:numPr>
              <w:ind w:firstLineChars="0"/>
              <w:rPr>
                <w:rFonts w:ascii="楷体" w:hAnsi="楷体" w:eastAsia="楷体"/>
                <w:szCs w:val="21"/>
              </w:rPr>
            </w:pPr>
            <w:r>
              <w:rPr>
                <w:rFonts w:hint="eastAsia" w:ascii="楷体" w:hAnsi="楷体" w:eastAsia="楷体"/>
                <w:szCs w:val="21"/>
              </w:rPr>
              <w:t>获取及保持方法：老员工传帮带新员工；存档产品信息；</w:t>
            </w:r>
          </w:p>
          <w:p>
            <w:pPr>
              <w:pStyle w:val="12"/>
              <w:numPr>
                <w:ilvl w:val="0"/>
                <w:numId w:val="6"/>
              </w:numPr>
              <w:ind w:firstLineChars="0"/>
            </w:pPr>
            <w:r>
              <w:rPr>
                <w:rFonts w:hint="eastAsia" w:ascii="楷体" w:hAnsi="楷体" w:eastAsia="楷体"/>
                <w:szCs w:val="21"/>
              </w:rPr>
              <w:t>为应对不断变化的的需求和法阵趋势，组织策划进行体系标准及相关知识的再培训、招聘有专业知识的销售人员等方式对确定的知识及时更新；</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pPr>
            <w:r>
              <w:rPr>
                <w:rFonts w:hint="eastAsia"/>
              </w:rPr>
              <w:t>1. 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szCs w:val="21"/>
              </w:rPr>
              <w:sym w:font="Wingdings 2" w:char="F098"/>
            </w:r>
            <w:r>
              <w:rPr>
                <w:rFonts w:hint="eastAsia" w:ascii="楷体" w:hAnsi="楷体" w:eastAsia="楷体"/>
                <w:szCs w:val="21"/>
              </w:rPr>
              <w:t>质量方针：</w:t>
            </w:r>
            <w:r>
              <w:rPr>
                <w:rFonts w:hint="eastAsia" w:ascii="楷体" w:hAnsi="楷体" w:eastAsia="楷体" w:cs="楷体"/>
                <w:b/>
                <w:color w:val="000000"/>
                <w:kern w:val="0"/>
                <w:sz w:val="21"/>
                <w:szCs w:val="21"/>
                <w:lang w:val="en-US" w:eastAsia="zh-CN" w:bidi="ar"/>
              </w:rPr>
              <w:t xml:space="preserve">依法监理， 确保工程质量， </w:t>
            </w:r>
          </w:p>
          <w:p>
            <w:pPr>
              <w:keepNext w:val="0"/>
              <w:keepLines w:val="0"/>
              <w:widowControl/>
              <w:suppressLineNumbers w:val="0"/>
              <w:ind w:firstLine="1265" w:firstLineChars="60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持续改进， 增进顾客满意。</w:t>
            </w:r>
          </w:p>
          <w:p>
            <w:pPr>
              <w:adjustRightInd w:val="0"/>
              <w:snapToGrid w:val="0"/>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方针在质量手册中予以规定，经总经理</w:t>
            </w:r>
            <w:r>
              <w:rPr>
                <w:rFonts w:hint="eastAsia" w:ascii="楷体" w:hAnsi="楷体" w:eastAsia="楷体"/>
                <w:szCs w:val="21"/>
                <w:lang w:val="en-US" w:eastAsia="zh-CN"/>
              </w:rPr>
              <w:t>朱丽静</w:t>
            </w:r>
            <w:r>
              <w:rPr>
                <w:rFonts w:hint="eastAsia" w:ascii="楷体" w:hAnsi="楷体" w:eastAsia="楷体"/>
                <w:szCs w:val="21"/>
              </w:rPr>
              <w:t>批准实施。</w:t>
            </w:r>
          </w:p>
          <w:p>
            <w:pPr>
              <w:rPr>
                <w:rFonts w:ascii="楷体" w:hAnsi="楷体" w:eastAsia="楷体"/>
                <w:szCs w:val="21"/>
              </w:rPr>
            </w:pPr>
            <w:r>
              <w:rPr>
                <w:rFonts w:hint="eastAsia" w:ascii="楷体" w:hAnsi="楷体" w:eastAsia="楷体"/>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pStyle w:val="4"/>
              <w:numPr>
                <w:ilvl w:val="0"/>
                <w:numId w:val="0"/>
              </w:numPr>
              <w:jc w:val="both"/>
            </w:pPr>
            <w:r>
              <w:rPr>
                <w:rFonts w:hint="eastAsia" w:ascii="楷体" w:hAnsi="楷体" w:eastAsia="楷体"/>
                <w:szCs w:val="21"/>
              </w:rPr>
              <w:t>质量方针基本适宜。</w:t>
            </w:r>
          </w:p>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lang w:val="en-US" w:eastAsia="zh-CN"/>
              </w:rPr>
              <w:t>内</w:t>
            </w:r>
            <w:r>
              <w:rPr>
                <w:rFonts w:hint="eastAsia" w:ascii="楷体_GB2312" w:eastAsia="楷体_GB2312"/>
                <w:b/>
                <w:color w:val="000000" w:themeColor="text1"/>
                <w:sz w:val="20"/>
                <w:szCs w:val="20"/>
              </w:rPr>
              <w:t>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hint="eastAsia" w:ascii="楷体_GB2312" w:eastAsia="楷体_GB2312"/>
                <w:b/>
                <w:color w:val="000000" w:themeColor="text1"/>
                <w:szCs w:val="21"/>
                <w:lang w:eastAsia="zh-CN"/>
              </w:rPr>
            </w:pPr>
            <w:r>
              <w:rPr>
                <w:rFonts w:hint="eastAsia" w:ascii="楷体_GB2312" w:eastAsia="楷体_GB2312"/>
                <w:b/>
                <w:color w:val="000000" w:themeColor="text1"/>
                <w:sz w:val="20"/>
                <w:szCs w:val="20"/>
              </w:rPr>
              <w:t>组织对外联络，关注顾客的感受情况（QMS）：对顾客回访，进行满意度调查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360" w:firstLineChars="150"/>
              <w:rPr>
                <w:rFonts w:ascii="楷体" w:hAnsi="楷体" w:eastAsia="楷体"/>
                <w:sz w:val="24"/>
              </w:rPr>
            </w:pPr>
            <w:r>
              <w:rPr>
                <w:rFonts w:hint="eastAsia" w:ascii="楷体" w:hAnsi="楷体" w:eastAsia="楷体"/>
                <w:sz w:val="24"/>
                <w:lang w:eastAsia="zh-CN"/>
              </w:rPr>
              <w:t>监理服务</w:t>
            </w:r>
            <w:r>
              <w:rPr>
                <w:rFonts w:hint="eastAsia" w:ascii="楷体" w:hAnsi="楷体" w:eastAsia="楷体"/>
                <w:sz w:val="24"/>
              </w:rPr>
              <w:t>要求：主要根据顾客提出的技术需求</w:t>
            </w:r>
            <w:r>
              <w:rPr>
                <w:rFonts w:ascii="楷体" w:hAnsi="楷体" w:eastAsia="楷体"/>
                <w:sz w:val="24"/>
              </w:rPr>
              <w:t>/</w:t>
            </w:r>
            <w:r>
              <w:rPr>
                <w:rFonts w:hint="eastAsia" w:ascii="楷体" w:hAnsi="楷体" w:eastAsia="楷体"/>
                <w:sz w:val="24"/>
              </w:rPr>
              <w:t>标书中明示服务要求</w:t>
            </w:r>
            <w:r>
              <w:rPr>
                <w:rFonts w:ascii="楷体" w:hAnsi="楷体" w:eastAsia="楷体"/>
                <w:sz w:val="24"/>
              </w:rPr>
              <w:t>/</w:t>
            </w:r>
            <w:r>
              <w:rPr>
                <w:rFonts w:hint="eastAsia" w:ascii="楷体" w:hAnsi="楷体" w:eastAsia="楷体"/>
                <w:sz w:val="24"/>
              </w:rPr>
              <w:t>服务执行的技术指标等进行控制，严格按要求进行了合同评审—确保能满足客户需求，控制情况较好。</w:t>
            </w:r>
            <w:r>
              <w:rPr>
                <w:rFonts w:ascii="楷体" w:hAnsi="楷体" w:eastAsia="楷体"/>
                <w:sz w:val="24"/>
              </w:rPr>
              <w:t xml:space="preserve"> </w:t>
            </w:r>
          </w:p>
          <w:p>
            <w:pPr>
              <w:spacing w:line="240" w:lineRule="exact"/>
              <w:ind w:firstLine="360" w:firstLineChars="150"/>
              <w:rPr>
                <w:rFonts w:ascii="楷体" w:hAnsi="楷体" w:eastAsia="楷体"/>
                <w:sz w:val="24"/>
              </w:rPr>
            </w:pPr>
            <w:r>
              <w:rPr>
                <w:rFonts w:hint="eastAsia" w:ascii="楷体" w:hAnsi="楷体" w:eastAsia="楷体"/>
                <w:sz w:val="24"/>
              </w:rPr>
              <w:t>采购过程控制：目前企业采购的产品主要是办公软件</w:t>
            </w:r>
            <w:r>
              <w:rPr>
                <w:rFonts w:hint="eastAsia" w:ascii="楷体" w:hAnsi="楷体" w:eastAsia="楷体"/>
                <w:sz w:val="24"/>
                <w:lang w:eastAsia="zh-CN"/>
              </w:rPr>
              <w:t>、</w:t>
            </w:r>
            <w:r>
              <w:rPr>
                <w:rFonts w:hint="eastAsia" w:ascii="楷体" w:hAnsi="楷体" w:eastAsia="楷体"/>
                <w:sz w:val="24"/>
              </w:rPr>
              <w:t>硬件</w:t>
            </w:r>
            <w:r>
              <w:rPr>
                <w:rFonts w:hint="eastAsia" w:ascii="楷体" w:hAnsi="楷体" w:eastAsia="楷体"/>
                <w:sz w:val="24"/>
                <w:lang w:val="en-US" w:eastAsia="zh-CN"/>
              </w:rPr>
              <w:t>及劳保用品</w:t>
            </w:r>
            <w:r>
              <w:rPr>
                <w:rFonts w:hint="eastAsia" w:ascii="楷体" w:hAnsi="楷体" w:eastAsia="楷体"/>
                <w:sz w:val="24"/>
              </w:rPr>
              <w:t>，首先编制采购产品验收规范、采购产品检验规程等作业文件规定采购产品质量要求；</w:t>
            </w:r>
            <w:r>
              <w:rPr>
                <w:rFonts w:ascii="楷体" w:hAnsi="楷体" w:eastAsia="楷体"/>
                <w:sz w:val="24"/>
              </w:rPr>
              <w:t xml:space="preserve"> </w:t>
            </w:r>
            <w:r>
              <w:rPr>
                <w:rFonts w:hint="eastAsia" w:ascii="楷体" w:hAnsi="楷体" w:eastAsia="楷体"/>
                <w:sz w:val="24"/>
              </w:rPr>
              <w:t>其次对供方进行了评价，保证采购产品</w:t>
            </w:r>
            <w:r>
              <w:rPr>
                <w:rFonts w:ascii="楷体" w:hAnsi="楷体" w:eastAsia="楷体"/>
                <w:sz w:val="24"/>
              </w:rPr>
              <w:t>/</w:t>
            </w:r>
            <w:r>
              <w:rPr>
                <w:rFonts w:hint="eastAsia" w:ascii="楷体" w:hAnsi="楷体" w:eastAsia="楷体"/>
                <w:sz w:val="24"/>
              </w:rPr>
              <w:t>服务的质量符合公司要求；通过制定采购计划实施采购，目前控制状况良好。</w:t>
            </w:r>
            <w:r>
              <w:rPr>
                <w:rFonts w:ascii="楷体" w:hAnsi="楷体" w:eastAsia="楷体"/>
                <w:sz w:val="24"/>
              </w:rPr>
              <w:t xml:space="preserve"> </w:t>
            </w:r>
          </w:p>
          <w:p>
            <w:pPr>
              <w:spacing w:line="240" w:lineRule="exact"/>
              <w:ind w:firstLine="352" w:firstLineChars="147"/>
              <w:rPr>
                <w:rFonts w:ascii="楷体" w:hAnsi="楷体" w:eastAsia="楷体"/>
                <w:sz w:val="24"/>
              </w:rPr>
            </w:pPr>
            <w:r>
              <w:rPr>
                <w:rFonts w:hint="eastAsia" w:ascii="楷体" w:hAnsi="楷体" w:eastAsia="楷体"/>
                <w:sz w:val="24"/>
              </w:rPr>
              <w:t>造价</w:t>
            </w:r>
            <w:r>
              <w:rPr>
                <w:rFonts w:hint="eastAsia" w:ascii="楷体" w:hAnsi="楷体" w:eastAsia="楷体"/>
                <w:sz w:val="24"/>
                <w:lang w:val="en-US" w:eastAsia="zh-CN"/>
              </w:rPr>
              <w:t>服务</w:t>
            </w:r>
            <w:r>
              <w:rPr>
                <w:rFonts w:hint="eastAsia" w:ascii="楷体" w:hAnsi="楷体" w:eastAsia="楷体"/>
                <w:sz w:val="24"/>
              </w:rPr>
              <w:t>过程：通过现场勘察和资料收集，进行数据采集和分析，策划</w:t>
            </w:r>
            <w:r>
              <w:rPr>
                <w:rFonts w:hint="eastAsia" w:ascii="楷体" w:hAnsi="楷体" w:eastAsia="楷体"/>
                <w:sz w:val="24"/>
                <w:lang w:eastAsia="zh-CN"/>
              </w:rPr>
              <w:t>监理服务</w:t>
            </w:r>
            <w:r>
              <w:rPr>
                <w:rFonts w:hint="eastAsia" w:ascii="楷体" w:hAnsi="楷体" w:eastAsia="楷体"/>
                <w:sz w:val="24"/>
                <w:lang w:val="en-US" w:eastAsia="zh-CN"/>
              </w:rPr>
              <w:t>规划，</w:t>
            </w:r>
            <w:r>
              <w:rPr>
                <w:rFonts w:hint="eastAsia" w:ascii="楷体" w:hAnsi="楷体" w:eastAsia="楷体"/>
                <w:sz w:val="24"/>
              </w:rPr>
              <w:t>编写流程和技术要求，</w:t>
            </w:r>
            <w:r>
              <w:rPr>
                <w:rFonts w:hint="eastAsia" w:ascii="楷体" w:hAnsi="楷体" w:eastAsia="楷体"/>
                <w:sz w:val="24"/>
                <w:lang w:val="en-US" w:eastAsia="zh-CN"/>
              </w:rPr>
              <w:t>按监理规范进行工程监理，收集监理资料，建立建立档案</w:t>
            </w:r>
            <w:r>
              <w:rPr>
                <w:rFonts w:hint="eastAsia" w:ascii="楷体" w:hAnsi="楷体" w:eastAsia="楷体"/>
                <w:sz w:val="24"/>
              </w:rPr>
              <w:t>等，目前生产和服务过程控制情况较好。</w:t>
            </w:r>
            <w:r>
              <w:rPr>
                <w:rFonts w:ascii="楷体" w:hAnsi="楷体" w:eastAsia="楷体"/>
                <w:sz w:val="24"/>
              </w:rPr>
              <w:t xml:space="preserve"> </w:t>
            </w:r>
          </w:p>
          <w:p>
            <w:pPr>
              <w:spacing w:line="240" w:lineRule="exact"/>
              <w:ind w:firstLine="470" w:firstLineChars="196"/>
              <w:rPr>
                <w:rFonts w:ascii="楷体" w:hAnsi="楷体" w:eastAsia="楷体"/>
                <w:sz w:val="24"/>
              </w:rPr>
            </w:pPr>
            <w:r>
              <w:rPr>
                <w:rFonts w:hint="eastAsia" w:ascii="楷体" w:hAnsi="楷体" w:eastAsia="楷体"/>
                <w:sz w:val="24"/>
                <w:lang w:eastAsia="zh-CN"/>
              </w:rPr>
              <w:t>监理服务</w:t>
            </w:r>
            <w:r>
              <w:rPr>
                <w:rFonts w:hint="eastAsia" w:ascii="楷体" w:hAnsi="楷体" w:eastAsia="楷体"/>
                <w:sz w:val="24"/>
              </w:rPr>
              <w:t>订单获得：公司与产品有关的要求主要体现在标书、合同及相关法律法规及标准中。一般通过电话、</w:t>
            </w:r>
            <w:r>
              <w:rPr>
                <w:rFonts w:ascii="楷体" w:hAnsi="楷体" w:eastAsia="楷体"/>
                <w:sz w:val="24"/>
              </w:rPr>
              <w:t xml:space="preserve"> </w:t>
            </w:r>
            <w:r>
              <w:rPr>
                <w:rFonts w:hint="eastAsia" w:ascii="楷体" w:hAnsi="楷体" w:eastAsia="楷体"/>
                <w:sz w:val="24"/>
              </w:rPr>
              <w:t>老客户介绍、招投标等方式获得咨询服务订单。在签订正式合同前，由</w:t>
            </w:r>
            <w:r>
              <w:rPr>
                <w:rFonts w:hint="eastAsia" w:ascii="楷体" w:hAnsi="楷体" w:eastAsia="楷体"/>
                <w:sz w:val="24"/>
                <w:lang w:val="en-US" w:eastAsia="zh-CN"/>
              </w:rPr>
              <w:t>监理</w:t>
            </w:r>
            <w:r>
              <w:rPr>
                <w:rFonts w:hint="eastAsia" w:ascii="楷体" w:hAnsi="楷体" w:eastAsia="楷体"/>
                <w:sz w:val="24"/>
              </w:rPr>
              <w:t>部组织进行合同评审，签订合同后，</w:t>
            </w:r>
            <w:r>
              <w:rPr>
                <w:rFonts w:ascii="楷体" w:hAnsi="楷体" w:eastAsia="楷体"/>
                <w:sz w:val="24"/>
              </w:rPr>
              <w:t xml:space="preserve"> </w:t>
            </w:r>
            <w:r>
              <w:rPr>
                <w:rFonts w:hint="eastAsia" w:ascii="楷体" w:hAnsi="楷体" w:eastAsia="楷体"/>
                <w:sz w:val="24"/>
              </w:rPr>
              <w:t>组织生产及时与客户沟通，按时交付。收集顾客对</w:t>
            </w:r>
            <w:r>
              <w:rPr>
                <w:rFonts w:hint="eastAsia" w:ascii="楷体" w:hAnsi="楷体" w:eastAsia="楷体"/>
                <w:sz w:val="24"/>
                <w:lang w:val="en-US" w:eastAsia="zh-CN"/>
              </w:rPr>
              <w:t>监理服务</w:t>
            </w:r>
            <w:r>
              <w:rPr>
                <w:rFonts w:hint="eastAsia" w:ascii="楷体" w:hAnsi="楷体" w:eastAsia="楷体"/>
                <w:sz w:val="24"/>
              </w:rPr>
              <w:t>的反馈信息，开展顾客满意度调查，包括顾客抱</w:t>
            </w:r>
            <w:r>
              <w:rPr>
                <w:rFonts w:ascii="楷体" w:hAnsi="楷体" w:eastAsia="楷体"/>
                <w:sz w:val="24"/>
              </w:rPr>
              <w:t xml:space="preserve"> </w:t>
            </w:r>
            <w:r>
              <w:rPr>
                <w:rFonts w:hint="eastAsia" w:ascii="楷体" w:hAnsi="楷体" w:eastAsia="楷体"/>
                <w:sz w:val="24"/>
              </w:rPr>
              <w:t>怨和投诉，目前未发生顾客投诉事件。</w:t>
            </w:r>
          </w:p>
          <w:p>
            <w:pPr>
              <w:spacing w:line="240" w:lineRule="exact"/>
              <w:rPr>
                <w:rFonts w:ascii="楷体" w:hAnsi="楷体" w:eastAsia="楷体"/>
                <w:sz w:val="24"/>
              </w:rPr>
            </w:pPr>
            <w:r>
              <w:rPr>
                <w:rFonts w:hint="eastAsia" w:ascii="楷体" w:hAnsi="楷体" w:eastAsia="楷体"/>
                <w:sz w:val="24"/>
              </w:rPr>
              <w:t>企业外包过程：无</w:t>
            </w:r>
          </w:p>
          <w:p>
            <w:pPr>
              <w:rPr>
                <w:rFonts w:ascii="楷体" w:hAnsi="楷体" w:eastAsia="楷体"/>
                <w:szCs w:val="21"/>
              </w:rPr>
            </w:pPr>
            <w:r>
              <w:rPr>
                <w:rFonts w:hint="eastAsia" w:ascii="楷体" w:hAnsi="楷体" w:eastAsia="楷体"/>
                <w:sz w:val="24"/>
              </w:rPr>
              <w:t>企业关键过程：现场勘察和资料收集，进行数据采集和分析，策划</w:t>
            </w:r>
            <w:r>
              <w:rPr>
                <w:rFonts w:hint="eastAsia" w:ascii="楷体" w:hAnsi="楷体" w:eastAsia="楷体"/>
                <w:sz w:val="24"/>
                <w:lang w:eastAsia="zh-CN"/>
              </w:rPr>
              <w:t>监理服务</w:t>
            </w:r>
            <w:r>
              <w:rPr>
                <w:rFonts w:hint="eastAsia" w:ascii="楷体" w:hAnsi="楷体" w:eastAsia="楷体"/>
                <w:sz w:val="24"/>
                <w:lang w:val="en-US" w:eastAsia="zh-CN"/>
              </w:rPr>
              <w:t>规划，工程监理</w:t>
            </w:r>
            <w:r>
              <w:rPr>
                <w:rFonts w:hint="eastAsia" w:ascii="楷体" w:hAnsi="楷体" w:eastAsia="楷体"/>
                <w:szCs w:val="21"/>
              </w:rPr>
              <w:t>。</w:t>
            </w:r>
          </w:p>
          <w:p>
            <w:pPr>
              <w:spacing w:line="240" w:lineRule="exact"/>
              <w:rPr>
                <w:b/>
                <w:color w:val="000000" w:themeColor="text1"/>
                <w:sz w:val="20"/>
                <w:szCs w:val="20"/>
              </w:rPr>
            </w:pPr>
            <w:r>
              <w:rPr>
                <w:rFonts w:hint="eastAsia" w:ascii="楷体" w:hAnsi="楷体" w:eastAsia="楷体"/>
                <w:sz w:val="24"/>
              </w:rPr>
              <w:t>企业特殊过程：</w:t>
            </w:r>
            <w:r>
              <w:rPr>
                <w:rFonts w:hint="eastAsia" w:ascii="楷体" w:hAnsi="楷体" w:eastAsia="楷体"/>
                <w:sz w:val="24"/>
                <w:lang w:eastAsia="zh-CN"/>
              </w:rPr>
              <w:t>监理服务</w:t>
            </w:r>
            <w:r>
              <w:rPr>
                <w:rFonts w:hint="eastAsia" w:ascii="楷体" w:hAnsi="楷体" w:eastAsia="楷体"/>
                <w:sz w:val="24"/>
              </w:rPr>
              <w:t>，</w:t>
            </w:r>
            <w:r>
              <w:rPr>
                <w:rFonts w:hint="eastAsia" w:ascii="楷体" w:hAnsi="楷体" w:eastAsia="楷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i w:val="0"/>
                <w:caps w:val="0"/>
                <w:color w:val="333333"/>
                <w:spacing w:val="0"/>
                <w:sz w:val="21"/>
                <w:szCs w:val="21"/>
                <w:shd w:val="clear" w:fill="FFFFFF"/>
              </w:rPr>
              <w:t>GB/T50319—2013</w:t>
            </w:r>
            <w:r>
              <w:rPr>
                <w:rFonts w:hint="eastAsia" w:ascii="楷体" w:hAnsi="楷体" w:eastAsia="楷体" w:cs="楷体"/>
                <w:i w:val="0"/>
                <w:caps w:val="0"/>
                <w:color w:val="333333"/>
                <w:spacing w:val="0"/>
                <w:sz w:val="21"/>
                <w:szCs w:val="21"/>
                <w:shd w:val="clear" w:fill="FFFFFF"/>
                <w:lang w:eastAsia="zh-CN"/>
              </w:rPr>
              <w:t>、</w:t>
            </w:r>
            <w:r>
              <w:rPr>
                <w:rFonts w:hint="eastAsia" w:ascii="楷体" w:hAnsi="楷体" w:eastAsia="楷体" w:cs="楷体"/>
                <w:sz w:val="21"/>
                <w:szCs w:val="21"/>
              </w:rPr>
              <w:t>《</w:t>
            </w:r>
            <w:r>
              <w:rPr>
                <w:rFonts w:hint="eastAsia" w:ascii="楷体" w:hAnsi="楷体" w:eastAsia="楷体" w:cs="楷体"/>
                <w:i w:val="0"/>
                <w:caps w:val="0"/>
                <w:color w:val="333333"/>
                <w:spacing w:val="0"/>
                <w:sz w:val="21"/>
                <w:szCs w:val="21"/>
                <w:shd w:val="clear" w:fill="FFFFFF"/>
              </w:rPr>
              <w:t>建设工程监理规范》</w:t>
            </w:r>
            <w:r>
              <w:rPr>
                <w:rFonts w:hint="eastAsia" w:ascii="楷体" w:hAnsi="楷体" w:eastAsia="楷体" w:cs="楷体"/>
                <w:sz w:val="21"/>
                <w:szCs w:val="21"/>
              </w:rPr>
              <w:t xml:space="preserve"> </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2）GB 50300-2019《建筑工程施工质量验收统一标准》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3）GB/T 50375-2016 《建筑工程施工质量评价标准》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4）GB 50411-2019 《建筑节能工程施工质量验收规范》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5</w:t>
            </w:r>
            <w:r>
              <w:rPr>
                <w:rFonts w:hint="eastAsia" w:ascii="楷体" w:hAnsi="楷体" w:eastAsia="楷体" w:cs="楷体"/>
                <w:sz w:val="21"/>
                <w:szCs w:val="21"/>
                <w:lang w:val="en-US" w:eastAsia="zh-CN"/>
              </w:rPr>
              <w:t>)</w:t>
            </w:r>
            <w:r>
              <w:rPr>
                <w:rFonts w:hint="eastAsia" w:ascii="楷体" w:hAnsi="楷体" w:eastAsia="楷体" w:cs="楷体"/>
                <w:sz w:val="21"/>
                <w:szCs w:val="21"/>
              </w:rPr>
              <w:t>GB 50656-2011 《施工企业安全生产管理规范》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6</w:t>
            </w:r>
            <w:r>
              <w:rPr>
                <w:rFonts w:hint="eastAsia" w:ascii="楷体" w:hAnsi="楷体" w:eastAsia="楷体" w:cs="楷体"/>
                <w:sz w:val="21"/>
                <w:szCs w:val="21"/>
                <w:lang w:val="en-US" w:eastAsia="zh-CN"/>
              </w:rPr>
              <w:t>)</w:t>
            </w:r>
            <w:r>
              <w:rPr>
                <w:rFonts w:hint="eastAsia" w:ascii="楷体" w:hAnsi="楷体" w:eastAsia="楷体" w:cs="楷体"/>
                <w:sz w:val="21"/>
                <w:szCs w:val="21"/>
              </w:rPr>
              <w:t>GB 50720-2011 《建设工程施工现场消防安全技术规范》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7</w:t>
            </w:r>
            <w:r>
              <w:rPr>
                <w:rFonts w:hint="eastAsia" w:ascii="楷体" w:hAnsi="楷体" w:eastAsia="楷体" w:cs="楷体"/>
                <w:sz w:val="21"/>
                <w:szCs w:val="21"/>
                <w:lang w:val="en-US" w:eastAsia="zh-CN"/>
              </w:rPr>
              <w:t>)</w:t>
            </w:r>
            <w:r>
              <w:rPr>
                <w:rFonts w:hint="eastAsia" w:ascii="楷体" w:hAnsi="楷体" w:eastAsia="楷体" w:cs="楷体"/>
                <w:sz w:val="21"/>
                <w:szCs w:val="21"/>
              </w:rPr>
              <w:t>GB 50870-2013 《建筑施工安全技术统一规范》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8</w:t>
            </w:r>
            <w:r>
              <w:rPr>
                <w:rFonts w:hint="eastAsia" w:ascii="楷体" w:hAnsi="楷体" w:eastAsia="楷体" w:cs="楷体"/>
                <w:sz w:val="21"/>
                <w:szCs w:val="21"/>
                <w:lang w:val="en-US" w:eastAsia="zh-CN"/>
              </w:rPr>
              <w:t>)</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9</w:t>
            </w:r>
            <w:r>
              <w:rPr>
                <w:rFonts w:hint="eastAsia" w:ascii="楷体" w:hAnsi="楷体" w:eastAsia="楷体" w:cs="楷体"/>
                <w:sz w:val="21"/>
                <w:szCs w:val="21"/>
                <w:lang w:val="en-US" w:eastAsia="zh-CN"/>
              </w:rPr>
              <w:t>)</w:t>
            </w:r>
            <w:r>
              <w:rPr>
                <w:rFonts w:hint="eastAsia" w:ascii="楷体" w:hAnsi="楷体" w:eastAsia="楷体" w:cs="楷体"/>
                <w:sz w:val="21"/>
                <w:szCs w:val="21"/>
              </w:rPr>
              <w:t>GB/T 50328-2014 《建设工程文件归档规范》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GB/T50502-2009 《建筑施工组织设计规范》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11)</w:t>
            </w:r>
            <w:r>
              <w:rPr>
                <w:rFonts w:hint="eastAsia" w:ascii="楷体" w:hAnsi="楷体" w:eastAsia="楷体" w:cs="楷体"/>
                <w:sz w:val="21"/>
                <w:szCs w:val="21"/>
              </w:rPr>
              <w:t>JGJ/T104-2011 《建筑工程冬期施工规程》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12)</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13)</w:t>
            </w:r>
            <w:r>
              <w:rPr>
                <w:rFonts w:hint="eastAsia" w:ascii="楷体" w:hAnsi="楷体" w:eastAsia="楷体" w:cs="楷体"/>
                <w:sz w:val="21"/>
                <w:szCs w:val="21"/>
              </w:rPr>
              <w:t>GB/T 50328-2014 《建设工程文件归档规范》</w:t>
            </w:r>
          </w:p>
          <w:p>
            <w:pPr>
              <w:spacing w:line="300" w:lineRule="exact"/>
              <w:ind w:firstLine="630" w:firstLineChars="300"/>
              <w:rPr>
                <w:b/>
                <w:color w:val="000000" w:themeColor="text1"/>
                <w:sz w:val="20"/>
                <w:szCs w:val="20"/>
              </w:rPr>
            </w:pPr>
            <w:r>
              <w:rPr>
                <w:rFonts w:hint="eastAsia" w:ascii="楷体" w:hAnsi="楷体" w:eastAsia="楷体" w:cs="楷体"/>
                <w:sz w:val="21"/>
                <w:szCs w:val="21"/>
                <w:lang w:val="en-US" w:eastAsia="zh-CN"/>
              </w:rPr>
              <w:t>14)</w:t>
            </w:r>
            <w:r>
              <w:rPr>
                <w:rFonts w:hint="eastAsia" w:ascii="楷体" w:hAnsi="楷体" w:eastAsia="楷体" w:cs="楷体"/>
                <w:sz w:val="21"/>
                <w:szCs w:val="21"/>
              </w:rPr>
              <w:t>GB/T50358-2017《建设项目工程总承包管理规范》</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楷体" w:hAnsi="楷体" w:eastAsia="楷体"/>
                <w:bCs/>
                <w:color w:val="000000" w:themeColor="text1"/>
                <w:sz w:val="24"/>
              </w:rPr>
              <w:t>目前提供给客户的</w:t>
            </w:r>
            <w:r>
              <w:rPr>
                <w:rFonts w:hint="eastAsia" w:ascii="楷体" w:hAnsi="楷体" w:eastAsia="楷体"/>
                <w:bCs/>
                <w:color w:val="000000" w:themeColor="text1"/>
                <w:sz w:val="24"/>
                <w:lang w:val="en-US" w:eastAsia="zh-CN"/>
              </w:rPr>
              <w:t>监理</w:t>
            </w:r>
            <w:r>
              <w:rPr>
                <w:rFonts w:hint="eastAsia" w:ascii="楷体" w:hAnsi="楷体" w:eastAsia="楷体"/>
                <w:bCs/>
                <w:color w:val="000000" w:themeColor="text1"/>
                <w:sz w:val="24"/>
              </w:rPr>
              <w:t>服务均获得客户满意，未有不合格现象</w:t>
            </w:r>
            <w:r>
              <w:rPr>
                <w:rFonts w:hint="eastAsia"/>
                <w:b/>
                <w:color w:val="000000" w:themeColor="text1"/>
                <w:sz w:val="20"/>
                <w:szCs w:val="20"/>
              </w:rPr>
              <w:t>发生</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ascii="楷体" w:hAnsi="楷体" w:eastAsia="楷体"/>
                <w:sz w:val="24"/>
              </w:rPr>
            </w:pPr>
            <w:r>
              <w:rPr>
                <w:rFonts w:hint="eastAsia" w:ascii="楷体" w:hAnsi="楷体" w:eastAsia="楷体"/>
                <w:sz w:val="24"/>
              </w:rPr>
              <w:t>1）对日常工作检查，管理评审，内审，其他考评，发现的不符合及时采取纠正，防止事态发展，进行原因分析，采取必要的纠正预防措施，防止事件的发生、再发生。</w:t>
            </w:r>
          </w:p>
          <w:p>
            <w:pPr>
              <w:rPr>
                <w:rFonts w:ascii="楷体" w:hAnsi="楷体" w:eastAsia="楷体"/>
                <w:sz w:val="24"/>
              </w:rPr>
            </w:pPr>
            <w:r>
              <w:rPr>
                <w:rFonts w:hint="eastAsia" w:ascii="楷体" w:hAnsi="楷体" w:eastAsia="楷体"/>
                <w:sz w:val="24"/>
              </w:rPr>
              <w:t>2）对管理评审、内审提出的不符合及改进要求，进行原因分析，制定了具体措施，目前已部分实施完成。</w:t>
            </w:r>
          </w:p>
          <w:p>
            <w:pPr>
              <w:spacing w:line="240" w:lineRule="exact"/>
              <w:rPr>
                <w:b/>
                <w:color w:val="000000" w:themeColor="text1"/>
                <w:sz w:val="20"/>
                <w:szCs w:val="20"/>
              </w:rPr>
            </w:pPr>
            <w:r>
              <w:rPr>
                <w:rFonts w:hint="eastAsia" w:ascii="楷体" w:hAnsi="楷体" w:eastAsia="楷体"/>
                <w:sz w:val="24"/>
              </w:rPr>
              <w:t>目前没有发生不合格的情况。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20" w:firstLineChars="50"/>
              <w:rPr>
                <w:b/>
                <w:color w:val="000000" w:themeColor="text1"/>
                <w:sz w:val="20"/>
                <w:szCs w:val="20"/>
              </w:rPr>
            </w:pPr>
            <w:r>
              <w:rPr>
                <w:rFonts w:hint="eastAsia" w:ascii="楷体" w:hAnsi="楷体" w:eastAsia="楷体"/>
                <w:color w:val="000000" w:themeColor="text1"/>
                <w:sz w:val="24"/>
              </w:rPr>
              <w:t>提供了文件化可分解的目标、指标，经查问分解到各部门，经查阅建立的管理目标符合标准要求，在 方针的框架下展开，每季度考核一次，查看 202</w:t>
            </w:r>
            <w:r>
              <w:rPr>
                <w:rFonts w:hint="eastAsia" w:ascii="楷体" w:hAnsi="楷体" w:eastAsia="楷体"/>
                <w:color w:val="000000" w:themeColor="text1"/>
                <w:sz w:val="24"/>
                <w:lang w:val="en-US" w:eastAsia="zh-CN"/>
              </w:rPr>
              <w:t>1</w:t>
            </w:r>
            <w:r>
              <w:rPr>
                <w:rFonts w:hint="eastAsia" w:ascii="楷体" w:hAnsi="楷体" w:eastAsia="楷体"/>
                <w:color w:val="000000" w:themeColor="text1"/>
                <w:sz w:val="24"/>
              </w:rPr>
              <w:t xml:space="preserve"> 年 </w:t>
            </w:r>
            <w:r>
              <w:rPr>
                <w:rFonts w:hint="eastAsia" w:ascii="楷体" w:hAnsi="楷体" w:eastAsia="楷体"/>
                <w:color w:val="000000" w:themeColor="text1"/>
                <w:sz w:val="24"/>
                <w:lang w:val="en-US" w:eastAsia="zh-CN"/>
              </w:rPr>
              <w:t>1-2</w:t>
            </w:r>
            <w:r>
              <w:rPr>
                <w:rFonts w:hint="eastAsia" w:ascii="楷体" w:hAnsi="楷体" w:eastAsia="楷体"/>
                <w:color w:val="000000" w:themeColor="text1"/>
                <w:sz w:val="24"/>
              </w:rPr>
              <w:t>季度的考核结果，经查目标完成。 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7"/>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left="100" w:hanging="100" w:hangingChars="50"/>
              <w:rPr>
                <w:rFonts w:ascii="楷体" w:hAnsi="楷体" w:eastAsia="楷体"/>
                <w:color w:val="000000" w:themeColor="text1"/>
                <w:sz w:val="24"/>
              </w:rPr>
            </w:pPr>
            <w:r>
              <w:rPr>
                <w:rFonts w:hint="eastAsia"/>
                <w:b/>
                <w:color w:val="000000" w:themeColor="text1"/>
                <w:sz w:val="20"/>
                <w:szCs w:val="20"/>
              </w:rPr>
              <w:t xml:space="preserve">  </w:t>
            </w:r>
            <w:r>
              <w:rPr>
                <w:rFonts w:hint="eastAsia" w:ascii="楷体" w:hAnsi="楷体" w:eastAsia="楷体"/>
                <w:color w:val="000000" w:themeColor="text1"/>
                <w:sz w:val="24"/>
              </w:rPr>
              <w:t>公司通过电话，走访等形式，接受顾客反馈，了解顾客满意度信息，发放调查表对顾客满意度进行定量测量。</w:t>
            </w:r>
            <w:r>
              <w:rPr>
                <w:rFonts w:ascii="楷体" w:hAnsi="楷体" w:eastAsia="楷体"/>
                <w:color w:val="000000" w:themeColor="text1"/>
                <w:sz w:val="24"/>
              </w:rPr>
              <w:t xml:space="preserve"> </w:t>
            </w:r>
            <w:r>
              <w:rPr>
                <w:rFonts w:hint="eastAsia" w:ascii="楷体" w:hAnsi="楷体" w:eastAsia="楷体"/>
                <w:color w:val="000000" w:themeColor="text1"/>
                <w:sz w:val="24"/>
              </w:rPr>
              <w:t>提供“顾客满意程度调查表”，调查主要内容：质量、价格、外观、服务等方面的满意程度等，各项得分求平均值得最终结果。提供顾客满意调查分析。202</w:t>
            </w:r>
            <w:r>
              <w:rPr>
                <w:rFonts w:hint="eastAsia" w:ascii="楷体" w:hAnsi="楷体" w:eastAsia="楷体"/>
                <w:color w:val="000000" w:themeColor="text1"/>
                <w:sz w:val="24"/>
                <w:lang w:val="en-US" w:eastAsia="zh-CN"/>
              </w:rPr>
              <w:t>1</w:t>
            </w:r>
            <w:r>
              <w:rPr>
                <w:rFonts w:hint="eastAsia" w:ascii="楷体" w:hAnsi="楷体" w:eastAsia="楷体"/>
                <w:color w:val="000000" w:themeColor="text1"/>
                <w:sz w:val="24"/>
              </w:rPr>
              <w:t>年</w:t>
            </w:r>
            <w:r>
              <w:rPr>
                <w:rFonts w:hint="eastAsia" w:ascii="楷体" w:hAnsi="楷体" w:eastAsia="楷体"/>
                <w:color w:val="000000" w:themeColor="text1"/>
                <w:sz w:val="24"/>
                <w:lang w:val="en-US" w:eastAsia="zh-CN"/>
              </w:rPr>
              <w:t>1-2</w:t>
            </w:r>
            <w:r>
              <w:rPr>
                <w:rFonts w:hint="eastAsia" w:ascii="楷体" w:hAnsi="楷体" w:eastAsia="楷体"/>
                <w:color w:val="000000" w:themeColor="text1"/>
                <w:sz w:val="24"/>
              </w:rPr>
              <w:t>季度顾客满意率</w:t>
            </w:r>
            <w:r>
              <w:rPr>
                <w:rFonts w:hint="eastAsia" w:ascii="楷体" w:hAnsi="楷体" w:eastAsia="楷体"/>
                <w:color w:val="000000" w:themeColor="text1"/>
                <w:sz w:val="24"/>
                <w:lang w:val="en-US" w:eastAsia="zh-CN"/>
              </w:rPr>
              <w:t>100</w:t>
            </w:r>
            <w:r>
              <w:rPr>
                <w:rFonts w:hint="eastAsia" w:ascii="楷体" w:hAnsi="楷体" w:eastAsia="楷体"/>
                <w:color w:val="000000" w:themeColor="text1"/>
                <w:sz w:val="24"/>
              </w:rPr>
              <w:t xml:space="preserve">%。 </w:t>
            </w:r>
          </w:p>
          <w:p>
            <w:pPr>
              <w:spacing w:line="240" w:lineRule="exact"/>
              <w:ind w:left="120" w:leftChars="0" w:hanging="120" w:hangingChars="50"/>
              <w:rPr>
                <w:b/>
                <w:color w:val="000000" w:themeColor="text1"/>
                <w:sz w:val="20"/>
                <w:szCs w:val="20"/>
              </w:rPr>
            </w:pPr>
            <w:r>
              <w:rPr>
                <w:rFonts w:hint="eastAsia" w:ascii="楷体" w:hAnsi="楷体" w:eastAsia="楷体"/>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ind w:left="199" w:leftChars="95" w:firstLine="360" w:firstLineChars="150"/>
              <w:rPr>
                <w:rFonts w:ascii="楷体" w:hAnsi="楷体" w:eastAsia="楷体"/>
                <w:color w:val="000000" w:themeColor="text1"/>
                <w:sz w:val="24"/>
              </w:rPr>
            </w:pPr>
            <w:r>
              <w:rPr>
                <w:rFonts w:hint="eastAsia" w:ascii="楷体" w:hAnsi="楷体" w:eastAsia="楷体"/>
                <w:color w:val="000000" w:themeColor="text1"/>
                <w:sz w:val="24"/>
              </w:rPr>
              <w:t>按照策划的安排于 202</w:t>
            </w:r>
            <w:r>
              <w:rPr>
                <w:rFonts w:hint="eastAsia" w:ascii="楷体" w:hAnsi="楷体" w:eastAsia="楷体"/>
                <w:color w:val="000000" w:themeColor="text1"/>
                <w:sz w:val="24"/>
                <w:lang w:val="en-US" w:eastAsia="zh-CN"/>
              </w:rPr>
              <w:t>1</w:t>
            </w:r>
            <w:r>
              <w:rPr>
                <w:rFonts w:hint="eastAsia" w:ascii="楷体" w:hAnsi="楷体" w:eastAsia="楷体"/>
                <w:color w:val="000000" w:themeColor="text1"/>
                <w:sz w:val="24"/>
              </w:rPr>
              <w:t xml:space="preserve">年 </w:t>
            </w:r>
            <w:r>
              <w:rPr>
                <w:rFonts w:hint="eastAsia" w:ascii="楷体" w:hAnsi="楷体" w:eastAsia="楷体"/>
                <w:color w:val="000000" w:themeColor="text1"/>
                <w:sz w:val="24"/>
                <w:lang w:val="en-US" w:eastAsia="zh-CN"/>
              </w:rPr>
              <w:t>4</w:t>
            </w:r>
            <w:r>
              <w:rPr>
                <w:rFonts w:hint="eastAsia" w:ascii="楷体" w:hAnsi="楷体" w:eastAsia="楷体"/>
                <w:color w:val="000000" w:themeColor="text1"/>
                <w:sz w:val="24"/>
              </w:rPr>
              <w:t xml:space="preserve">月 </w:t>
            </w:r>
            <w:r>
              <w:rPr>
                <w:rFonts w:hint="eastAsia" w:ascii="楷体" w:hAnsi="楷体" w:eastAsia="楷体"/>
                <w:color w:val="000000" w:themeColor="text1"/>
                <w:sz w:val="24"/>
                <w:lang w:val="en-US" w:eastAsia="zh-CN"/>
              </w:rPr>
              <w:t>10</w:t>
            </w:r>
            <w:r>
              <w:rPr>
                <w:rFonts w:hint="eastAsia" w:ascii="楷体" w:hAnsi="楷体" w:eastAsia="楷体"/>
                <w:color w:val="000000" w:themeColor="text1"/>
                <w:sz w:val="24"/>
              </w:rPr>
              <w:t>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pPr>
              <w:spacing w:line="240" w:lineRule="exact"/>
              <w:rPr>
                <w:b/>
                <w:color w:val="000000" w:themeColor="text1"/>
                <w:sz w:val="20"/>
                <w:szCs w:val="20"/>
              </w:rPr>
            </w:pPr>
            <w:r>
              <w:rPr>
                <w:rFonts w:hint="eastAsia" w:ascii="楷体" w:hAnsi="楷体" w:eastAsia="楷体"/>
                <w:color w:val="000000" w:themeColor="text1"/>
                <w:sz w:val="24"/>
              </w:rPr>
              <w:t xml:space="preserve"> 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楷体" w:hAnsi="楷体" w:eastAsia="楷体"/>
                <w:color w:val="000000" w:themeColor="text1"/>
                <w:sz w:val="24"/>
              </w:rPr>
              <w:t>按照策划的安排于 202</w:t>
            </w:r>
            <w:r>
              <w:rPr>
                <w:rFonts w:hint="eastAsia" w:ascii="楷体" w:hAnsi="楷体" w:eastAsia="楷体"/>
                <w:color w:val="000000" w:themeColor="text1"/>
                <w:sz w:val="24"/>
                <w:lang w:val="en-US" w:eastAsia="zh-CN"/>
              </w:rPr>
              <w:t>1</w:t>
            </w:r>
            <w:r>
              <w:rPr>
                <w:rFonts w:hint="eastAsia" w:ascii="楷体" w:hAnsi="楷体" w:eastAsia="楷体"/>
                <w:color w:val="000000" w:themeColor="text1"/>
                <w:sz w:val="24"/>
              </w:rPr>
              <w:t>年</w:t>
            </w:r>
            <w:r>
              <w:rPr>
                <w:rFonts w:hint="eastAsia" w:ascii="楷体" w:hAnsi="楷体" w:eastAsia="楷体"/>
                <w:color w:val="000000" w:themeColor="text1"/>
                <w:sz w:val="24"/>
                <w:lang w:val="en-US" w:eastAsia="zh-CN"/>
              </w:rPr>
              <w:t>4</w:t>
            </w:r>
            <w:r>
              <w:rPr>
                <w:rFonts w:hint="eastAsia" w:ascii="楷体" w:hAnsi="楷体" w:eastAsia="楷体"/>
                <w:color w:val="000000" w:themeColor="text1"/>
                <w:sz w:val="24"/>
              </w:rPr>
              <w:t xml:space="preserve"> 月 </w:t>
            </w:r>
            <w:r>
              <w:rPr>
                <w:rFonts w:hint="eastAsia" w:ascii="楷体" w:hAnsi="楷体" w:eastAsia="楷体"/>
                <w:color w:val="000000" w:themeColor="text1"/>
                <w:sz w:val="24"/>
                <w:lang w:val="en-US" w:eastAsia="zh-CN"/>
              </w:rPr>
              <w:t>15</w:t>
            </w:r>
            <w:r>
              <w:rPr>
                <w:rFonts w:hint="eastAsia" w:ascii="楷体" w:hAnsi="楷体" w:eastAsia="楷体"/>
                <w:color w:val="000000" w:themeColor="text1"/>
                <w:sz w:val="24"/>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楷体" w:hAnsi="楷体" w:eastAsia="楷体"/>
                <w:color w:val="000000" w:themeColor="text1"/>
                <w:sz w:val="24"/>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工程</w:t>
      </w:r>
      <w:r>
        <w:rPr>
          <w:rFonts w:hint="eastAsia"/>
          <w:b/>
          <w:color w:val="000000" w:themeColor="text1"/>
        </w:rPr>
        <w:t>部门</w:t>
      </w:r>
      <w:r>
        <w:rPr>
          <w:rFonts w:hint="eastAsia"/>
          <w:b/>
          <w:color w:val="000000" w:themeColor="text1"/>
          <w:lang w:val="en-US" w:eastAsia="zh-CN"/>
        </w:rPr>
        <w:t>8.4.1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hint="eastAsia" w:ascii="楷体" w:hAnsi="楷体" w:eastAsia="楷体" w:cs="楷体"/>
                <w:color w:val="000000"/>
                <w:sz w:val="21"/>
                <w:szCs w:val="21"/>
              </w:rPr>
            </w:pPr>
            <w:r>
              <w:rPr>
                <w:rFonts w:hint="eastAsia" w:ascii="楷体" w:hAnsi="楷体" w:eastAsia="楷体" w:cs="宋体"/>
                <w:color w:val="000000"/>
                <w:kern w:val="0"/>
                <w:sz w:val="24"/>
              </w:rPr>
              <w:t>根据审核发现，审核组一致认为，</w:t>
            </w:r>
            <w:r>
              <w:rPr>
                <w:rFonts w:hint="eastAsia" w:ascii="楷体" w:hAnsi="楷体" w:eastAsia="楷体" w:cs="楷体"/>
                <w:color w:val="000000"/>
                <w:sz w:val="21"/>
                <w:szCs w:val="21"/>
              </w:rPr>
              <w:t>河北大正工程咨询有限公司</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 xml:space="preserve">■质量□环境□职业健康安全□食品安全 管理体系： </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 xml:space="preserve">审核准则的要求 </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 xml:space="preserve">■符合 □不符合 适用要求 </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■满足 □不满足 实现预期结果的能力</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 xml:space="preserve">■满足 □不满足 内部审核和管理评审过程 </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 xml:space="preserve">■有效 □无效 审核目的 </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 xml:space="preserve">■达到 □未达到 体系运行 </w:t>
            </w:r>
          </w:p>
          <w:p>
            <w:pPr>
              <w:spacing w:line="240" w:lineRule="exact"/>
              <w:rPr>
                <w:rFonts w:ascii="楷体" w:hAnsi="楷体" w:eastAsia="楷体" w:cs="宋体"/>
                <w:color w:val="000000"/>
                <w:kern w:val="0"/>
                <w:sz w:val="24"/>
              </w:rPr>
            </w:pPr>
            <w:r>
              <w:rPr>
                <w:rFonts w:hint="eastAsia" w:ascii="楷体" w:hAnsi="楷体" w:eastAsia="楷体" w:cs="宋体"/>
                <w:color w:val="000000"/>
                <w:kern w:val="0"/>
                <w:sz w:val="24"/>
              </w:rPr>
              <w:t>■有效 □无效</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bookmarkStart w:id="22" w:name="_GoBack"/>
      <w:bookmarkEnd w:id="22"/>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C6588"/>
    <w:multiLevelType w:val="singleLevel"/>
    <w:tmpl w:val="EF8C6588"/>
    <w:lvl w:ilvl="0" w:tentative="0">
      <w:start w:val="1"/>
      <w:numFmt w:val="decimal"/>
      <w:suff w:val="nothing"/>
      <w:lvlText w:val="%1、"/>
      <w:lvlJc w:val="left"/>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1FDCF3"/>
    <w:multiLevelType w:val="singleLevel"/>
    <w:tmpl w:val="4F1FDCF3"/>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834B9D"/>
    <w:multiLevelType w:val="singleLevel"/>
    <w:tmpl w:val="65834B9D"/>
    <w:lvl w:ilvl="0" w:tentative="0">
      <w:start w:val="2"/>
      <w:numFmt w:val="decimal"/>
      <w:suff w:val="nothing"/>
      <w:lvlText w:val="%1、"/>
      <w:lvlJc w:val="left"/>
    </w:lvl>
  </w:abstractNum>
  <w:abstractNum w:abstractNumId="6">
    <w:nsid w:val="6E5490DA"/>
    <w:multiLevelType w:val="singleLevel"/>
    <w:tmpl w:val="6E5490DA"/>
    <w:lvl w:ilvl="0" w:tentative="0">
      <w:start w:val="3"/>
      <w:numFmt w:val="decimal"/>
      <w:lvlText w:val="%1."/>
      <w:lvlJc w:val="left"/>
      <w:pPr>
        <w:tabs>
          <w:tab w:val="left" w:pos="312"/>
        </w:tabs>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8E2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next w:val="3"/>
    <w:qFormat/>
    <w:uiPriority w:val="0"/>
    <w:pPr>
      <w:adjustRightInd w:val="0"/>
      <w:spacing w:line="312" w:lineRule="atLeast"/>
      <w:jc w:val="right"/>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2"/>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2021-07-10T07:02:51Z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