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河北大正工程咨询有限公司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献县富强大街1号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刘冲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0317-4611820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062250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360338842@qq.com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0616-2021-Q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资质范围内的房屋建筑工程监理服务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34.01.02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2021年07月09日 上午至2021年07月10日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34.01.02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刘红杰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15801270410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ISC-281767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13831886852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2021.7.8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2021.7.8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4216" w:firstLineChars="1400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4216" w:firstLineChars="140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563"/>
        <w:gridCol w:w="964"/>
        <w:gridCol w:w="3965"/>
        <w:gridCol w:w="1380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476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3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9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6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3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2021.7.9</w:t>
            </w:r>
          </w:p>
        </w:tc>
        <w:tc>
          <w:tcPr>
            <w:tcW w:w="1563" w:type="dxa"/>
          </w:tcPr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8:00-8：30</w:t>
            </w:r>
          </w:p>
        </w:tc>
        <w:tc>
          <w:tcPr>
            <w:tcW w:w="964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3965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38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36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sz w:val="20"/>
              </w:rPr>
              <w:t>ISC-281767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0" w:hRule="atLeast"/>
          <w:jc w:val="center"/>
        </w:trPr>
        <w:tc>
          <w:tcPr>
            <w:tcW w:w="123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563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8:30-17：00</w:t>
            </w:r>
          </w:p>
        </w:tc>
        <w:tc>
          <w:tcPr>
            <w:tcW w:w="964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396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企业基本信息（资质验证/范围再确认 /一阶段问题验证/投诉或事故/ 政府主管部门抽查情况）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内、外部因素相关信息的确定，监测结果的应对；相关方需求的确定；管理体系的范围；管理体系及其过程情况；领导作用和承诺；方针是否持续适宜；角色、职责与权限；应对风险和机遇的措施；目标的策划情况及变更情况；资源的提供是否有变化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意识；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内部沟通方式和内容是否适宜及变更情况；监视、测量、分析和评价总则；管评实施情况；体系的运行现状及改进的要求；通过内审和管理评审结果确定改进需求和机会；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8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4.1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/4.2/4.3/4.4/5.1/5.2/5.3/6.1/6.2/6.3/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/7.1.2/7.3/7.4/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9.1.1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9.3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10.1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10.3</w:t>
            </w:r>
          </w:p>
        </w:tc>
        <w:tc>
          <w:tcPr>
            <w:tcW w:w="136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0"/>
              </w:rPr>
              <w:t>ISC-281767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  <w:jc w:val="center"/>
        </w:trPr>
        <w:tc>
          <w:tcPr>
            <w:tcW w:w="123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2021.7.10</w:t>
            </w:r>
          </w:p>
        </w:tc>
        <w:tc>
          <w:tcPr>
            <w:tcW w:w="1563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8：00-16：30</w:t>
            </w:r>
          </w:p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spacing w:line="30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3965" w:type="dxa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部门职责和权限；目标实现情况；部门职责的落实，人员聘用，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能力考核，培训，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形成文件的信息；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内部审核实施及有效性；分析与评价</w:t>
            </w:r>
          </w:p>
        </w:tc>
        <w:tc>
          <w:tcPr>
            <w:tcW w:w="1380" w:type="dxa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6.2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7.5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9.1.1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9.1.3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9.2</w:t>
            </w:r>
          </w:p>
        </w:tc>
        <w:tc>
          <w:tcPr>
            <w:tcW w:w="136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sz w:val="20"/>
              </w:rPr>
              <w:t>ISC-281767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123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2021.7.9</w:t>
            </w:r>
          </w:p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8：30-17：00</w:t>
            </w:r>
          </w:p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64" w:type="dxa"/>
            <w:vAlign w:val="top"/>
          </w:tcPr>
          <w:p>
            <w:pPr>
              <w:spacing w:line="30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工程部</w:t>
            </w:r>
          </w:p>
        </w:tc>
        <w:tc>
          <w:tcPr>
            <w:tcW w:w="3965" w:type="dxa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部门职责和权限；目标实现情况；过程运行环境管理；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监视测量资源；组织的知识；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产品实现的策划 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外部提供的产品/服务和控制；产品/服务的方形控制；不符合纠正措施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80" w:type="dxa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6.2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4/7.1.5/7.1.6/8.1/8.4/8.6/10.2  </w:t>
            </w:r>
          </w:p>
        </w:tc>
        <w:tc>
          <w:tcPr>
            <w:tcW w:w="136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楷体"/>
                <w:sz w:val="20"/>
                <w:lang w:val="en-US" w:eastAsia="zh-CN"/>
              </w:rPr>
              <w:t xml:space="preserve">  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123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2021.7.10</w:t>
            </w:r>
          </w:p>
        </w:tc>
        <w:tc>
          <w:tcPr>
            <w:tcW w:w="1563" w:type="dxa"/>
          </w:tcPr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8：00-16：30</w:t>
            </w:r>
          </w:p>
        </w:tc>
        <w:tc>
          <w:tcPr>
            <w:tcW w:w="964" w:type="dxa"/>
            <w:vAlign w:val="top"/>
          </w:tcPr>
          <w:p>
            <w:pPr>
              <w:spacing w:line="300" w:lineRule="exact"/>
              <w:rPr>
                <w:rFonts w:hint="default" w:ascii="楷体" w:hAnsi="楷体" w:eastAsia="楷体" w:cs="楷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21"/>
                <w:szCs w:val="21"/>
                <w:lang w:val="en-US" w:eastAsia="zh-CN" w:bidi="ar-SA"/>
              </w:rPr>
              <w:t>监理部</w:t>
            </w:r>
          </w:p>
        </w:tc>
        <w:tc>
          <w:tcPr>
            <w:tcW w:w="3965" w:type="dxa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部门职责和权限；目标实现情况；基础设施配置与管理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/>
                <w:sz w:val="18"/>
                <w:szCs w:val="18"/>
              </w:rPr>
              <w:t>产品和服务的要求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生产和服务提供；产品和服务的放行；不合格输出的控制； </w:t>
            </w:r>
          </w:p>
        </w:tc>
        <w:tc>
          <w:tcPr>
            <w:tcW w:w="1380" w:type="dxa"/>
          </w:tcPr>
          <w:p>
            <w:pPr>
              <w:spacing w:line="300" w:lineRule="exac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5.3/6.2/7.1.3/8.2/8.5/8.6/8.7</w:t>
            </w:r>
          </w:p>
        </w:tc>
        <w:tc>
          <w:tcPr>
            <w:tcW w:w="136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23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563" w:type="dxa"/>
          </w:tcPr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16:30-17：00</w:t>
            </w:r>
          </w:p>
        </w:tc>
        <w:tc>
          <w:tcPr>
            <w:tcW w:w="964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965" w:type="dxa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38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36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sz w:val="20"/>
              </w:rPr>
              <w:t>ISC-281767</w:t>
            </w:r>
            <w:bookmarkStart w:id="17" w:name="_GoBack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23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563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64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965" w:type="dxa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12：00-13：00午饭休息时间</w:t>
            </w:r>
          </w:p>
        </w:tc>
        <w:tc>
          <w:tcPr>
            <w:tcW w:w="138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36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3D6171"/>
    <w:rsid w:val="21A52B09"/>
    <w:rsid w:val="5F5446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周文迋</cp:lastModifiedBy>
  <dcterms:modified xsi:type="dcterms:W3CDTF">2021-07-09T08:34:25Z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