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84"/>
          <w:szCs w:val="84"/>
        </w:rPr>
      </w:pPr>
      <w:r>
        <w:rPr>
          <w:rFonts w:ascii="楷体" w:hAnsi="楷体" w:eastAsia="楷体"/>
          <w:b/>
          <w:color w:val="000000" w:themeColor="text1"/>
          <w:sz w:val="84"/>
          <w:szCs w:val="84"/>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r>
        <w:rPr>
          <w:rFonts w:hint="eastAsia" w:ascii="楷体" w:hAnsi="楷体" w:eastAsia="楷体"/>
          <w:b/>
          <w:color w:val="000000" w:themeColor="text1"/>
          <w:sz w:val="52"/>
          <w:szCs w:val="52"/>
        </w:rPr>
        <w:t>管理体系审核报告</w:t>
      </w: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u w:val="single"/>
        </w:rPr>
      </w:pPr>
      <w:r>
        <w:rPr>
          <w:rFonts w:hint="eastAsia" w:ascii="楷体" w:hAnsi="楷体" w:eastAsia="楷体"/>
          <w:b/>
          <w:color w:val="000000" w:themeColor="text1"/>
          <w:sz w:val="32"/>
          <w:szCs w:val="32"/>
        </w:rPr>
        <w:t>受审核方：</w:t>
      </w:r>
      <w:bookmarkStart w:id="0" w:name="组织名称"/>
      <w:r>
        <w:rPr>
          <w:rFonts w:ascii="楷体" w:hAnsi="楷体" w:eastAsia="楷体"/>
          <w:b/>
          <w:color w:val="000000" w:themeColor="text1"/>
          <w:sz w:val="32"/>
          <w:szCs w:val="32"/>
          <w:u w:val="single"/>
        </w:rPr>
        <w:t>文安县谨达管业有限公司</w:t>
      </w:r>
      <w:bookmarkEnd w:id="0"/>
    </w:p>
    <w:p>
      <w:pPr>
        <w:snapToGrid w:val="0"/>
        <w:spacing w:after="94" w:afterLines="30"/>
        <w:ind w:firstLine="1928" w:firstLineChars="600"/>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rPr>
      </w:pPr>
      <w:r>
        <w:rPr>
          <w:rFonts w:hint="eastAsia" w:ascii="楷体" w:hAnsi="楷体" w:eastAsia="楷体"/>
          <w:b/>
          <w:color w:val="000000" w:themeColor="text1"/>
          <w:sz w:val="32"/>
          <w:szCs w:val="32"/>
        </w:rPr>
        <w:t>审核体系：</w:t>
      </w:r>
    </w:p>
    <w:p>
      <w:pPr>
        <w:snapToGrid w:val="0"/>
        <w:spacing w:after="94" w:afterLines="30"/>
        <w:ind w:firstLine="957" w:firstLineChars="298"/>
        <w:rPr>
          <w:rFonts w:ascii="楷体" w:hAnsi="楷体" w:eastAsia="楷体"/>
          <w:b/>
          <w:color w:val="000000" w:themeColor="text1"/>
          <w:sz w:val="32"/>
          <w:szCs w:val="32"/>
        </w:rPr>
      </w:pPr>
      <w:bookmarkStart w:id="1" w:name="Q勾选"/>
      <w:r>
        <w:rPr>
          <w:rFonts w:hint="eastAsia" w:ascii="楷体" w:hAnsi="楷体" w:eastAsia="楷体"/>
          <w:b/>
          <w:color w:val="000000" w:themeColor="text1"/>
          <w:sz w:val="32"/>
          <w:szCs w:val="32"/>
        </w:rPr>
        <w:t>■</w:t>
      </w:r>
      <w:bookmarkEnd w:id="1"/>
      <w:r>
        <w:rPr>
          <w:rFonts w:hint="eastAsia" w:ascii="楷体" w:hAnsi="楷体" w:eastAsia="楷体"/>
          <w:b/>
          <w:color w:val="000000" w:themeColor="text1"/>
          <w:sz w:val="32"/>
          <w:szCs w:val="32"/>
        </w:rPr>
        <w:t>质量管理体系（QMS）</w:t>
      </w:r>
    </w:p>
    <w:p>
      <w:pPr>
        <w:snapToGrid w:val="0"/>
        <w:spacing w:after="94" w:afterLines="30"/>
        <w:ind w:firstLine="957" w:firstLineChars="298"/>
        <w:rPr>
          <w:rFonts w:ascii="楷体" w:hAnsi="楷体" w:eastAsia="楷体"/>
          <w:b/>
          <w:color w:val="000000" w:themeColor="text1"/>
          <w:sz w:val="32"/>
          <w:szCs w:val="32"/>
        </w:rPr>
      </w:pPr>
      <w:bookmarkStart w:id="2" w:name="E勾选"/>
      <w:r>
        <w:rPr>
          <w:rFonts w:hint="eastAsia" w:ascii="楷体" w:hAnsi="楷体" w:eastAsia="楷体"/>
          <w:b/>
          <w:color w:val="000000" w:themeColor="text1"/>
          <w:sz w:val="32"/>
          <w:szCs w:val="32"/>
        </w:rPr>
        <w:t>□</w:t>
      </w:r>
      <w:bookmarkEnd w:id="2"/>
      <w:r>
        <w:rPr>
          <w:rFonts w:hint="eastAsia" w:ascii="楷体" w:hAnsi="楷体" w:eastAsia="楷体"/>
          <w:b/>
          <w:color w:val="000000" w:themeColor="text1"/>
          <w:sz w:val="32"/>
          <w:szCs w:val="32"/>
        </w:rPr>
        <w:t>环境管理体系（EMS）</w:t>
      </w:r>
    </w:p>
    <w:p>
      <w:pPr>
        <w:snapToGrid w:val="0"/>
        <w:spacing w:after="94" w:afterLines="30"/>
        <w:ind w:firstLine="957" w:firstLineChars="298"/>
        <w:rPr>
          <w:rFonts w:ascii="楷体" w:hAnsi="楷体" w:eastAsia="楷体"/>
          <w:b/>
          <w:color w:val="000000" w:themeColor="text1"/>
          <w:sz w:val="32"/>
          <w:szCs w:val="32"/>
        </w:rPr>
      </w:pPr>
      <w:bookmarkStart w:id="3" w:name="S勾选"/>
      <w:r>
        <w:rPr>
          <w:rFonts w:hint="eastAsia" w:ascii="楷体" w:hAnsi="楷体" w:eastAsia="楷体"/>
          <w:b/>
          <w:color w:val="000000" w:themeColor="text1"/>
          <w:sz w:val="32"/>
          <w:szCs w:val="32"/>
        </w:rPr>
        <w:t>□</w:t>
      </w:r>
      <w:bookmarkEnd w:id="3"/>
      <w:r>
        <w:rPr>
          <w:rFonts w:hint="eastAsia" w:ascii="楷体" w:hAnsi="楷体" w:eastAsia="楷体"/>
          <w:b/>
          <w:color w:val="000000" w:themeColor="text1"/>
          <w:sz w:val="32"/>
          <w:szCs w:val="32"/>
        </w:rPr>
        <w:t>职业健康安全管理体系（OHSMS）</w:t>
      </w:r>
    </w:p>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36"/>
          <w:szCs w:val="36"/>
        </w:rPr>
      </w:pPr>
      <w:r>
        <w:rPr>
          <w:rFonts w:hint="eastAsia" w:ascii="华文楷体" w:hAnsi="华文楷体" w:eastAsia="华文楷体" w:cs="华文楷体"/>
          <w:b/>
          <w:color w:val="000000" w:themeColor="text1"/>
          <w:sz w:val="36"/>
          <w:szCs w:val="36"/>
        </w:rPr>
        <w:t xml:space="preserve">   北京</w:t>
      </w:r>
      <w:r>
        <w:rPr>
          <w:rFonts w:hint="eastAsia" w:ascii="华文楷体" w:hAnsi="华文楷体" w:eastAsia="华文楷体" w:cs="华文楷体"/>
          <w:b/>
          <w:color w:val="000000"/>
          <w:sz w:val="36"/>
          <w:szCs w:val="36"/>
        </w:rPr>
        <w:t>国标联合</w:t>
      </w:r>
      <w:r>
        <w:rPr>
          <w:rFonts w:hint="eastAsia" w:ascii="华文楷体" w:hAnsi="华文楷体" w:eastAsia="华文楷体" w:cs="华文楷体"/>
          <w:b/>
          <w:color w:val="000000" w:themeColor="text1"/>
          <w:sz w:val="36"/>
          <w:szCs w:val="36"/>
        </w:rPr>
        <w:t>认证有限公司</w:t>
      </w:r>
    </w:p>
    <w:p>
      <w:pPr>
        <w:widowControl/>
        <w:ind w:firstLine="2172" w:firstLineChars="601"/>
        <w:jc w:val="left"/>
        <w:rPr>
          <w:rFonts w:ascii="楷体" w:hAnsi="楷体" w:eastAsia="楷体"/>
          <w:b/>
          <w:color w:val="000000" w:themeColor="text1"/>
          <w:sz w:val="36"/>
          <w:szCs w:val="36"/>
        </w:rPr>
      </w:pPr>
      <w:r>
        <w:rPr>
          <w:rFonts w:hint="eastAsia" w:ascii="楷体" w:hAnsi="楷体" w:eastAsia="楷体"/>
          <w:b/>
          <w:color w:val="000000" w:themeColor="text1"/>
          <w:sz w:val="36"/>
          <w:szCs w:val="36"/>
        </w:rPr>
        <w:t>网址：</w:t>
      </w:r>
      <w:r>
        <w:fldChar w:fldCharType="begin"/>
      </w:r>
      <w:r>
        <w:instrText xml:space="preserve"> HYPERLINK "http://www.china-isc.org.cn" </w:instrText>
      </w:r>
      <w:r>
        <w:fldChar w:fldCharType="separate"/>
      </w:r>
      <w:r>
        <w:rPr>
          <w:rStyle w:val="11"/>
          <w:rFonts w:hint="eastAsia" w:ascii="楷体" w:hAnsi="楷体" w:eastAsia="楷体"/>
          <w:b/>
          <w:sz w:val="36"/>
          <w:szCs w:val="36"/>
        </w:rPr>
        <w:t>www.china-isc.org.cn</w:t>
      </w:r>
      <w:r>
        <w:fldChar w:fldCharType="end"/>
      </w:r>
    </w:p>
    <w:p>
      <w:pPr>
        <w:pStyle w:val="12"/>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审核方基本信息</w:t>
      </w:r>
    </w:p>
    <w:tbl>
      <w:tblPr>
        <w:tblStyle w:val="8"/>
        <w:tblW w:w="986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147"/>
        <w:gridCol w:w="992"/>
        <w:gridCol w:w="1216"/>
        <w:gridCol w:w="2328"/>
        <w:gridCol w:w="1134"/>
        <w:gridCol w:w="16"/>
        <w:gridCol w:w="692"/>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697" w:type="dxa"/>
            <w:vAlign w:val="center"/>
          </w:tcPr>
          <w:p>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pPr>
              <w:rPr>
                <w:b/>
                <w:color w:val="000000" w:themeColor="text1"/>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pPr>
              <w:rPr>
                <w:b/>
                <w:color w:val="000000" w:themeColor="text1"/>
                <w:sz w:val="20"/>
                <w:szCs w:val="20"/>
              </w:rPr>
            </w:pPr>
            <w:r>
              <w:rPr>
                <w:rFonts w:hint="eastAsia"/>
                <w:b/>
                <w:color w:val="000000" w:themeColor="text1"/>
                <w:sz w:val="20"/>
                <w:szCs w:val="20"/>
              </w:rPr>
              <w:t>北京市朝阳区北苑路168号1号楼16层1603</w:t>
            </w:r>
          </w:p>
        </w:tc>
        <w:tc>
          <w:tcPr>
            <w:tcW w:w="692" w:type="dxa"/>
            <w:vAlign w:val="center"/>
          </w:tcPr>
          <w:p>
            <w:pPr>
              <w:rPr>
                <w:b/>
                <w:color w:val="000000" w:themeColor="text1"/>
                <w:sz w:val="20"/>
                <w:szCs w:val="20"/>
              </w:rPr>
            </w:pPr>
            <w:r>
              <w:rPr>
                <w:rFonts w:hint="eastAsia"/>
                <w:b/>
                <w:color w:val="000000" w:themeColor="text1"/>
                <w:sz w:val="20"/>
                <w:szCs w:val="20"/>
              </w:rPr>
              <w:t>邮编</w:t>
            </w:r>
          </w:p>
        </w:tc>
        <w:tc>
          <w:tcPr>
            <w:tcW w:w="1641" w:type="dxa"/>
            <w:vAlign w:val="center"/>
          </w:tcPr>
          <w:p>
            <w:pPr>
              <w:rPr>
                <w:b/>
                <w:color w:val="000000" w:themeColor="text1"/>
                <w:sz w:val="20"/>
                <w:szCs w:val="20"/>
              </w:rPr>
            </w:pPr>
            <w:r>
              <w:rPr>
                <w:rFonts w:hint="eastAsia"/>
                <w:b/>
                <w:color w:val="000000" w:themeColor="text1"/>
                <w:sz w:val="20"/>
                <w:szCs w:val="20"/>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pPr>
              <w:rPr>
                <w:color w:val="000000" w:themeColor="text1"/>
                <w:sz w:val="20"/>
                <w:szCs w:val="20"/>
              </w:rPr>
            </w:pPr>
            <w:r>
              <w:rPr>
                <w:rFonts w:hint="eastAsia"/>
                <w:color w:val="000000" w:themeColor="text1"/>
                <w:sz w:val="20"/>
                <w:szCs w:val="20"/>
              </w:rPr>
              <w:t>010-5351 6278</w:t>
            </w:r>
          </w:p>
        </w:tc>
        <w:tc>
          <w:tcPr>
            <w:tcW w:w="1134" w:type="dxa"/>
            <w:vAlign w:val="center"/>
          </w:tcPr>
          <w:p>
            <w:pPr>
              <w:rPr>
                <w:b/>
                <w:color w:val="000000" w:themeColor="text1"/>
                <w:sz w:val="20"/>
                <w:szCs w:val="20"/>
              </w:rPr>
            </w:pPr>
            <w:r>
              <w:rPr>
                <w:rFonts w:hint="eastAsia"/>
                <w:b/>
                <w:color w:val="000000" w:themeColor="text1"/>
                <w:sz w:val="20"/>
                <w:szCs w:val="20"/>
              </w:rPr>
              <w:t>邮箱</w:t>
            </w:r>
          </w:p>
        </w:tc>
        <w:tc>
          <w:tcPr>
            <w:tcW w:w="2349" w:type="dxa"/>
            <w:gridSpan w:val="3"/>
            <w:vAlign w:val="center"/>
          </w:tcPr>
          <w:p>
            <w:pPr>
              <w:rPr>
                <w:color w:val="000000" w:themeColor="text1"/>
                <w:sz w:val="18"/>
                <w:szCs w:val="18"/>
              </w:rPr>
            </w:pPr>
            <w:r>
              <w:rPr>
                <w:color w:val="000000" w:themeColor="text1"/>
                <w:sz w:val="18"/>
                <w:szCs w:val="18"/>
              </w:rPr>
              <w:t>service@china-isc.org.cn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63" w:type="dxa"/>
            <w:gridSpan w:val="9"/>
            <w:vAlign w:val="center"/>
          </w:tcPr>
          <w:p>
            <w:pPr>
              <w:rPr>
                <w:b/>
                <w:color w:val="000000" w:themeColor="text1"/>
                <w:sz w:val="20"/>
                <w:szCs w:val="20"/>
              </w:rPr>
            </w:pPr>
            <w:r>
              <w:rPr>
                <w:rFonts w:hint="eastAsia"/>
                <w:b/>
                <w:color w:val="000000" w:themeColor="text1"/>
                <w:sz w:val="20"/>
                <w:szCs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rFonts w:hint="eastAsia"/>
                <w:sz w:val="18"/>
                <w:szCs w:val="18"/>
              </w:rPr>
              <w:t>姓名</w:t>
            </w:r>
          </w:p>
        </w:tc>
        <w:tc>
          <w:tcPr>
            <w:tcW w:w="992" w:type="dxa"/>
            <w:vAlign w:val="center"/>
          </w:tcPr>
          <w:p>
            <w:pPr>
              <w:spacing w:line="240" w:lineRule="exact"/>
              <w:jc w:val="center"/>
              <w:rPr>
                <w:b/>
                <w:color w:val="000000" w:themeColor="text1"/>
                <w:sz w:val="20"/>
                <w:szCs w:val="20"/>
              </w:rPr>
            </w:pPr>
            <w:r>
              <w:rPr>
                <w:rFonts w:hint="eastAsia"/>
                <w:sz w:val="18"/>
                <w:szCs w:val="18"/>
              </w:rPr>
              <w:t>组内身份</w:t>
            </w:r>
          </w:p>
        </w:tc>
        <w:tc>
          <w:tcPr>
            <w:tcW w:w="1216" w:type="dxa"/>
            <w:vAlign w:val="center"/>
          </w:tcPr>
          <w:p>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pPr>
              <w:spacing w:line="240" w:lineRule="exact"/>
              <w:jc w:val="center"/>
              <w:rPr>
                <w:b/>
                <w:color w:val="000000" w:themeColor="text1"/>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张星</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pPr>
              <w:spacing w:line="240" w:lineRule="exact"/>
              <w:jc w:val="center"/>
              <w:rPr>
                <w:b/>
                <w:color w:val="000000" w:themeColor="text1"/>
                <w:sz w:val="20"/>
                <w:szCs w:val="20"/>
              </w:rPr>
            </w:pPr>
            <w:r>
              <w:rPr>
                <w:b/>
                <w:color w:val="000000" w:themeColor="text1"/>
                <w:sz w:val="20"/>
                <w:szCs w:val="20"/>
              </w:rPr>
              <w:t>17.10.02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9863" w:type="dxa"/>
            <w:gridSpan w:val="9"/>
            <w:vAlign w:val="center"/>
          </w:tcPr>
          <w:p>
            <w:pPr>
              <w:rPr>
                <w:b/>
                <w:color w:val="000000" w:themeColor="text1"/>
                <w:sz w:val="20"/>
                <w:szCs w:val="20"/>
              </w:rPr>
            </w:pPr>
            <w:r>
              <w:rPr>
                <w:rFonts w:hint="eastAsia"/>
                <w:b/>
                <w:color w:val="000000" w:themeColor="text1"/>
                <w:sz w:val="20"/>
                <w:szCs w:val="20"/>
              </w:rPr>
              <w:t>与审核组同行人员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r>
              <w:rPr>
                <w:rFonts w:hint="eastAsia"/>
                <w:b/>
                <w:color w:val="000000" w:themeColor="text1"/>
                <w:sz w:val="20"/>
                <w:szCs w:val="20"/>
              </w:rPr>
              <w:t>姓名</w:t>
            </w:r>
          </w:p>
        </w:tc>
        <w:tc>
          <w:tcPr>
            <w:tcW w:w="992" w:type="dxa"/>
            <w:vAlign w:val="center"/>
          </w:tcPr>
          <w:p>
            <w:pPr>
              <w:rPr>
                <w:b/>
                <w:color w:val="000000" w:themeColor="text1"/>
                <w:sz w:val="20"/>
                <w:szCs w:val="20"/>
              </w:rPr>
            </w:pPr>
            <w:r>
              <w:rPr>
                <w:rFonts w:hint="eastAsia"/>
                <w:b/>
                <w:color w:val="000000" w:themeColor="text1"/>
                <w:sz w:val="20"/>
                <w:szCs w:val="20"/>
              </w:rPr>
              <w:t>性别</w:t>
            </w:r>
          </w:p>
        </w:tc>
        <w:tc>
          <w:tcPr>
            <w:tcW w:w="1216" w:type="dxa"/>
            <w:vAlign w:val="center"/>
          </w:tcPr>
          <w:p>
            <w:pPr>
              <w:rPr>
                <w:b/>
                <w:color w:val="000000" w:themeColor="text1"/>
                <w:sz w:val="20"/>
                <w:szCs w:val="20"/>
              </w:rPr>
            </w:pPr>
            <w:r>
              <w:rPr>
                <w:rFonts w:hint="eastAsia"/>
                <w:b/>
                <w:color w:val="000000" w:themeColor="text1"/>
                <w:sz w:val="20"/>
                <w:szCs w:val="20"/>
              </w:rPr>
              <w:t>角色</w:t>
            </w:r>
          </w:p>
        </w:tc>
        <w:tc>
          <w:tcPr>
            <w:tcW w:w="3478" w:type="dxa"/>
            <w:gridSpan w:val="3"/>
            <w:vAlign w:val="center"/>
          </w:tcPr>
          <w:p>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pPr>
              <w:rPr>
                <w:b/>
                <w:color w:val="000000" w:themeColor="text1"/>
                <w:sz w:val="20"/>
                <w:szCs w:val="20"/>
              </w:rPr>
            </w:pPr>
            <w:r>
              <w:rPr>
                <w:rFonts w:hint="eastAsia"/>
                <w:b/>
                <w:color w:val="000000" w:themeColor="text1"/>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rFonts w:hint="default" w:eastAsia="宋体"/>
                <w:b/>
                <w:color w:val="000000" w:themeColor="text1"/>
                <w:lang w:val="en-US" w:eastAsia="zh-CN"/>
              </w:rPr>
            </w:pPr>
            <w:r>
              <w:rPr>
                <w:rFonts w:hint="eastAsia"/>
                <w:b/>
                <w:color w:val="000000" w:themeColor="text1"/>
                <w:lang w:val="en-US" w:eastAsia="zh-CN"/>
              </w:rPr>
              <w:t>/</w:t>
            </w: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rFonts w:hint="eastAsia" w:eastAsia="宋体"/>
                <w:b/>
                <w:color w:val="000000" w:themeColor="text1"/>
                <w:lang w:val="en-US" w:eastAsia="zh-CN"/>
              </w:rPr>
            </w:pPr>
            <w:r>
              <w:rPr>
                <w:rFonts w:hint="eastAsia"/>
                <w:b/>
                <w:color w:val="000000" w:themeColor="text1"/>
                <w:lang w:val="en-US" w:eastAsia="zh-CN"/>
              </w:rPr>
              <w:t>/</w:t>
            </w: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bl>
    <w:p>
      <w:pPr>
        <w:pStyle w:val="12"/>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审核目的</w:t>
      </w:r>
    </w:p>
    <w:tbl>
      <w:tblPr>
        <w:tblStyle w:val="9"/>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sym w:font="Wingdings 2" w:char="0052"/>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第二阶段审核：</w:t>
            </w:r>
          </w:p>
        </w:tc>
        <w:tc>
          <w:tcPr>
            <w:tcW w:w="7654" w:type="dxa"/>
            <w:vAlign w:val="center"/>
          </w:tcPr>
          <w:p>
            <w:pPr>
              <w:autoSpaceDE w:val="0"/>
              <w:autoSpaceDN w:val="0"/>
              <w:adjustRightInd w:val="0"/>
              <w:jc w:val="left"/>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评价组织管理体系建立、实施运行的符合性及有效性，以确定是否推荐认证注册。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再认证审核：</w:t>
            </w:r>
          </w:p>
        </w:tc>
        <w:tc>
          <w:tcPr>
            <w:tcW w:w="7654" w:type="dxa"/>
          </w:tcPr>
          <w:p>
            <w:pPr>
              <w:rPr>
                <w:rFonts w:ascii="宋体" w:hAnsi="宋体"/>
                <w:b/>
                <w:color w:val="000000" w:themeColor="text1"/>
                <w:sz w:val="20"/>
                <w:szCs w:val="20"/>
              </w:rPr>
            </w:pPr>
            <w:r>
              <w:rPr>
                <w:rFonts w:hint="eastAsia" w:ascii="宋体" w:cs="宋体" w:hAnsiTheme="minorHAnsi"/>
                <w:color w:val="000000" w:themeColor="text1"/>
                <w:kern w:val="0"/>
                <w:sz w:val="20"/>
                <w:szCs w:val="20"/>
              </w:rPr>
              <w:t>评价组织管理体系整体的持续符合性和有效性，以确定是否推荐更新认证并换发认证证书。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hAnsi="宋体"/>
                <w:b/>
                <w:color w:val="000000" w:themeColor="text1"/>
                <w:sz w:val="20"/>
                <w:szCs w:val="20"/>
              </w:rPr>
            </w:pPr>
            <w:r>
              <w:rPr>
                <w:rFonts w:hint="eastAsia" w:ascii="宋体" w:cs="宋体" w:hAnsiTheme="minorHAnsi"/>
                <w:color w:val="000000" w:themeColor="text1"/>
                <w:kern w:val="0"/>
                <w:sz w:val="20"/>
                <w:szCs w:val="20"/>
              </w:rPr>
              <w:t>□恢复审核：</w:t>
            </w:r>
          </w:p>
        </w:tc>
        <w:tc>
          <w:tcPr>
            <w:tcW w:w="7654" w:type="dxa"/>
          </w:tcPr>
          <w:p>
            <w:pPr>
              <w:autoSpaceDE w:val="0"/>
              <w:autoSpaceDN w:val="0"/>
              <w:adjustRightInd w:val="0"/>
              <w:jc w:val="left"/>
              <w:rPr>
                <w:rFonts w:ascii="宋体" w:hAnsi="宋体"/>
                <w:b/>
                <w:color w:val="000000" w:themeColor="text1"/>
                <w:sz w:val="20"/>
                <w:szCs w:val="20"/>
              </w:rPr>
            </w:pPr>
            <w:r>
              <w:rPr>
                <w:rFonts w:hint="eastAsia" w:ascii="宋体" w:cs="宋体" w:hAnsiTheme="minorHAnsi"/>
                <w:color w:val="000000" w:themeColor="text1"/>
                <w:kern w:val="0"/>
                <w:sz w:val="20"/>
                <w:szCs w:val="20"/>
              </w:rPr>
              <w:t>评价组织在暂停期间整改及体系运行是否满足要求，以确定是否推荐恢复认证资格</w:t>
            </w:r>
          </w:p>
        </w:tc>
      </w:tr>
    </w:tbl>
    <w:p>
      <w:pPr>
        <w:rPr>
          <w:rFonts w:ascii="宋体" w:hAnsi="宋体"/>
          <w:b/>
          <w:color w:val="000000" w:themeColor="text1"/>
          <w:sz w:val="16"/>
          <w:szCs w:val="16"/>
        </w:rPr>
      </w:pPr>
    </w:p>
    <w:p>
      <w:pPr>
        <w:pStyle w:val="12"/>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审核准则</w:t>
      </w:r>
    </w:p>
    <w:p>
      <w:pPr>
        <w:jc w:val="left"/>
        <w:rPr>
          <w:rFonts w:ascii="宋体" w:hAnsi="宋体"/>
          <w:b/>
          <w:color w:val="000000" w:themeColor="text1"/>
          <w:spacing w:val="-10"/>
          <w:sz w:val="20"/>
          <w:szCs w:val="20"/>
        </w:rPr>
      </w:pPr>
      <w:bookmarkStart w:id="4" w:name="审核依据"/>
      <w:r>
        <w:rPr>
          <w:rFonts w:hint="eastAsia" w:ascii="宋体" w:hAnsi="宋体"/>
          <w:b/>
          <w:color w:val="000000" w:themeColor="text1"/>
          <w:spacing w:val="-10"/>
          <w:sz w:val="20"/>
          <w:szCs w:val="20"/>
        </w:rPr>
        <w:t>GB/T19001-2016/ISO9001:2015</w:t>
      </w:r>
      <w:bookmarkEnd w:id="4"/>
      <w:r>
        <w:rPr>
          <w:rFonts w:hint="eastAsia" w:ascii="宋体" w:hAnsi="宋体"/>
          <w:b/>
          <w:color w:val="000000" w:themeColor="text1"/>
          <w:sz w:val="26"/>
          <w:szCs w:val="26"/>
        </w:rPr>
        <w:t>四、受审核方基本信息</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9"/>
        <w:gridCol w:w="1620"/>
        <w:gridCol w:w="1080"/>
        <w:gridCol w:w="282"/>
        <w:gridCol w:w="987"/>
        <w:gridCol w:w="531"/>
        <w:gridCol w:w="79"/>
        <w:gridCol w:w="396"/>
        <w:gridCol w:w="128"/>
        <w:gridCol w:w="610"/>
        <w:gridCol w:w="227"/>
        <w:gridCol w:w="156"/>
        <w:gridCol w:w="24"/>
        <w:gridCol w:w="540"/>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受审核方名称</w:t>
            </w:r>
          </w:p>
        </w:tc>
        <w:tc>
          <w:tcPr>
            <w:tcW w:w="4579" w:type="dxa"/>
            <w:gridSpan w:val="6"/>
          </w:tcPr>
          <w:p>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文安县谨达管业有限公司</w:t>
            </w:r>
            <w:bookmarkEnd w:id="5"/>
          </w:p>
        </w:tc>
        <w:tc>
          <w:tcPr>
            <w:tcW w:w="1134" w:type="dxa"/>
            <w:gridSpan w:val="3"/>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组织人数</w:t>
            </w:r>
          </w:p>
        </w:tc>
        <w:tc>
          <w:tcPr>
            <w:tcW w:w="2244" w:type="dxa"/>
            <w:gridSpan w:val="5"/>
          </w:tcPr>
          <w:p>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20</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注册地址</w:t>
            </w:r>
          </w:p>
        </w:tc>
        <w:tc>
          <w:tcPr>
            <w:tcW w:w="6120" w:type="dxa"/>
            <w:gridSpan w:val="12"/>
          </w:tcPr>
          <w:p>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河北省廊坊市文安县苏桥镇东三官村南</w:t>
            </w:r>
            <w:bookmarkEnd w:id="7"/>
          </w:p>
        </w:tc>
        <w:tc>
          <w:tcPr>
            <w:tcW w:w="540" w:type="dxa"/>
            <w:vMerge w:val="restart"/>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邮</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编</w:t>
            </w:r>
          </w:p>
        </w:tc>
        <w:tc>
          <w:tcPr>
            <w:tcW w:w="1297" w:type="dxa"/>
          </w:tcPr>
          <w:p>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065800</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经营地址1</w:t>
            </w:r>
          </w:p>
        </w:tc>
        <w:tc>
          <w:tcPr>
            <w:tcW w:w="6120" w:type="dxa"/>
            <w:gridSpan w:val="12"/>
          </w:tcPr>
          <w:p>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河北省廊坊市文安县苏桥镇东三官村南</w:t>
            </w:r>
            <w:bookmarkEnd w:id="9"/>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065800</w:t>
            </w:r>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经营地址2</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经营地址3</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经营地址4</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联系人</w:t>
            </w:r>
          </w:p>
        </w:tc>
        <w:tc>
          <w:tcPr>
            <w:tcW w:w="1620" w:type="dxa"/>
            <w:vAlign w:val="center"/>
          </w:tcPr>
          <w:p>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刘腾飞</w:t>
            </w:r>
            <w:bookmarkEnd w:id="11"/>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电话</w:t>
            </w:r>
          </w:p>
        </w:tc>
        <w:tc>
          <w:tcPr>
            <w:tcW w:w="1993" w:type="dxa"/>
            <w:gridSpan w:val="4"/>
            <w:vAlign w:val="center"/>
          </w:tcPr>
          <w:p>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18632602996</w:t>
            </w:r>
            <w:bookmarkEnd w:id="12"/>
          </w:p>
        </w:tc>
        <w:tc>
          <w:tcPr>
            <w:tcW w:w="965"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传真</w:t>
            </w:r>
          </w:p>
        </w:tc>
        <w:tc>
          <w:tcPr>
            <w:tcW w:w="2017" w:type="dxa"/>
            <w:gridSpan w:val="4"/>
            <w:vAlign w:val="center"/>
          </w:tcPr>
          <w:p>
            <w:pPr>
              <w:spacing w:line="320" w:lineRule="exact"/>
              <w:jc w:val="center"/>
              <w:rPr>
                <w:rFonts w:ascii="宋体" w:hAnsi="宋体"/>
                <w:b/>
                <w:color w:val="000000" w:themeColor="text1"/>
                <w:sz w:val="20"/>
                <w:szCs w:val="20"/>
              </w:rPr>
            </w:pPr>
            <w:bookmarkStart w:id="13" w:name="联系人传真"/>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9" w:type="dxa"/>
            <w:vAlign w:val="center"/>
          </w:tcPr>
          <w:p>
            <w:pPr>
              <w:spacing w:line="320" w:lineRule="exact"/>
              <w:rPr>
                <w:rFonts w:ascii="宋体" w:hAnsi="宋体"/>
                <w:b/>
                <w:color w:val="000000" w:themeColor="text1"/>
                <w:spacing w:val="-20"/>
                <w:sz w:val="20"/>
                <w:szCs w:val="20"/>
              </w:rPr>
            </w:pPr>
            <w:r>
              <w:rPr>
                <w:rFonts w:hint="eastAsia" w:ascii="宋体" w:hAnsi="宋体"/>
                <w:b/>
                <w:color w:val="000000" w:themeColor="text1"/>
                <w:spacing w:val="-20"/>
                <w:sz w:val="20"/>
                <w:szCs w:val="20"/>
              </w:rPr>
              <w:t>法人代表</w:t>
            </w:r>
          </w:p>
        </w:tc>
        <w:tc>
          <w:tcPr>
            <w:tcW w:w="1620" w:type="dxa"/>
            <w:vAlign w:val="center"/>
          </w:tcPr>
          <w:p>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刘腾飞</w:t>
            </w:r>
            <w:bookmarkEnd w:id="14"/>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最高管理者</w:t>
            </w:r>
          </w:p>
        </w:tc>
        <w:tc>
          <w:tcPr>
            <w:tcW w:w="1518" w:type="dxa"/>
            <w:gridSpan w:val="2"/>
            <w:vAlign w:val="center"/>
          </w:tcPr>
          <w:p>
            <w:pPr>
              <w:spacing w:line="320" w:lineRule="exact"/>
              <w:rPr>
                <w:rFonts w:ascii="宋体" w:hAnsi="宋体"/>
                <w:b/>
                <w:color w:val="000000" w:themeColor="text1"/>
                <w:spacing w:val="-20"/>
                <w:sz w:val="20"/>
                <w:szCs w:val="20"/>
              </w:rPr>
            </w:pPr>
            <w:bookmarkStart w:id="15" w:name="最高管理者"/>
            <w:bookmarkEnd w:id="15"/>
          </w:p>
        </w:tc>
        <w:tc>
          <w:tcPr>
            <w:tcW w:w="1440" w:type="dxa"/>
            <w:gridSpan w:val="5"/>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体系负责人</w:t>
            </w:r>
          </w:p>
        </w:tc>
        <w:tc>
          <w:tcPr>
            <w:tcW w:w="2017" w:type="dxa"/>
            <w:gridSpan w:val="4"/>
            <w:vAlign w:val="center"/>
          </w:tcPr>
          <w:p>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刘腾飞</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申请的产品/</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服务认证范围</w:t>
            </w:r>
          </w:p>
          <w:p>
            <w:pPr>
              <w:spacing w:line="320" w:lineRule="exact"/>
              <w:jc w:val="center"/>
              <w:rPr>
                <w:rFonts w:ascii="宋体" w:hAnsi="宋体"/>
                <w:b/>
                <w:color w:val="000000" w:themeColor="text1"/>
                <w:sz w:val="20"/>
                <w:szCs w:val="20"/>
              </w:rPr>
            </w:pPr>
          </w:p>
        </w:tc>
        <w:tc>
          <w:tcPr>
            <w:tcW w:w="7957" w:type="dxa"/>
            <w:gridSpan w:val="14"/>
          </w:tcPr>
          <w:p>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电缆管理用刚性金属导管（金属穿线管）及配件的生产及销售</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专业代码</w:t>
            </w:r>
          </w:p>
        </w:tc>
        <w:tc>
          <w:tcPr>
            <w:tcW w:w="3969" w:type="dxa"/>
            <w:gridSpan w:val="4"/>
          </w:tcPr>
          <w:p>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17.10.02</w:t>
            </w:r>
            <w:bookmarkEnd w:id="18"/>
          </w:p>
        </w:tc>
        <w:tc>
          <w:tcPr>
            <w:tcW w:w="2127" w:type="dxa"/>
            <w:gridSpan w:val="7"/>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是否是一体化审核</w:t>
            </w:r>
          </w:p>
        </w:tc>
        <w:tc>
          <w:tcPr>
            <w:tcW w:w="1861"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 xml:space="preserve">□是    </w:t>
            </w:r>
            <w:r>
              <w:rPr>
                <w:rFonts w:hint="eastAsia" w:ascii="宋体" w:hAnsi="宋体"/>
                <w:b/>
                <w:color w:val="000000" w:themeColor="text1"/>
                <w:sz w:val="20"/>
                <w:szCs w:val="20"/>
              </w:rPr>
              <w:sym w:font="Wingdings 2" w:char="0052"/>
            </w:r>
            <w:r>
              <w:rPr>
                <w:rFonts w:hint="eastAsia" w:ascii="宋体" w:hAnsi="宋体"/>
                <w:b/>
                <w:color w:val="000000" w:themeColor="text1"/>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919" w:type="dxa"/>
            <w:vAlign w:val="center"/>
          </w:tcPr>
          <w:p>
            <w:pPr>
              <w:jc w:val="center"/>
              <w:rPr>
                <w:rFonts w:ascii="宋体" w:hAnsi="宋体"/>
                <w:b/>
                <w:color w:val="000000" w:themeColor="text1"/>
                <w:spacing w:val="-8"/>
                <w:sz w:val="20"/>
                <w:szCs w:val="20"/>
              </w:rPr>
            </w:pPr>
            <w:r>
              <w:rPr>
                <w:rFonts w:hint="eastAsia" w:ascii="宋体" w:hAnsi="宋体"/>
                <w:b/>
                <w:color w:val="000000" w:themeColor="text1"/>
                <w:spacing w:val="-8"/>
                <w:sz w:val="20"/>
                <w:szCs w:val="20"/>
              </w:rPr>
              <w:t>体系文件实施时间</w:t>
            </w:r>
          </w:p>
        </w:tc>
        <w:tc>
          <w:tcPr>
            <w:tcW w:w="2700" w:type="dxa"/>
            <w:gridSpan w:val="2"/>
            <w:vAlign w:val="center"/>
          </w:tcPr>
          <w:p>
            <w:pPr>
              <w:jc w:val="center"/>
              <w:rPr>
                <w:rFonts w:ascii="宋体" w:hAnsi="宋体"/>
                <w:b/>
                <w:color w:val="000000" w:themeColor="text1"/>
                <w:sz w:val="20"/>
                <w:szCs w:val="20"/>
              </w:rPr>
            </w:pPr>
            <w:bookmarkStart w:id="19" w:name="体系运行时间"/>
            <w:r>
              <w:rPr>
                <w:rFonts w:ascii="宋体" w:hAnsi="宋体"/>
                <w:b/>
                <w:color w:val="000000" w:themeColor="text1"/>
                <w:sz w:val="20"/>
                <w:szCs w:val="20"/>
              </w:rPr>
              <w:t>2020-11-10 0:00:00</w:t>
            </w:r>
            <w:bookmarkEnd w:id="19"/>
          </w:p>
        </w:tc>
        <w:tc>
          <w:tcPr>
            <w:tcW w:w="2403" w:type="dxa"/>
            <w:gridSpan w:val="6"/>
            <w:vAlign w:val="center"/>
          </w:tcPr>
          <w:p>
            <w:pPr>
              <w:rPr>
                <w:rFonts w:ascii="宋体" w:hAnsi="宋体"/>
                <w:b/>
                <w:color w:val="000000" w:themeColor="text1"/>
                <w:sz w:val="20"/>
                <w:szCs w:val="20"/>
              </w:rPr>
            </w:pPr>
            <w:r>
              <w:rPr>
                <w:rFonts w:hint="eastAsia" w:ascii="宋体" w:hAnsi="宋体"/>
                <w:b/>
                <w:color w:val="000000" w:themeColor="text1"/>
                <w:sz w:val="20"/>
                <w:szCs w:val="20"/>
              </w:rPr>
              <w:t>上次审核时间（再认证）</w:t>
            </w:r>
          </w:p>
        </w:tc>
        <w:tc>
          <w:tcPr>
            <w:tcW w:w="2854" w:type="dxa"/>
            <w:gridSpan w:val="6"/>
            <w:vAlign w:val="center"/>
          </w:tcPr>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jc w:val="center"/>
              <w:rPr>
                <w:rFonts w:ascii="宋体" w:hAnsi="宋体"/>
                <w:b/>
                <w:color w:val="000000" w:themeColor="text1"/>
                <w:sz w:val="20"/>
                <w:szCs w:val="20"/>
              </w:rPr>
            </w:pPr>
            <w:r>
              <w:rPr>
                <w:rFonts w:hint="eastAsia" w:ascii="宋体" w:hAnsi="宋体"/>
                <w:b/>
                <w:color w:val="000000" w:themeColor="text1"/>
                <w:sz w:val="20"/>
                <w:szCs w:val="20"/>
              </w:rPr>
              <w:t>体系区域</w:t>
            </w:r>
          </w:p>
        </w:tc>
        <w:tc>
          <w:tcPr>
            <w:tcW w:w="7957" w:type="dxa"/>
            <w:gridSpan w:val="14"/>
          </w:tcPr>
          <w:p>
            <w:pPr>
              <w:widowControl/>
              <w:jc w:val="left"/>
              <w:rPr>
                <w:rFonts w:ascii="宋体" w:hAnsi="宋体"/>
                <w:b/>
                <w:color w:val="000000" w:themeColor="text1"/>
                <w:spacing w:val="-20"/>
                <w:sz w:val="20"/>
                <w:szCs w:val="20"/>
              </w:rPr>
            </w:pPr>
            <w:r>
              <w:rPr>
                <w:rFonts w:hint="eastAsia" w:ascii="宋体" w:hAnsi="宋体"/>
                <w:b/>
                <w:color w:val="000000" w:themeColor="text1"/>
                <w:sz w:val="20"/>
                <w:szCs w:val="20"/>
              </w:rPr>
              <w:t>总部以外分公司（分场所）名称、地址（附多场所清单）</w:t>
            </w:r>
            <w:r>
              <w:rPr>
                <w:rFonts w:hint="eastAsia" w:ascii="宋体" w:hAnsi="宋体"/>
                <w:b/>
                <w:color w:val="000000" w:themeColor="text1"/>
                <w:spacing w:val="-20"/>
                <w:sz w:val="20"/>
                <w:szCs w:val="20"/>
              </w:rPr>
              <w:t>：</w:t>
            </w:r>
          </w:p>
          <w:p>
            <w:pPr>
              <w:widowControl/>
              <w:jc w:val="left"/>
              <w:rPr>
                <w:rFonts w:hint="default" w:ascii="宋体" w:hAnsi="宋体" w:eastAsia="宋体"/>
                <w:b/>
                <w:color w:val="000000" w:themeColor="text1"/>
                <w:spacing w:val="-20"/>
                <w:sz w:val="20"/>
                <w:szCs w:val="20"/>
                <w:lang w:val="en-US" w:eastAsia="zh-CN"/>
              </w:rPr>
            </w:pPr>
            <w:r>
              <w:rPr>
                <w:rFonts w:hint="eastAsia" w:ascii="宋体" w:hAnsi="宋体"/>
                <w:b/>
                <w:color w:val="000000" w:themeColor="text1"/>
                <w:spacing w:val="-20"/>
                <w:sz w:val="20"/>
                <w:szCs w:val="20"/>
                <w:lang w:val="en-US" w:eastAsia="zh-CN"/>
              </w:rPr>
              <w:t>无</w:t>
            </w:r>
          </w:p>
          <w:p>
            <w:pPr>
              <w:rPr>
                <w:rFonts w:ascii="宋体" w:hAnsi="宋体"/>
                <w:b/>
                <w:color w:val="000000" w:themeColor="text1"/>
                <w:sz w:val="20"/>
                <w:szCs w:val="20"/>
              </w:rPr>
            </w:pPr>
            <w:r>
              <w:rPr>
                <w:rFonts w:hint="eastAsia" w:ascii="宋体" w:hAnsi="宋体"/>
                <w:b/>
                <w:color w:val="000000" w:themeColor="text1"/>
                <w:sz w:val="20"/>
                <w:szCs w:val="20"/>
              </w:rPr>
              <w:t>所有项目部（</w:t>
            </w:r>
            <w:r>
              <w:rPr>
                <w:rFonts w:hint="eastAsia" w:ascii="宋体" w:hAnsi="宋体"/>
                <w:b/>
                <w:color w:val="000000" w:themeColor="text1"/>
                <w:spacing w:val="-2"/>
                <w:sz w:val="20"/>
                <w:szCs w:val="20"/>
              </w:rPr>
              <w:t>临时场所</w:t>
            </w:r>
            <w:r>
              <w:rPr>
                <w:rFonts w:hint="eastAsia" w:ascii="宋体" w:hAnsi="宋体"/>
                <w:b/>
                <w:color w:val="000000" w:themeColor="text1"/>
                <w:sz w:val="20"/>
                <w:szCs w:val="20"/>
              </w:rPr>
              <w:t>）名称、地址（可附项目清单）</w:t>
            </w:r>
            <w:r>
              <w:rPr>
                <w:rFonts w:ascii="宋体" w:hAnsi="宋体"/>
                <w:b/>
                <w:color w:val="000000" w:themeColor="text1"/>
                <w:sz w:val="20"/>
                <w:szCs w:val="20"/>
              </w:rPr>
              <w:t>：</w:t>
            </w:r>
          </w:p>
          <w:p>
            <w:pPr>
              <w:rPr>
                <w:rFonts w:hint="eastAsia" w:ascii="宋体" w:hAnsi="宋体" w:eastAsia="宋体"/>
                <w:b/>
                <w:color w:val="000000" w:themeColor="text1"/>
                <w:sz w:val="20"/>
                <w:szCs w:val="20"/>
                <w:lang w:val="en-US" w:eastAsia="zh-CN"/>
              </w:rPr>
            </w:pPr>
            <w:r>
              <w:rPr>
                <w:rFonts w:hint="eastAsia" w:ascii="宋体" w:hAnsi="宋体"/>
                <w:b/>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上次审核后发生的影响客户管理体系的重要变更</w:t>
            </w:r>
          </w:p>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（再认证）</w:t>
            </w:r>
          </w:p>
        </w:tc>
        <w:tc>
          <w:tcPr>
            <w:tcW w:w="7957" w:type="dxa"/>
            <w:gridSpan w:val="14"/>
          </w:tcPr>
          <w:p>
            <w:pPr>
              <w:widowControl/>
              <w:jc w:val="left"/>
              <w:rPr>
                <w:rFonts w:ascii="宋体" w:hAnsi="宋体"/>
                <w:b/>
                <w:color w:val="000000" w:themeColor="text1"/>
                <w:sz w:val="20"/>
                <w:szCs w:val="20"/>
              </w:rPr>
            </w:pPr>
          </w:p>
        </w:tc>
      </w:tr>
    </w:tbl>
    <w:p>
      <w:pPr>
        <w:snapToGrid w:val="0"/>
        <w:spacing w:after="94" w:afterLines="30"/>
        <w:jc w:val="center"/>
        <w:rPr>
          <w:rFonts w:ascii="楷体" w:hAnsi="楷体" w:eastAsia="楷体"/>
          <w:b/>
          <w:color w:val="000000" w:themeColor="text1"/>
          <w:sz w:val="28"/>
          <w:szCs w:val="28"/>
        </w:rPr>
      </w:pPr>
    </w:p>
    <w:p>
      <w:pPr>
        <w:ind w:left="-1" w:leftChars="-337" w:hanging="707" w:hangingChars="271"/>
        <w:rPr>
          <w:rFonts w:ascii="宋体" w:hAnsi="宋体"/>
          <w:b/>
          <w:color w:val="000000" w:themeColor="text1"/>
          <w:sz w:val="16"/>
          <w:szCs w:val="16"/>
        </w:rPr>
      </w:pPr>
      <w:r>
        <w:rPr>
          <w:rFonts w:hint="eastAsia" w:ascii="宋体" w:hAnsi="宋体"/>
          <w:b/>
          <w:color w:val="000000" w:themeColor="text1"/>
          <w:sz w:val="26"/>
          <w:szCs w:val="26"/>
        </w:rPr>
        <w:t>五、审核活动综述</w:t>
      </w:r>
    </w:p>
    <w:p>
      <w:pPr>
        <w:spacing w:line="360" w:lineRule="auto"/>
        <w:ind w:left="-158" w:leftChars="-337" w:hanging="550"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hint="eastAsia" w:ascii="宋体" w:hAnsi="宋体"/>
          <w:b/>
          <w:color w:val="000000" w:themeColor="text1"/>
          <w:spacing w:val="-4"/>
          <w:szCs w:val="21"/>
        </w:rPr>
        <w:t>本次审核活动按审核计划执行（见附件1）。</w:t>
      </w:r>
    </w:p>
    <w:p>
      <w:pPr>
        <w:spacing w:line="360" w:lineRule="auto"/>
        <w:ind w:left="-137" w:leftChars="-337" w:hanging="571" w:hangingChars="271"/>
        <w:rPr>
          <w:rFonts w:ascii="宋体" w:hAnsi="宋体"/>
          <w:b/>
          <w:color w:val="000000" w:themeColor="text1"/>
          <w:szCs w:val="21"/>
        </w:rPr>
      </w:pPr>
      <w:r>
        <w:rPr>
          <w:rFonts w:ascii="宋体" w:hAnsi="宋体"/>
          <w:b/>
          <w:color w:val="000000" w:themeColor="text1"/>
          <w:szCs w:val="21"/>
        </w:rPr>
        <w:t>2.</w:t>
      </w:r>
      <w:r>
        <w:rPr>
          <w:rFonts w:hint="eastAsia" w:ascii="宋体" w:hAnsi="宋体"/>
          <w:b/>
          <w:color w:val="000000" w:themeColor="text1"/>
          <w:szCs w:val="21"/>
        </w:rPr>
        <w:t>已审核总部的部门、职能或过程</w:t>
      </w:r>
      <w:r>
        <w:rPr>
          <w:rFonts w:ascii="宋体" w:hAnsi="宋体"/>
          <w:b/>
          <w:color w:val="000000" w:themeColor="text1"/>
          <w:szCs w:val="21"/>
        </w:rPr>
        <w:t>：</w:t>
      </w:r>
    </w:p>
    <w:tbl>
      <w:tblPr>
        <w:tblStyle w:val="9"/>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z w:val="20"/>
                <w:szCs w:val="20"/>
              </w:rPr>
              <w:t>部门</w:t>
            </w:r>
            <w:r>
              <w:rPr>
                <w:rFonts w:hint="eastAsia" w:ascii="宋体" w:hAnsi="宋体"/>
                <w:b/>
                <w:color w:val="000000" w:themeColor="text1"/>
                <w:spacing w:val="-2"/>
                <w:sz w:val="20"/>
                <w:szCs w:val="20"/>
              </w:rPr>
              <w:t>:</w:t>
            </w:r>
          </w:p>
        </w:tc>
        <w:tc>
          <w:tcPr>
            <w:tcW w:w="6804"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r>
              <w:rPr>
                <w:rFonts w:hint="eastAsia" w:ascii="宋体" w:hAnsi="宋体"/>
                <w:b/>
                <w:color w:val="000000" w:themeColor="text1"/>
                <w:sz w:val="20"/>
                <w:szCs w:val="20"/>
              </w:rPr>
              <w:t>管理层</w:t>
            </w:r>
          </w:p>
        </w:tc>
        <w:tc>
          <w:tcPr>
            <w:tcW w:w="6804" w:type="dxa"/>
          </w:tcPr>
          <w:p>
            <w:pPr>
              <w:jc w:val="center"/>
              <w:rPr>
                <w:rFonts w:ascii="宋体" w:hAnsi="宋体"/>
                <w:b/>
                <w:color w:val="000000" w:themeColor="text1"/>
                <w:spacing w:val="-20"/>
                <w:sz w:val="20"/>
                <w:szCs w:val="20"/>
                <w:u w:val="single"/>
              </w:rPr>
            </w:pPr>
            <w:r>
              <w:rPr>
                <w:rFonts w:ascii="宋体" w:hAnsi="宋体"/>
                <w:b/>
                <w:color w:val="000000" w:themeColor="text1"/>
                <w:spacing w:val="-20"/>
                <w:sz w:val="20"/>
                <w:szCs w:val="20"/>
                <w:u w:val="single"/>
              </w:rPr>
              <w:t>4.1/4.2/4.3/4.4/5.1/5.2/5.3/6.1/6.2/6.3/7.1.1/9.1.1/9.3/10.1/10.3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hint="eastAsia" w:ascii="宋体" w:hAnsi="宋体" w:eastAsia="宋体"/>
                <w:b/>
                <w:color w:val="000000" w:themeColor="text1"/>
                <w:sz w:val="20"/>
                <w:szCs w:val="20"/>
                <w:lang w:val="en-US" w:eastAsia="zh-CN"/>
              </w:rPr>
            </w:pPr>
            <w:r>
              <w:rPr>
                <w:rFonts w:hint="eastAsia" w:ascii="宋体" w:hAnsi="宋体"/>
                <w:b/>
                <w:color w:val="000000" w:themeColor="text1"/>
                <w:sz w:val="20"/>
                <w:szCs w:val="20"/>
                <w:lang w:val="en-US" w:eastAsia="zh-CN"/>
              </w:rPr>
              <w:t>综合部</w:t>
            </w:r>
          </w:p>
        </w:tc>
        <w:tc>
          <w:tcPr>
            <w:tcW w:w="6804" w:type="dxa"/>
          </w:tcPr>
          <w:p>
            <w:pPr>
              <w:jc w:val="center"/>
              <w:rPr>
                <w:rFonts w:ascii="宋体" w:hAnsi="宋体"/>
                <w:b/>
                <w:color w:val="000000" w:themeColor="text1"/>
                <w:spacing w:val="-20"/>
                <w:sz w:val="20"/>
                <w:szCs w:val="20"/>
                <w:u w:val="single"/>
              </w:rPr>
            </w:pPr>
            <w:r>
              <w:rPr>
                <w:rFonts w:ascii="宋体" w:hAnsi="宋体"/>
                <w:b/>
                <w:color w:val="000000" w:themeColor="text1"/>
                <w:spacing w:val="-20"/>
                <w:sz w:val="20"/>
                <w:szCs w:val="20"/>
                <w:u w:val="single"/>
              </w:rPr>
              <w:t>5.3/6.2/7.1.2/7.1.6/7.2-7.5/8.1/8.2/8.4/8.5.1/8.5.3/8.5.5/9.1.2/9.1.3 / 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r>
              <w:rPr>
                <w:rFonts w:hint="eastAsia" w:ascii="宋体" w:hAnsi="宋体"/>
                <w:b/>
                <w:color w:val="000000" w:themeColor="text1"/>
                <w:sz w:val="20"/>
                <w:szCs w:val="20"/>
              </w:rPr>
              <w:t>生产技术部</w:t>
            </w:r>
          </w:p>
        </w:tc>
        <w:tc>
          <w:tcPr>
            <w:tcW w:w="6804" w:type="dxa"/>
          </w:tcPr>
          <w:p>
            <w:pPr>
              <w:jc w:val="center"/>
              <w:rPr>
                <w:rFonts w:ascii="宋体" w:hAnsi="宋体"/>
                <w:b/>
                <w:color w:val="000000" w:themeColor="text1"/>
                <w:spacing w:val="-20"/>
                <w:sz w:val="20"/>
                <w:szCs w:val="20"/>
                <w:u w:val="single"/>
              </w:rPr>
            </w:pPr>
            <w:r>
              <w:rPr>
                <w:rFonts w:ascii="宋体" w:hAnsi="宋体"/>
                <w:b/>
                <w:color w:val="000000" w:themeColor="text1"/>
                <w:spacing w:val="-20"/>
                <w:sz w:val="20"/>
                <w:szCs w:val="20"/>
                <w:u w:val="single"/>
              </w:rPr>
              <w:t>5.3/6.2/7.1.3/7.1.4/7.1.5/8.1/8.3 / 8.5 1/8.5.2/8.5.4/8.5.6/8.6/ 8.7/10.2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6804"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rPr>
                <w:rFonts w:ascii="宋体" w:hAnsi="宋体"/>
                <w:b/>
                <w:color w:val="000000" w:themeColor="text1"/>
                <w:szCs w:val="21"/>
              </w:rPr>
            </w:pPr>
          </w:p>
        </w:tc>
        <w:tc>
          <w:tcPr>
            <w:tcW w:w="6804" w:type="dxa"/>
          </w:tcPr>
          <w:p>
            <w:pPr>
              <w:rPr>
                <w:rFonts w:ascii="宋体" w:hAnsi="宋体"/>
                <w:b/>
                <w:color w:val="000000" w:themeColor="text1"/>
                <w:spacing w:val="-20"/>
                <w:szCs w:val="21"/>
                <w:u w:val="single"/>
              </w:rPr>
            </w:pPr>
          </w:p>
        </w:tc>
      </w:tr>
    </w:tbl>
    <w:p>
      <w:pPr>
        <w:spacing w:line="360" w:lineRule="auto"/>
        <w:ind w:left="-137" w:leftChars="-337" w:hanging="571" w:hangingChars="271"/>
        <w:rPr>
          <w:rFonts w:ascii="宋体" w:hAnsi="宋体"/>
          <w:b/>
          <w:color w:val="000000" w:themeColor="text1"/>
          <w:szCs w:val="21"/>
        </w:rPr>
      </w:pPr>
    </w:p>
    <w:p>
      <w:pPr>
        <w:ind w:left="-137" w:leftChars="-337" w:hanging="571" w:hangingChars="271"/>
        <w:rPr>
          <w:rFonts w:ascii="宋体" w:hAnsi="宋体"/>
          <w:b/>
          <w:color w:val="000000" w:themeColor="text1"/>
          <w:szCs w:val="21"/>
        </w:rPr>
      </w:pPr>
      <w:r>
        <w:rPr>
          <w:b/>
          <w:color w:val="000000" w:themeColor="text1"/>
          <w:szCs w:val="21"/>
        </w:rPr>
        <w:t xml:space="preserve">3. </w:t>
      </w:r>
      <w:r>
        <w:rPr>
          <w:rFonts w:hint="eastAsia" w:ascii="宋体" w:hAnsi="宋体"/>
          <w:b/>
          <w:color w:val="000000" w:themeColor="text1"/>
          <w:szCs w:val="21"/>
        </w:rPr>
        <w:t>已审核的分场所（分中心、分部或不在一起的部门）、临时/流动场所信息</w:t>
      </w:r>
    </w:p>
    <w:p>
      <w:pPr>
        <w:ind w:left="-273" w:leftChars="-337" w:hanging="435" w:hangingChars="271"/>
        <w:rPr>
          <w:rFonts w:hAnsi="宋体"/>
          <w:b/>
          <w:color w:val="000000" w:themeColor="text1"/>
          <w:sz w:val="16"/>
          <w:szCs w:val="16"/>
        </w:rPr>
      </w:pPr>
    </w:p>
    <w:tbl>
      <w:tblPr>
        <w:tblStyle w:val="9"/>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3249"/>
        <w:gridCol w:w="3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pacing w:val="-2"/>
                <w:sz w:val="20"/>
                <w:szCs w:val="20"/>
              </w:rPr>
              <w:t>分场所名称</w:t>
            </w:r>
          </w:p>
        </w:tc>
        <w:tc>
          <w:tcPr>
            <w:tcW w:w="3249"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c>
          <w:tcPr>
            <w:tcW w:w="3555" w:type="dxa"/>
          </w:tcPr>
          <w:p>
            <w:pPr>
              <w:jc w:val="center"/>
              <w:rPr>
                <w:rFonts w:ascii="宋体" w:hAnsi="宋体"/>
                <w:b/>
                <w:color w:val="000000" w:themeColor="text1"/>
                <w:sz w:val="20"/>
                <w:szCs w:val="20"/>
              </w:rPr>
            </w:pPr>
            <w:r>
              <w:rPr>
                <w:rFonts w:hint="eastAsia" w:ascii="宋体" w:hAnsi="宋体"/>
                <w:b/>
                <w:color w:val="000000" w:themeColor="text1"/>
                <w:sz w:val="20"/>
                <w:szCs w:val="20"/>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hint="default" w:ascii="宋体" w:hAnsi="宋体" w:eastAsia="宋体"/>
                <w:b/>
                <w:color w:val="000000" w:themeColor="text1"/>
                <w:sz w:val="20"/>
                <w:szCs w:val="20"/>
                <w:lang w:val="en-US" w:eastAsia="zh-CN"/>
              </w:rPr>
            </w:pPr>
            <w:r>
              <w:rPr>
                <w:rFonts w:hint="eastAsia" w:ascii="宋体" w:hAnsi="宋体"/>
                <w:b/>
                <w:color w:val="000000" w:themeColor="text1"/>
                <w:sz w:val="20"/>
                <w:szCs w:val="20"/>
                <w:lang w:val="en-US" w:eastAsia="zh-CN"/>
              </w:rPr>
              <w:t>/</w:t>
            </w: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hint="eastAsia" w:ascii="宋体" w:hAnsi="宋体" w:eastAsia="宋体"/>
                <w:b/>
                <w:color w:val="000000" w:themeColor="text1"/>
                <w:sz w:val="20"/>
                <w:szCs w:val="20"/>
                <w:lang w:val="en-US" w:eastAsia="zh-CN"/>
              </w:rPr>
            </w:pPr>
            <w:r>
              <w:rPr>
                <w:rFonts w:hint="eastAsia" w:ascii="宋体" w:hAnsi="宋体"/>
                <w:b/>
                <w:color w:val="000000" w:themeColor="text1"/>
                <w:sz w:val="20"/>
                <w:szCs w:val="20"/>
                <w:lang w:val="en-US" w:eastAsia="zh-CN"/>
              </w:rPr>
              <w:t>/</w:t>
            </w: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hint="eastAsia" w:ascii="宋体" w:hAnsi="宋体" w:eastAsia="宋体"/>
                <w:b/>
                <w:color w:val="000000" w:themeColor="text1"/>
                <w:sz w:val="20"/>
                <w:szCs w:val="20"/>
                <w:lang w:val="en-US" w:eastAsia="zh-CN"/>
              </w:rPr>
            </w:pPr>
            <w:r>
              <w:rPr>
                <w:rFonts w:hint="eastAsia" w:ascii="宋体" w:hAnsi="宋体"/>
                <w:b/>
                <w:color w:val="000000" w:themeColor="text1"/>
                <w:sz w:val="20"/>
                <w:szCs w:val="20"/>
                <w:lang w:val="en-US" w:eastAsia="zh-CN"/>
              </w:rPr>
              <w:t>/</w:t>
            </w: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bl>
    <w:p>
      <w:pPr>
        <w:ind w:left="-169" w:leftChars="-337" w:hanging="539" w:hangingChars="271"/>
        <w:rPr>
          <w:rFonts w:hAnsi="宋体"/>
          <w:b/>
          <w:color w:val="000000" w:themeColor="text1"/>
          <w:spacing w:val="-6"/>
          <w:szCs w:val="21"/>
        </w:rPr>
      </w:pPr>
      <w:r>
        <w:rPr>
          <w:rFonts w:hint="eastAsia"/>
          <w:b/>
          <w:color w:val="000000" w:themeColor="text1"/>
          <w:spacing w:val="-6"/>
          <w:szCs w:val="21"/>
        </w:rPr>
        <w:t xml:space="preserve">4. </w:t>
      </w:r>
      <w:r>
        <w:rPr>
          <w:rFonts w:hint="eastAsia" w:hAnsi="宋体"/>
          <w:b/>
          <w:color w:val="000000" w:themeColor="text1"/>
          <w:spacing w:val="-6"/>
          <w:szCs w:val="21"/>
        </w:rPr>
        <w:t>已审核具体的产品</w:t>
      </w:r>
      <w:r>
        <w:rPr>
          <w:rFonts w:hint="eastAsia"/>
          <w:b/>
          <w:color w:val="000000" w:themeColor="text1"/>
          <w:spacing w:val="-6"/>
          <w:szCs w:val="21"/>
        </w:rPr>
        <w:t>/</w:t>
      </w:r>
      <w:r>
        <w:rPr>
          <w:rFonts w:hint="eastAsia" w:hAnsi="宋体"/>
          <w:b/>
          <w:color w:val="000000" w:themeColor="text1"/>
          <w:spacing w:val="-6"/>
          <w:szCs w:val="21"/>
        </w:rPr>
        <w:t>服务</w:t>
      </w:r>
      <w:r>
        <w:rPr>
          <w:rFonts w:hint="eastAsia"/>
          <w:b/>
          <w:color w:val="000000" w:themeColor="text1"/>
          <w:spacing w:val="-6"/>
          <w:szCs w:val="21"/>
        </w:rPr>
        <w:t>/</w:t>
      </w:r>
      <w:r>
        <w:rPr>
          <w:rFonts w:hint="eastAsia" w:hAnsi="宋体"/>
          <w:b/>
          <w:color w:val="000000" w:themeColor="text1"/>
          <w:spacing w:val="-6"/>
          <w:szCs w:val="21"/>
        </w:rPr>
        <w:t>型号</w:t>
      </w:r>
      <w:r>
        <w:rPr>
          <w:rFonts w:hint="eastAsia"/>
          <w:b/>
          <w:color w:val="000000" w:themeColor="text1"/>
          <w:spacing w:val="-6"/>
          <w:szCs w:val="21"/>
        </w:rPr>
        <w:t>/</w:t>
      </w:r>
      <w:r>
        <w:rPr>
          <w:rFonts w:hint="eastAsia" w:hAnsi="宋体"/>
          <w:b/>
          <w:color w:val="000000" w:themeColor="text1"/>
          <w:spacing w:val="-6"/>
          <w:szCs w:val="21"/>
        </w:rPr>
        <w:t>类型</w:t>
      </w:r>
      <w:r>
        <w:rPr>
          <w:rFonts w:hint="eastAsia"/>
          <w:b/>
          <w:color w:val="000000" w:themeColor="text1"/>
          <w:spacing w:val="-6"/>
          <w:szCs w:val="21"/>
        </w:rPr>
        <w:t>/</w:t>
      </w:r>
      <w:r>
        <w:rPr>
          <w:rFonts w:hint="eastAsia" w:hAnsi="宋体"/>
          <w:b/>
          <w:color w:val="000000" w:themeColor="text1"/>
          <w:spacing w:val="-6"/>
          <w:szCs w:val="21"/>
        </w:rPr>
        <w:t>系列和过程（设计</w:t>
      </w:r>
      <w:r>
        <w:rPr>
          <w:rFonts w:hint="eastAsia"/>
          <w:b/>
          <w:color w:val="000000" w:themeColor="text1"/>
          <w:spacing w:val="-6"/>
          <w:szCs w:val="21"/>
        </w:rPr>
        <w:t>/</w:t>
      </w:r>
      <w:r>
        <w:rPr>
          <w:rFonts w:hint="eastAsia" w:hAnsi="宋体"/>
          <w:b/>
          <w:color w:val="000000" w:themeColor="text1"/>
          <w:spacing w:val="-6"/>
          <w:szCs w:val="21"/>
        </w:rPr>
        <w:t>生产</w:t>
      </w:r>
      <w:r>
        <w:rPr>
          <w:rFonts w:hint="eastAsia"/>
          <w:b/>
          <w:color w:val="000000" w:themeColor="text1"/>
          <w:spacing w:val="-6"/>
          <w:szCs w:val="21"/>
        </w:rPr>
        <w:t>┄┄）</w:t>
      </w:r>
      <w:r>
        <w:rPr>
          <w:rFonts w:hint="eastAsia" w:hAnsi="宋体"/>
          <w:b/>
          <w:color w:val="000000" w:themeColor="text1"/>
          <w:spacing w:val="-6"/>
          <w:szCs w:val="21"/>
        </w:rPr>
        <w:t>是</w:t>
      </w:r>
    </w:p>
    <w:p>
      <w:pPr>
        <w:ind w:left="-137" w:leftChars="-337" w:hanging="571" w:hangingChars="271"/>
        <w:rPr>
          <w:b/>
          <w:color w:val="000000" w:themeColor="text1"/>
          <w:szCs w:val="21"/>
          <w:u w:val="single"/>
        </w:rPr>
      </w:pPr>
    </w:p>
    <w:tbl>
      <w:tblPr>
        <w:tblStyle w:val="9"/>
        <w:tblW w:w="10035" w:type="dxa"/>
        <w:tblInd w:w="-8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519"/>
        <w:gridCol w:w="1843"/>
        <w:gridCol w:w="3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r>
              <w:rPr>
                <w:rFonts w:hint="eastAsia"/>
                <w:b/>
                <w:color w:val="000000" w:themeColor="text1"/>
                <w:sz w:val="20"/>
                <w:szCs w:val="20"/>
              </w:rPr>
              <w:t>产品名称/</w:t>
            </w:r>
          </w:p>
          <w:p>
            <w:pPr>
              <w:rPr>
                <w:b/>
                <w:color w:val="000000" w:themeColor="text1"/>
                <w:sz w:val="20"/>
                <w:szCs w:val="20"/>
              </w:rPr>
            </w:pPr>
            <w:r>
              <w:rPr>
                <w:rFonts w:hint="eastAsia"/>
                <w:b/>
                <w:color w:val="000000" w:themeColor="text1"/>
                <w:sz w:val="20"/>
                <w:szCs w:val="20"/>
              </w:rPr>
              <w:t>服务名称</w:t>
            </w:r>
          </w:p>
        </w:tc>
        <w:tc>
          <w:tcPr>
            <w:tcW w:w="2519" w:type="dxa"/>
          </w:tcPr>
          <w:p>
            <w:pPr>
              <w:rPr>
                <w:b/>
                <w:color w:val="000000" w:themeColor="text1"/>
                <w:sz w:val="20"/>
                <w:szCs w:val="20"/>
              </w:rPr>
            </w:pPr>
            <w:r>
              <w:rPr>
                <w:rFonts w:hint="eastAsia"/>
                <w:b/>
                <w:color w:val="000000" w:themeColor="text1"/>
                <w:sz w:val="20"/>
                <w:szCs w:val="20"/>
              </w:rPr>
              <w:t>型号/</w:t>
            </w:r>
          </w:p>
          <w:p>
            <w:pPr>
              <w:rPr>
                <w:b/>
                <w:color w:val="000000" w:themeColor="text1"/>
                <w:sz w:val="20"/>
                <w:szCs w:val="20"/>
              </w:rPr>
            </w:pPr>
            <w:r>
              <w:rPr>
                <w:rFonts w:hint="eastAsia"/>
                <w:b/>
                <w:color w:val="000000" w:themeColor="text1"/>
                <w:sz w:val="20"/>
                <w:szCs w:val="20"/>
              </w:rPr>
              <w:t>服务类型</w:t>
            </w:r>
          </w:p>
        </w:tc>
        <w:tc>
          <w:tcPr>
            <w:tcW w:w="1843" w:type="dxa"/>
          </w:tcPr>
          <w:p>
            <w:pPr>
              <w:rPr>
                <w:b/>
                <w:color w:val="000000" w:themeColor="text1"/>
                <w:sz w:val="20"/>
                <w:szCs w:val="20"/>
              </w:rPr>
            </w:pPr>
            <w:r>
              <w:rPr>
                <w:rFonts w:hint="eastAsia"/>
                <w:b/>
                <w:color w:val="000000" w:themeColor="text1"/>
                <w:sz w:val="20"/>
                <w:szCs w:val="20"/>
              </w:rPr>
              <w:t>规格</w:t>
            </w:r>
          </w:p>
        </w:tc>
        <w:tc>
          <w:tcPr>
            <w:tcW w:w="3543" w:type="dxa"/>
          </w:tcPr>
          <w:p>
            <w:pPr>
              <w:rPr>
                <w:b/>
                <w:color w:val="000000" w:themeColor="text1"/>
                <w:sz w:val="20"/>
                <w:szCs w:val="20"/>
              </w:rPr>
            </w:pPr>
            <w:r>
              <w:rPr>
                <w:rFonts w:hint="eastAsia"/>
                <w:b/>
                <w:color w:val="000000" w:themeColor="text1"/>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r>
              <w:rPr>
                <w:rFonts w:hint="eastAsia"/>
                <w:b/>
                <w:color w:val="000000" w:themeColor="text1"/>
                <w:sz w:val="20"/>
                <w:szCs w:val="20"/>
              </w:rPr>
              <w:t xml:space="preserve">电缆管理用刚性金属导管（金属穿线管）及配件的生产及销售 </w:t>
            </w:r>
          </w:p>
        </w:tc>
        <w:tc>
          <w:tcPr>
            <w:tcW w:w="2519" w:type="dxa"/>
          </w:tcPr>
          <w:p>
            <w:pPr>
              <w:rPr>
                <w:rFonts w:hint="eastAsia" w:eastAsia="宋体"/>
                <w:b/>
                <w:color w:val="000000" w:themeColor="text1"/>
                <w:sz w:val="20"/>
                <w:szCs w:val="20"/>
                <w:lang w:val="en-US" w:eastAsia="zh-CN"/>
              </w:rPr>
            </w:pPr>
            <w:r>
              <w:rPr>
                <w:rFonts w:hint="eastAsia"/>
                <w:b/>
                <w:color w:val="000000" w:themeColor="text1"/>
                <w:sz w:val="20"/>
                <w:szCs w:val="20"/>
                <w:lang w:val="en-US" w:eastAsia="zh-CN"/>
              </w:rPr>
              <w:t>多种</w:t>
            </w:r>
          </w:p>
        </w:tc>
        <w:tc>
          <w:tcPr>
            <w:tcW w:w="1843" w:type="dxa"/>
          </w:tcPr>
          <w:p>
            <w:pPr>
              <w:rPr>
                <w:rFonts w:hint="eastAsia" w:eastAsia="宋体"/>
                <w:b/>
                <w:color w:val="000000" w:themeColor="text1"/>
                <w:sz w:val="20"/>
                <w:szCs w:val="20"/>
                <w:lang w:val="en-US" w:eastAsia="zh-CN"/>
              </w:rPr>
            </w:pPr>
            <w:r>
              <w:rPr>
                <w:rFonts w:hint="eastAsia"/>
                <w:b/>
                <w:color w:val="000000" w:themeColor="text1"/>
                <w:sz w:val="20"/>
                <w:szCs w:val="20"/>
                <w:lang w:val="en-US" w:eastAsia="zh-CN"/>
              </w:rPr>
              <w:t>多种</w:t>
            </w:r>
          </w:p>
        </w:tc>
        <w:tc>
          <w:tcPr>
            <w:tcW w:w="3543" w:type="dxa"/>
          </w:tcPr>
          <w:p>
            <w:pPr>
              <w:rPr>
                <w:b/>
                <w:color w:val="000000" w:themeColor="text1"/>
                <w:sz w:val="20"/>
                <w:szCs w:val="20"/>
              </w:rPr>
            </w:pPr>
            <w:r>
              <w:rPr>
                <w:rFonts w:hint="eastAsia"/>
                <w:b/>
                <w:color w:val="000000" w:themeColor="text1"/>
                <w:sz w:val="20"/>
                <w:szCs w:val="20"/>
                <w:lang w:val="en-US" w:eastAsia="zh-CN"/>
              </w:rPr>
              <w:t>顾客标准及</w:t>
            </w:r>
            <w:r>
              <w:rPr>
                <w:rFonts w:hint="eastAsia"/>
                <w:b/>
                <w:color w:val="000000" w:themeColor="text1"/>
                <w:sz w:val="20"/>
                <w:szCs w:val="20"/>
              </w:rPr>
              <w:t>GB20041.21—2017</w:t>
            </w:r>
            <w:r>
              <w:rPr>
                <w:rFonts w:hint="eastAsia"/>
                <w:b/>
                <w:color w:val="000000" w:themeColor="text1"/>
                <w:sz w:val="20"/>
                <w:szCs w:val="20"/>
              </w:rPr>
              <w:tab/>
            </w:r>
            <w:r>
              <w:rPr>
                <w:rFonts w:hint="eastAsia"/>
                <w:b/>
                <w:color w:val="000000" w:themeColor="text1"/>
                <w:sz w:val="20"/>
                <w:szCs w:val="20"/>
              </w:rPr>
              <w:t>电缆管理用导管系统 第21部分：刚性金属导管系统的特殊要求、GB/T20041.1-2015</w:t>
            </w:r>
            <w:r>
              <w:rPr>
                <w:rFonts w:hint="eastAsia"/>
                <w:b/>
                <w:color w:val="000000" w:themeColor="text1"/>
                <w:sz w:val="20"/>
                <w:szCs w:val="20"/>
              </w:rPr>
              <w:tab/>
            </w:r>
            <w:r>
              <w:rPr>
                <w:rFonts w:hint="eastAsia"/>
                <w:b/>
                <w:color w:val="000000" w:themeColor="text1"/>
                <w:sz w:val="20"/>
                <w:szCs w:val="20"/>
              </w:rPr>
              <w:t>电气安装用导管系统 第1部分：通用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p>
        </w:tc>
      </w:tr>
    </w:tbl>
    <w:p>
      <w:pPr>
        <w:spacing w:line="360" w:lineRule="auto"/>
        <w:ind w:left="-137" w:leftChars="-337" w:hanging="571" w:hangingChars="271"/>
        <w:rPr>
          <w:b/>
          <w:color w:val="000000" w:themeColor="text1"/>
          <w:szCs w:val="21"/>
        </w:rPr>
      </w:pPr>
    </w:p>
    <w:p>
      <w:pPr>
        <w:spacing w:line="360" w:lineRule="auto"/>
        <w:ind w:left="-137" w:leftChars="-337" w:hanging="571" w:hangingChars="271"/>
        <w:rPr>
          <w:b/>
          <w:color w:val="000000" w:themeColor="text1"/>
          <w:szCs w:val="21"/>
        </w:rPr>
      </w:pPr>
      <w:r>
        <w:rPr>
          <w:b/>
          <w:color w:val="000000" w:themeColor="text1"/>
          <w:szCs w:val="21"/>
        </w:rPr>
        <w:t>5</w:t>
      </w:r>
      <w:r>
        <w:rPr>
          <w:rFonts w:hint="eastAsia"/>
          <w:b/>
          <w:color w:val="000000" w:themeColor="text1"/>
          <w:szCs w:val="21"/>
        </w:rPr>
        <w:t>. 本次审核覆盖时期：</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sym w:font="Wingdings 2" w:char="0052"/>
      </w:r>
      <w:r>
        <w:rPr>
          <w:rFonts w:hint="eastAsia"/>
          <w:b/>
          <w:color w:val="000000" w:themeColor="text1"/>
          <w:spacing w:val="-10"/>
          <w:szCs w:val="21"/>
        </w:rPr>
        <w:t>体系运行开始的</w:t>
      </w:r>
      <w:r>
        <w:rPr>
          <w:rFonts w:hint="eastAsia"/>
          <w:b/>
          <w:color w:val="000000" w:themeColor="text1"/>
          <w:spacing w:val="-10"/>
          <w:szCs w:val="21"/>
          <w:lang w:val="en-US" w:eastAsia="zh-CN"/>
        </w:rPr>
        <w:t>2020</w:t>
      </w:r>
      <w:r>
        <w:rPr>
          <w:rFonts w:hint="eastAsia"/>
          <w:b/>
          <w:color w:val="000000" w:themeColor="text1"/>
          <w:spacing w:val="-10"/>
          <w:szCs w:val="21"/>
        </w:rPr>
        <w:t>年</w:t>
      </w:r>
      <w:r>
        <w:rPr>
          <w:rFonts w:hint="eastAsia"/>
          <w:b/>
          <w:color w:val="000000" w:themeColor="text1"/>
          <w:spacing w:val="-10"/>
          <w:szCs w:val="21"/>
          <w:lang w:val="en-US" w:eastAsia="zh-CN"/>
        </w:rPr>
        <w:t>11</w:t>
      </w:r>
      <w:r>
        <w:rPr>
          <w:rFonts w:hint="eastAsia"/>
          <w:b/>
          <w:color w:val="000000" w:themeColor="text1"/>
          <w:spacing w:val="-10"/>
          <w:szCs w:val="21"/>
        </w:rPr>
        <w:t>月</w:t>
      </w:r>
      <w:bookmarkStart w:id="20" w:name="OLE_LINK1"/>
      <w:r>
        <w:rPr>
          <w:rFonts w:hint="eastAsia"/>
          <w:b/>
          <w:color w:val="000000" w:themeColor="text1"/>
          <w:spacing w:val="-10"/>
          <w:szCs w:val="21"/>
          <w:lang w:val="en-US" w:eastAsia="zh-CN"/>
        </w:rPr>
        <w:t>10</w:t>
      </w:r>
      <w:r>
        <w:rPr>
          <w:rFonts w:hint="eastAsia"/>
          <w:b/>
          <w:color w:val="000000" w:themeColor="text1"/>
          <w:spacing w:val="-10"/>
          <w:szCs w:val="21"/>
        </w:rPr>
        <w:t>日</w:t>
      </w:r>
      <w:bookmarkEnd w:id="20"/>
      <w:r>
        <w:rPr>
          <w:rFonts w:hint="eastAsia"/>
          <w:b/>
          <w:color w:val="000000" w:themeColor="text1"/>
          <w:spacing w:val="-10"/>
          <w:szCs w:val="21"/>
        </w:rPr>
        <w:t>至</w:t>
      </w:r>
      <w:r>
        <w:rPr>
          <w:rFonts w:hint="eastAsia"/>
          <w:b/>
          <w:color w:val="000000" w:themeColor="text1"/>
          <w:spacing w:val="-10"/>
          <w:szCs w:val="21"/>
          <w:lang w:val="en-US" w:eastAsia="zh-CN"/>
        </w:rPr>
        <w:t>2021</w:t>
      </w:r>
      <w:r>
        <w:rPr>
          <w:rFonts w:hint="eastAsia"/>
          <w:b/>
          <w:color w:val="000000" w:themeColor="text1"/>
          <w:spacing w:val="-10"/>
          <w:szCs w:val="21"/>
        </w:rPr>
        <w:t>年</w:t>
      </w:r>
      <w:r>
        <w:rPr>
          <w:rFonts w:hint="eastAsia"/>
          <w:b/>
          <w:color w:val="000000" w:themeColor="text1"/>
          <w:spacing w:val="-10"/>
          <w:szCs w:val="21"/>
          <w:lang w:val="en-US" w:eastAsia="zh-CN"/>
        </w:rPr>
        <w:t>6</w:t>
      </w:r>
      <w:r>
        <w:rPr>
          <w:rFonts w:hint="eastAsia"/>
          <w:b/>
          <w:color w:val="000000" w:themeColor="text1"/>
          <w:spacing w:val="-10"/>
          <w:szCs w:val="21"/>
        </w:rPr>
        <w:t>月</w:t>
      </w:r>
      <w:r>
        <w:rPr>
          <w:rFonts w:hint="eastAsia"/>
          <w:b/>
          <w:color w:val="000000" w:themeColor="text1"/>
          <w:spacing w:val="-10"/>
          <w:szCs w:val="21"/>
          <w:lang w:val="en-US" w:eastAsia="zh-CN"/>
        </w:rPr>
        <w:t>27</w:t>
      </w:r>
      <w:r>
        <w:rPr>
          <w:rFonts w:hint="eastAsia"/>
          <w:b/>
          <w:color w:val="000000" w:themeColor="text1"/>
          <w:spacing w:val="-10"/>
          <w:szCs w:val="21"/>
        </w:rPr>
        <w:t>日。</w:t>
      </w:r>
    </w:p>
    <w:p>
      <w:pPr>
        <w:spacing w:line="360" w:lineRule="auto"/>
        <w:ind w:left="-191" w:leftChars="-337" w:hanging="51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6. 完成情况说明:</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sym w:font="Wingdings 2" w:char="0052"/>
      </w:r>
      <w:r>
        <w:rPr>
          <w:rFonts w:hint="eastAsia" w:ascii="宋体" w:hAnsi="宋体"/>
          <w:b/>
          <w:color w:val="000000" w:themeColor="text1"/>
          <w:szCs w:val="21"/>
        </w:rPr>
        <w:t>已完成审核计划的全部工作</w:t>
      </w:r>
    </w:p>
    <w:p>
      <w:pPr>
        <w:spacing w:line="360" w:lineRule="auto"/>
        <w:ind w:left="-191" w:leftChars="-337" w:hanging="517" w:hangingChars="271"/>
        <w:rPr>
          <w:b/>
          <w:color w:val="000000" w:themeColor="text1"/>
          <w:spacing w:val="-10"/>
          <w:w w:val="90"/>
          <w:szCs w:val="21"/>
        </w:rPr>
      </w:pPr>
      <w:r>
        <w:rPr>
          <w:rFonts w:hint="eastAsia"/>
          <w:b/>
          <w:color w:val="000000" w:themeColor="text1"/>
          <w:spacing w:val="-10"/>
          <w:szCs w:val="21"/>
        </w:rPr>
        <w:t>□</w:t>
      </w:r>
      <w:r>
        <w:rPr>
          <w:rFonts w:hint="eastAsia" w:ascii="宋体" w:hAnsi="宋体"/>
          <w:b/>
          <w:color w:val="000000" w:themeColor="text1"/>
          <w:szCs w:val="21"/>
        </w:rPr>
        <w:t>计划有修改，但不会影响审核结论，修改的内容和原因是</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w:t>
      </w:r>
      <w:r>
        <w:rPr>
          <w:rFonts w:hint="eastAsia" w:ascii="宋体" w:hAnsi="宋体"/>
          <w:b/>
          <w:color w:val="000000" w:themeColor="text1"/>
          <w:szCs w:val="21"/>
        </w:rPr>
        <w:t>未完成计划，未完成的内容和原因是:</w:t>
      </w:r>
    </w:p>
    <w:p>
      <w:pPr>
        <w:spacing w:before="312" w:beforeLines="100" w:line="320" w:lineRule="exact"/>
        <w:ind w:left="-1" w:leftChars="-337" w:hanging="707" w:hangingChars="271"/>
        <w:rPr>
          <w:b/>
          <w:color w:val="000000" w:themeColor="text1"/>
          <w:sz w:val="16"/>
          <w:szCs w:val="16"/>
        </w:rPr>
      </w:pPr>
      <w:r>
        <w:rPr>
          <w:rFonts w:hint="eastAsia" w:ascii="宋体" w:hAnsi="宋体"/>
          <w:b/>
          <w:color w:val="000000" w:themeColor="text1"/>
          <w:sz w:val="26"/>
          <w:szCs w:val="26"/>
        </w:rPr>
        <w:t>六、审核发现及审核证据说明</w:t>
      </w:r>
    </w:p>
    <w:tbl>
      <w:tblPr>
        <w:tblStyle w:val="8"/>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5" w:hRule="atLeast"/>
          <w:jc w:val="center"/>
        </w:trPr>
        <w:tc>
          <w:tcPr>
            <w:tcW w:w="720" w:type="dxa"/>
            <w:vMerge w:val="restart"/>
            <w:textDirection w:val="tbRlV"/>
            <w:vAlign w:val="center"/>
          </w:tcPr>
          <w:p>
            <w:pPr>
              <w:spacing w:line="240" w:lineRule="exact"/>
              <w:ind w:left="201" w:right="113" w:hanging="201" w:hangingChars="100"/>
              <w:jc w:val="center"/>
              <w:rPr>
                <w:rFonts w:ascii="宋体" w:hAnsi="宋体"/>
                <w:b/>
                <w:color w:val="000000" w:themeColor="text1"/>
                <w:sz w:val="20"/>
                <w:szCs w:val="20"/>
              </w:rPr>
            </w:pPr>
            <w:r>
              <w:rPr>
                <w:rFonts w:hint="eastAsia" w:ascii="宋体" w:hAnsi="宋体"/>
                <w:b/>
                <w:color w:val="000000" w:themeColor="text1"/>
                <w:sz w:val="20"/>
                <w:szCs w:val="20"/>
              </w:rPr>
              <w:t>(一)策划的充分与合理性</w:t>
            </w:r>
          </w:p>
        </w:tc>
        <w:tc>
          <w:tcPr>
            <w:tcW w:w="9198" w:type="dxa"/>
          </w:tcPr>
          <w:p>
            <w:pPr>
              <w:rPr>
                <w:b/>
                <w:color w:val="000000" w:themeColor="text1"/>
                <w:sz w:val="20"/>
                <w:szCs w:val="20"/>
              </w:rPr>
            </w:pPr>
            <w:r>
              <w:rPr>
                <w:b/>
                <w:color w:val="000000" w:themeColor="text1"/>
                <w:sz w:val="20"/>
                <w:szCs w:val="20"/>
              </w:rPr>
              <w:t>1、</w:t>
            </w:r>
            <w:r>
              <w:rPr>
                <w:rFonts w:hint="eastAsia"/>
                <w:b/>
                <w:color w:val="000000" w:themeColor="text1"/>
                <w:sz w:val="20"/>
                <w:szCs w:val="20"/>
              </w:rPr>
              <w:t>组织及其环境的识别情况</w:t>
            </w:r>
          </w:p>
          <w:p>
            <w:pPr>
              <w:spacing w:line="240" w:lineRule="exact"/>
              <w:rPr>
                <w:rFonts w:hint="eastAsia" w:ascii="楷体" w:hAnsi="楷体" w:eastAsia="楷体" w:cs="楷体"/>
                <w:szCs w:val="21"/>
              </w:rPr>
            </w:pPr>
            <w:r>
              <w:rPr>
                <w:rFonts w:hint="eastAsia" w:ascii="楷体" w:hAnsi="楷体" w:eastAsia="楷体" w:cs="楷体"/>
                <w:szCs w:val="21"/>
              </w:rPr>
              <w:t>●企业位于文安县谨达管业有限公司位于河北省廊坊市文安县，处于北京、天津、保定、沧州交汇中心地带，国道、铁路、高速公路交错纵横，交通便利，区位优势明显。企业负责人经营本行业多年， 多数业务为电缆管理用刚性金属导管（金属穿线管）及配件的生产及销售。企业的业务基本稳定。</w:t>
            </w:r>
          </w:p>
          <w:p>
            <w:pPr>
              <w:spacing w:line="240" w:lineRule="exact"/>
              <w:rPr>
                <w:rFonts w:hint="eastAsia" w:ascii="楷体" w:hAnsi="楷体" w:eastAsia="楷体" w:cs="楷体"/>
                <w:szCs w:val="21"/>
              </w:rPr>
            </w:pPr>
            <w:r>
              <w:rPr>
                <w:rFonts w:hint="eastAsia" w:ascii="楷体" w:hAnsi="楷体" w:eastAsia="楷体" w:cs="楷体"/>
                <w:szCs w:val="21"/>
              </w:rPr>
              <w:t>●管理层识别、确定了与战略、目标相关、影响实现管理体系预期结果的内、外部因素，并且实时关注、评审不断变化的内外部信息。</w:t>
            </w:r>
          </w:p>
          <w:p>
            <w:pPr>
              <w:spacing w:line="240" w:lineRule="exact"/>
              <w:rPr>
                <w:rFonts w:hint="eastAsia" w:ascii="楷体" w:hAnsi="楷体" w:eastAsia="楷体" w:cs="楷体"/>
                <w:szCs w:val="21"/>
              </w:rPr>
            </w:pPr>
            <w:r>
              <w:rPr>
                <w:rFonts w:hint="eastAsia" w:ascii="楷体" w:hAnsi="楷体" w:eastAsia="楷体" w:cs="楷体"/>
                <w:szCs w:val="21"/>
              </w:rPr>
              <w:t>●提供组织内外部环境识别表</w:t>
            </w:r>
          </w:p>
          <w:p>
            <w:pPr>
              <w:spacing w:line="240" w:lineRule="exact"/>
              <w:rPr>
                <w:rFonts w:hint="eastAsia" w:ascii="楷体" w:hAnsi="楷体" w:eastAsia="楷体" w:cs="楷体"/>
                <w:szCs w:val="21"/>
              </w:rPr>
            </w:pPr>
            <w:r>
              <w:rPr>
                <w:rFonts w:hint="eastAsia" w:ascii="楷体" w:hAnsi="楷体" w:eastAsia="楷体" w:cs="楷体"/>
                <w:szCs w:val="21"/>
              </w:rPr>
              <w:t>--外部环境：国际环境、.社会环境、政治环境、经济环境、空气质量环境等</w:t>
            </w:r>
          </w:p>
          <w:p>
            <w:pPr>
              <w:spacing w:line="240" w:lineRule="exact"/>
              <w:rPr>
                <w:rFonts w:hint="eastAsia" w:ascii="楷体" w:hAnsi="楷体" w:eastAsia="楷体" w:cs="楷体"/>
                <w:szCs w:val="21"/>
              </w:rPr>
            </w:pPr>
            <w:r>
              <w:rPr>
                <w:rFonts w:hint="eastAsia" w:ascii="楷体" w:hAnsi="楷体" w:eastAsia="楷体" w:cs="楷体"/>
                <w:szCs w:val="21"/>
              </w:rPr>
              <w:t>--内部环境；企业文化、公司价值观、知识积累、绩效等</w:t>
            </w:r>
          </w:p>
          <w:p>
            <w:pPr>
              <w:spacing w:line="240" w:lineRule="exact"/>
              <w:rPr>
                <w:b/>
                <w:color w:val="000000" w:themeColor="text1"/>
                <w:sz w:val="20"/>
                <w:szCs w:val="20"/>
              </w:rPr>
            </w:pPr>
            <w:r>
              <w:rPr>
                <w:rFonts w:hint="eastAsia" w:ascii="楷体" w:hAnsi="楷体" w:eastAsia="楷体" w:cs="楷体"/>
                <w:szCs w:val="21"/>
              </w:rPr>
              <w:t>●内外部环境识别充分，有效。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40" w:lineRule="exact"/>
              <w:rPr>
                <w:rFonts w:hint="eastAsia"/>
              </w:rPr>
            </w:pPr>
            <w:r>
              <w:rPr>
                <w:rFonts w:hint="eastAsia"/>
                <w:b/>
                <w:bCs/>
              </w:rPr>
              <w:t>2、相关方需求和期望识别情况</w:t>
            </w:r>
          </w:p>
          <w:p>
            <w:pPr>
              <w:spacing w:line="240" w:lineRule="exact"/>
              <w:rPr>
                <w:rFonts w:hint="eastAsia" w:ascii="楷体" w:hAnsi="楷体" w:eastAsia="楷体" w:cs="楷体"/>
                <w:szCs w:val="21"/>
              </w:rPr>
            </w:pPr>
            <w:r>
              <w:rPr>
                <w:rFonts w:hint="eastAsia"/>
              </w:rPr>
              <w:t>●</w:t>
            </w:r>
            <w:r>
              <w:rPr>
                <w:rFonts w:hint="eastAsia" w:ascii="楷体" w:hAnsi="楷体" w:eastAsia="楷体" w:cs="楷体"/>
                <w:szCs w:val="21"/>
              </w:rPr>
              <w:t>公司识别并确定了影响公司提供产品和服务能力的利益相关方：顾客、员工、供应商等。</w:t>
            </w:r>
          </w:p>
          <w:p>
            <w:pPr>
              <w:spacing w:line="240" w:lineRule="exact"/>
              <w:rPr>
                <w:rFonts w:hint="eastAsia" w:ascii="楷体" w:hAnsi="楷体" w:eastAsia="楷体" w:cs="楷体"/>
                <w:szCs w:val="21"/>
              </w:rPr>
            </w:pPr>
            <w:r>
              <w:rPr>
                <w:rFonts w:hint="eastAsia" w:ascii="楷体" w:hAnsi="楷体" w:eastAsia="楷体" w:cs="楷体"/>
                <w:szCs w:val="21"/>
              </w:rPr>
              <w:t>●管代介绍公司通过投标、合同约定、不同形式沟通（如：电话、面对面、调查问卷等）形式了解相关方的需求，然后提供出满足他们要求提供优质产品和完善的服务，目前公司能满足相关方的需求和期望。</w:t>
            </w:r>
          </w:p>
          <w:p>
            <w:pPr>
              <w:spacing w:line="240" w:lineRule="exact"/>
              <w:rPr>
                <w:rFonts w:hint="eastAsia" w:ascii="楷体" w:hAnsi="楷体" w:eastAsia="楷体" w:cs="楷体"/>
                <w:szCs w:val="21"/>
              </w:rPr>
            </w:pPr>
            <w:r>
              <w:rPr>
                <w:rFonts w:hint="eastAsia" w:ascii="楷体" w:hAnsi="楷体" w:eastAsia="楷体" w:cs="楷体"/>
                <w:szCs w:val="21"/>
              </w:rPr>
              <w:t>●相关方进行监视和评审的方式方法：公司通过走访、会议、客户要求等方式对相关方的信息进行监视和评审。</w:t>
            </w:r>
          </w:p>
          <w:p>
            <w:pPr>
              <w:spacing w:line="240" w:lineRule="exact"/>
              <w:rPr>
                <w:rFonts w:hint="eastAsia" w:ascii="楷体" w:hAnsi="楷体" w:eastAsia="楷体" w:cs="楷体"/>
                <w:szCs w:val="21"/>
              </w:rPr>
            </w:pPr>
            <w:r>
              <w:rPr>
                <w:rFonts w:hint="eastAsia" w:ascii="楷体" w:hAnsi="楷体" w:eastAsia="楷体" w:cs="楷体"/>
                <w:szCs w:val="21"/>
              </w:rPr>
              <w:t>抽相关方列表</w:t>
            </w:r>
          </w:p>
          <w:p>
            <w:pPr>
              <w:spacing w:line="240" w:lineRule="exact"/>
              <w:rPr>
                <w:rFonts w:hint="eastAsia" w:ascii="楷体" w:hAnsi="楷体" w:eastAsia="楷体" w:cs="楷体"/>
                <w:szCs w:val="21"/>
              </w:rPr>
            </w:pPr>
            <w:r>
              <w:rPr>
                <w:rFonts w:hint="eastAsia" w:ascii="楷体" w:hAnsi="楷体" w:eastAsia="楷体" w:cs="楷体"/>
                <w:szCs w:val="21"/>
              </w:rPr>
              <w:t>--相关方：供应商</w:t>
            </w:r>
          </w:p>
          <w:p>
            <w:pPr>
              <w:spacing w:line="240" w:lineRule="exact"/>
              <w:rPr>
                <w:rFonts w:hint="eastAsia" w:ascii="楷体" w:hAnsi="楷体" w:eastAsia="楷体" w:cs="楷体"/>
                <w:szCs w:val="21"/>
              </w:rPr>
            </w:pPr>
            <w:r>
              <w:rPr>
                <w:rFonts w:hint="eastAsia" w:ascii="楷体" w:hAnsi="楷体" w:eastAsia="楷体" w:cs="楷体"/>
                <w:szCs w:val="21"/>
              </w:rPr>
              <w:t>--需求和期望：交易价格公平合理（措施：定期结合市场变化情况对交易价格适度调整）</w:t>
            </w:r>
          </w:p>
          <w:p>
            <w:pPr>
              <w:spacing w:line="240" w:lineRule="exact"/>
              <w:rPr>
                <w:rFonts w:hint="eastAsia" w:ascii="楷体" w:hAnsi="楷体" w:eastAsia="楷体" w:cs="楷体"/>
                <w:szCs w:val="21"/>
              </w:rPr>
            </w:pPr>
            <w:r>
              <w:rPr>
                <w:rFonts w:hint="eastAsia" w:ascii="楷体" w:hAnsi="楷体" w:eastAsia="楷体" w:cs="楷体"/>
                <w:szCs w:val="21"/>
              </w:rPr>
              <w:t>按约定时间付款（措施：做好资金支出预算，落实相应资金储备）</w:t>
            </w:r>
          </w:p>
          <w:p>
            <w:pPr>
              <w:spacing w:line="240" w:lineRule="exact"/>
              <w:rPr>
                <w:rFonts w:hint="eastAsia" w:ascii="楷体" w:hAnsi="楷体" w:eastAsia="楷体" w:cs="楷体"/>
                <w:szCs w:val="21"/>
              </w:rPr>
            </w:pPr>
            <w:r>
              <w:rPr>
                <w:rFonts w:hint="eastAsia" w:ascii="楷体" w:hAnsi="楷体" w:eastAsia="楷体" w:cs="楷体"/>
                <w:szCs w:val="21"/>
              </w:rPr>
              <w:t>另抽其他相关方需求及措施，均保存完好，符合要求。</w:t>
            </w:r>
          </w:p>
          <w:p>
            <w:pPr>
              <w:spacing w:line="240" w:lineRule="exact"/>
              <w:rPr>
                <w:b/>
                <w:color w:val="000000" w:themeColor="text1"/>
                <w:sz w:val="20"/>
                <w:szCs w:val="20"/>
              </w:rPr>
            </w:pPr>
            <w:r>
              <w:rPr>
                <w:rFonts w:hint="eastAsia" w:ascii="楷体" w:hAnsi="楷体" w:eastAsia="楷体" w:cs="楷体"/>
                <w:szCs w:val="21"/>
              </w:rPr>
              <w:t>目前企业未发生处罚、相关方投诉事件。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80" w:lineRule="exact"/>
              <w:rPr>
                <w:rFonts w:ascii="宋体" w:hAnsi="宋体"/>
                <w:b/>
                <w:color w:val="000000" w:themeColor="text1"/>
                <w:sz w:val="20"/>
                <w:szCs w:val="20"/>
              </w:rPr>
            </w:pPr>
            <w:r>
              <w:rPr>
                <w:b/>
                <w:color w:val="000000" w:themeColor="text1"/>
                <w:sz w:val="20"/>
                <w:szCs w:val="20"/>
              </w:rPr>
              <w:t>3.</w:t>
            </w:r>
            <w:r>
              <w:rPr>
                <w:rFonts w:hint="eastAsia"/>
                <w:b/>
                <w:color w:val="000000" w:themeColor="text1"/>
                <w:spacing w:val="-10"/>
                <w:sz w:val="20"/>
                <w:szCs w:val="20"/>
              </w:rPr>
              <w:t>☑</w:t>
            </w:r>
            <w:r>
              <w:rPr>
                <w:rFonts w:hint="eastAsia" w:ascii="宋体" w:hAnsi="宋体"/>
                <w:b/>
                <w:color w:val="000000" w:themeColor="text1"/>
                <w:sz w:val="20"/>
                <w:szCs w:val="20"/>
              </w:rPr>
              <w:t>质量/</w:t>
            </w:r>
            <w:r>
              <w:rPr>
                <w:rFonts w:hint="eastAsia"/>
                <w:b/>
                <w:color w:val="000000" w:themeColor="text1"/>
                <w:spacing w:val="-10"/>
                <w:sz w:val="20"/>
                <w:szCs w:val="20"/>
              </w:rPr>
              <w:t>□</w:t>
            </w:r>
            <w:r>
              <w:rPr>
                <w:rFonts w:hint="eastAsia" w:ascii="宋体" w:hAnsi="宋体"/>
                <w:b/>
                <w:color w:val="000000" w:themeColor="text1"/>
                <w:sz w:val="20"/>
                <w:szCs w:val="20"/>
              </w:rPr>
              <w:t>环境/</w:t>
            </w:r>
            <w:r>
              <w:rPr>
                <w:rFonts w:hint="eastAsia"/>
                <w:b/>
                <w:color w:val="000000" w:themeColor="text1"/>
                <w:spacing w:val="-10"/>
                <w:sz w:val="20"/>
                <w:szCs w:val="20"/>
              </w:rPr>
              <w:t>□</w:t>
            </w:r>
            <w:r>
              <w:rPr>
                <w:rFonts w:hint="eastAsia" w:ascii="宋体" w:hAnsi="宋体"/>
                <w:b/>
                <w:color w:val="000000" w:themeColor="text1"/>
                <w:sz w:val="20"/>
                <w:szCs w:val="20"/>
              </w:rPr>
              <w:t>职业健康安全方针（组织</w:t>
            </w:r>
            <w:r>
              <w:rPr>
                <w:rFonts w:hint="eastAsia"/>
                <w:b/>
                <w:color w:val="000000" w:themeColor="text1"/>
                <w:sz w:val="20"/>
                <w:szCs w:val="20"/>
              </w:rPr>
              <w:t>方针</w:t>
            </w:r>
            <w:r>
              <w:rPr>
                <w:rFonts w:hint="eastAsia" w:ascii="宋体" w:hAnsi="宋体"/>
                <w:b/>
                <w:color w:val="000000" w:themeColor="text1"/>
                <w:sz w:val="20"/>
                <w:szCs w:val="20"/>
              </w:rPr>
              <w:t>的适宜性/持续适宜性、方针的传达及职工的理解等）</w:t>
            </w:r>
          </w:p>
          <w:p>
            <w:pPr>
              <w:pStyle w:val="3"/>
              <w:snapToGrid w:val="0"/>
              <w:spacing w:line="500" w:lineRule="exact"/>
              <w:ind w:left="0" w:leftChars="0"/>
              <w:rPr>
                <w:rFonts w:ascii="楷体" w:hAnsi="楷体" w:eastAsia="楷体" w:cs="楷体"/>
                <w:sz w:val="21"/>
              </w:rPr>
            </w:pPr>
            <w:r>
              <w:rPr>
                <w:rFonts w:hint="eastAsia" w:ascii="楷体" w:hAnsi="楷体" w:eastAsia="楷体" w:cs="楷体"/>
                <w:sz w:val="21"/>
              </w:rPr>
              <w:t>●质量方针：严谨、求实、敬业，诚信。</w:t>
            </w:r>
          </w:p>
          <w:p>
            <w:pPr>
              <w:spacing w:line="240" w:lineRule="exact"/>
              <w:rPr>
                <w:b/>
                <w:color w:val="000000" w:themeColor="text1"/>
              </w:rPr>
            </w:pPr>
            <w:r>
              <w:rPr>
                <w:rFonts w:hint="eastAsia" w:ascii="楷体" w:hAnsi="楷体" w:eastAsia="楷体" w:cs="楷体"/>
                <w:szCs w:val="21"/>
              </w:rPr>
              <w:t>●方针与企业的经营宗旨基本相适应；通过会议传达，沟通，让全体员工理解执行。并定期进行评审（一般一年一次）。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6"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numPr>
                <w:ilvl w:val="0"/>
                <w:numId w:val="2"/>
              </w:numPr>
              <w:rPr>
                <w:b/>
                <w:color w:val="000000" w:themeColor="text1"/>
              </w:rPr>
            </w:pPr>
            <w:r>
              <w:rPr>
                <w:rFonts w:hint="eastAsia"/>
                <w:b/>
                <w:color w:val="000000" w:themeColor="text1"/>
              </w:rPr>
              <w:t>风险识别与控制策划（QMS）</w:t>
            </w:r>
          </w:p>
          <w:p>
            <w:pPr>
              <w:spacing w:line="240" w:lineRule="exact"/>
              <w:rPr>
                <w:rFonts w:hint="eastAsia" w:ascii="楷体" w:hAnsi="楷体" w:eastAsia="楷体" w:cs="楷体"/>
                <w:szCs w:val="21"/>
              </w:rPr>
            </w:pPr>
            <w:r>
              <w:rPr>
                <w:rFonts w:hint="eastAsia" w:ascii="楷体" w:hAnsi="楷体" w:eastAsia="楷体" w:cs="楷体"/>
                <w:szCs w:val="21"/>
              </w:rPr>
              <w:t>●企业有对风险和机遇的措施进行了识别和控制：</w:t>
            </w:r>
          </w:p>
          <w:p>
            <w:pPr>
              <w:spacing w:line="240" w:lineRule="exact"/>
              <w:rPr>
                <w:rFonts w:hint="eastAsia" w:ascii="楷体" w:hAnsi="楷体" w:eastAsia="楷体" w:cs="楷体"/>
                <w:szCs w:val="21"/>
              </w:rPr>
            </w:pPr>
            <w:r>
              <w:rPr>
                <w:rFonts w:hint="eastAsia" w:ascii="楷体" w:hAnsi="楷体" w:eastAsia="楷体" w:cs="楷体"/>
                <w:szCs w:val="21"/>
              </w:rPr>
              <w:t>●企业目前识别风险点：</w:t>
            </w:r>
          </w:p>
          <w:p>
            <w:pPr>
              <w:spacing w:line="240" w:lineRule="exact"/>
              <w:rPr>
                <w:rFonts w:hint="eastAsia" w:ascii="楷体" w:hAnsi="楷体" w:eastAsia="楷体" w:cs="楷体"/>
                <w:szCs w:val="21"/>
              </w:rPr>
            </w:pPr>
            <w:r>
              <w:rPr>
                <w:rFonts w:hint="eastAsia" w:ascii="楷体" w:hAnsi="楷体" w:eastAsia="楷体" w:cs="楷体"/>
                <w:szCs w:val="21"/>
              </w:rPr>
              <w:t>人员技术能力、环境、安全意识。生产设备的生产、环境保障、安全保障能力（保养、大修状况）管理能力（协调生产现场的环境、安全管理等）人员流失、招聘情况</w:t>
            </w:r>
          </w:p>
          <w:p>
            <w:pPr>
              <w:spacing w:line="240" w:lineRule="exact"/>
              <w:rPr>
                <w:rFonts w:hint="eastAsia" w:ascii="楷体" w:hAnsi="楷体" w:eastAsia="楷体" w:cs="楷体"/>
                <w:szCs w:val="21"/>
              </w:rPr>
            </w:pPr>
            <w:r>
              <w:rPr>
                <w:rFonts w:hint="eastAsia" w:ascii="楷体" w:hAnsi="楷体" w:eastAsia="楷体" w:cs="楷体"/>
                <w:szCs w:val="21"/>
              </w:rPr>
              <w:t>政策性限制生产。相关方检查生产情况，人员责任心情况，检查技术保障能力；市场价格竞争（市场推广、投标等）、人员流失对于客户信息的泄露、客户回款率情况、合同评审、管理风险、客户满意度和反馈信息的传递及时性；等等</w:t>
            </w:r>
          </w:p>
          <w:p>
            <w:pPr>
              <w:spacing w:line="240" w:lineRule="exact"/>
              <w:rPr>
                <w:rFonts w:hint="eastAsia" w:ascii="楷体" w:hAnsi="楷体" w:eastAsia="楷体" w:cs="楷体"/>
                <w:szCs w:val="21"/>
              </w:rPr>
            </w:pPr>
            <w:r>
              <w:rPr>
                <w:rFonts w:hint="eastAsia" w:ascii="楷体" w:hAnsi="楷体" w:eastAsia="楷体" w:cs="楷体"/>
                <w:szCs w:val="21"/>
              </w:rPr>
              <w:t>措施：制定人员培训计划、上岗考核制度等。定期组织技术比拼、技术标兵等内容评选活动。定期进行环境、安全等方面的教育和培训。1制定生产安全、环境等方面的制度2竞争上岗，有能力，有管理水平的人员优先考虑，公司组织学习各项管理知识。</w:t>
            </w:r>
          </w:p>
          <w:p>
            <w:pPr>
              <w:spacing w:line="240" w:lineRule="exact"/>
              <w:rPr>
                <w:rFonts w:hint="eastAsia" w:ascii="楷体" w:hAnsi="楷体" w:eastAsia="楷体" w:cs="楷体"/>
                <w:szCs w:val="21"/>
              </w:rPr>
            </w:pPr>
            <w:r>
              <w:rPr>
                <w:rFonts w:hint="eastAsia" w:ascii="楷体" w:hAnsi="楷体" w:eastAsia="楷体" w:cs="楷体"/>
                <w:szCs w:val="21"/>
              </w:rPr>
              <w:t>3定期对生产现场进行环境、安全的教育。4定期检查环境、安全相关问题。制定招聘计划，定期招聘。遵守国家法律法规要求，配合相关方要求，提前进行施工、生产进度安排。保障地方的环境要求。配合相关方检查，定期自己进行安全生产等内容的检查。在保障公司利益的前提下，尽可能提高产品性价比和制定较为可行的产品价格，以及更好的投标项目，趋于寻找利润更大的产品适用行业。登记和统计客户信息，对于离职人员的工作交接和客户回访进行规定和要求。保证客户的不丢失。做到先款后货的原则，提前进行货款的催促。或者预付款到一定的额度。制定严格的合同评审流程、和管理制度；严格执行；制定合理的客户满意度调查方式，更快更好的传递客户反馈意见；避免客户投诉情况的发生；等等</w:t>
            </w:r>
          </w:p>
          <w:p>
            <w:pPr>
              <w:spacing w:line="240" w:lineRule="exact"/>
              <w:rPr>
                <w:b/>
                <w:color w:val="000000" w:themeColor="text1"/>
              </w:rPr>
            </w:pPr>
            <w:r>
              <w:rPr>
                <w:rFonts w:hint="eastAsia" w:ascii="楷体" w:hAnsi="楷体" w:eastAsia="楷体" w:cs="楷体"/>
                <w:szCs w:val="21"/>
              </w:rPr>
              <w:t>●风险、机遇识别充分，措施有效。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hint="eastAsia" w:ascii="宋体" w:hAnsi="宋体"/>
                <w:b/>
                <w:color w:val="000000" w:themeColor="text1"/>
                <w:sz w:val="20"/>
                <w:szCs w:val="20"/>
              </w:rPr>
              <w:t>过程</w:t>
            </w:r>
          </w:p>
          <w:p>
            <w:pPr>
              <w:tabs>
                <w:tab w:val="left" w:pos="540"/>
              </w:tabs>
              <w:spacing w:line="340" w:lineRule="exact"/>
              <w:ind w:left="201" w:hanging="201" w:hangingChars="100"/>
              <w:rPr>
                <w:rFonts w:ascii="宋体" w:hAnsi="宋体"/>
                <w:b/>
                <w:color w:val="000000" w:themeColor="text1"/>
                <w:sz w:val="20"/>
                <w:szCs w:val="20"/>
                <w:u w:val="single"/>
              </w:rPr>
            </w:pPr>
            <w:r>
              <w:rPr>
                <w:rFonts w:hint="eastAsia" w:ascii="宋体" w:hAnsi="宋体"/>
                <w:b/>
                <w:color w:val="000000" w:themeColor="text1"/>
                <w:sz w:val="20"/>
                <w:szCs w:val="20"/>
              </w:rPr>
              <w:t>质量管理体系过程有：</w:t>
            </w:r>
            <w:r>
              <w:rPr>
                <w:rFonts w:hint="eastAsia" w:ascii="宋体" w:hAnsi="宋体"/>
                <w:b/>
                <w:color w:val="000000"/>
                <w:sz w:val="20"/>
                <w:szCs w:val="20"/>
              </w:rPr>
              <w:t>生产和服务提供过程；产品和服务的放行；销售过程；外部提供产品、服务和过程</w:t>
            </w:r>
          </w:p>
          <w:p>
            <w:pPr>
              <w:tabs>
                <w:tab w:val="left" w:pos="540"/>
              </w:tabs>
              <w:spacing w:line="300" w:lineRule="exact"/>
              <w:ind w:left="201" w:hanging="201" w:hangingChars="100"/>
              <w:rPr>
                <w:rFonts w:ascii="宋体" w:hAnsi="宋体"/>
                <w:b/>
                <w:color w:val="000000" w:themeColor="text1"/>
                <w:sz w:val="20"/>
                <w:szCs w:val="20"/>
                <w:u w:val="single"/>
              </w:rPr>
            </w:pPr>
            <w:r>
              <w:rPr>
                <w:rFonts w:hint="eastAsia" w:ascii="宋体" w:hAnsi="宋体"/>
                <w:b/>
                <w:color w:val="000000" w:themeColor="text1"/>
                <w:sz w:val="20"/>
                <w:szCs w:val="20"/>
              </w:rPr>
              <w:t>其中关键过程有</w:t>
            </w:r>
            <w:r>
              <w:rPr>
                <w:rFonts w:hint="eastAsia" w:ascii="宋体" w:hAnsi="宋体"/>
                <w:b/>
                <w:color w:val="000000" w:themeColor="text1"/>
                <w:sz w:val="20"/>
                <w:szCs w:val="20"/>
                <w:u w:val="single"/>
              </w:rPr>
              <w:t xml:space="preserve">  </w:t>
            </w:r>
            <w:r>
              <w:rPr>
                <w:rFonts w:hint="eastAsia" w:ascii="楷体" w:hAnsi="楷体" w:eastAsia="楷体" w:cs="楷体"/>
                <w:szCs w:val="21"/>
              </w:rPr>
              <w:t xml:space="preserve"> </w:t>
            </w:r>
            <w:r>
              <w:rPr>
                <w:rFonts w:hint="eastAsia" w:ascii="楷体" w:hAnsi="楷体" w:eastAsia="楷体" w:cs="楷体"/>
                <w:szCs w:val="21"/>
                <w:lang w:val="en-US" w:eastAsia="zh-CN"/>
              </w:rPr>
              <w:t>开机上卷、高频</w:t>
            </w:r>
            <w:r>
              <w:rPr>
                <w:rFonts w:hint="eastAsia" w:ascii="楷体" w:hAnsi="楷体" w:eastAsia="楷体" w:cs="楷体"/>
                <w:szCs w:val="21"/>
              </w:rPr>
              <w:t>焊接、检验等</w:t>
            </w:r>
          </w:p>
          <w:p>
            <w:pPr>
              <w:tabs>
                <w:tab w:val="left" w:pos="540"/>
              </w:tabs>
              <w:spacing w:line="300" w:lineRule="exact"/>
              <w:ind w:left="201" w:hanging="201" w:hangingChars="100"/>
              <w:rPr>
                <w:rFonts w:ascii="宋体" w:hAnsi="宋体"/>
                <w:b/>
                <w:color w:val="000000" w:themeColor="text1"/>
                <w:sz w:val="20"/>
                <w:szCs w:val="20"/>
                <w:u w:val="single"/>
              </w:rPr>
            </w:pPr>
            <w:r>
              <w:rPr>
                <w:rFonts w:hint="eastAsia" w:ascii="宋体" w:hAnsi="宋体"/>
                <w:b/>
                <w:color w:val="000000" w:themeColor="text1"/>
                <w:sz w:val="20"/>
                <w:szCs w:val="20"/>
              </w:rPr>
              <w:t>需要确认过程 ：</w:t>
            </w:r>
            <w:r>
              <w:rPr>
                <w:rFonts w:hint="eastAsia" w:ascii="宋体" w:hAnsi="宋体"/>
                <w:b/>
                <w:color w:val="000000" w:themeColor="text1"/>
                <w:sz w:val="20"/>
                <w:szCs w:val="20"/>
                <w:lang w:val="en-US" w:eastAsia="zh-CN"/>
              </w:rPr>
              <w:t>高频</w:t>
            </w:r>
            <w:r>
              <w:rPr>
                <w:rFonts w:hint="eastAsia" w:ascii="宋体" w:hAnsi="宋体"/>
                <w:b/>
                <w:color w:val="000000" w:themeColor="text1"/>
                <w:sz w:val="20"/>
                <w:szCs w:val="20"/>
              </w:rPr>
              <w:t>焊接</w:t>
            </w:r>
          </w:p>
          <w:p>
            <w:pPr>
              <w:pStyle w:val="2"/>
              <w:spacing w:line="440" w:lineRule="exact"/>
              <w:rPr>
                <w:rFonts w:ascii="楷体" w:hAnsi="楷体" w:eastAsia="楷体" w:cs="楷体"/>
                <w:szCs w:val="21"/>
              </w:rPr>
            </w:pPr>
            <w:r>
              <w:rPr>
                <w:rFonts w:hint="eastAsia" w:ascii="宋体" w:hAnsi="宋体"/>
                <w:b/>
                <w:color w:val="000000" w:themeColor="text1"/>
                <w:sz w:val="20"/>
                <w:szCs w:val="20"/>
              </w:rPr>
              <w:t xml:space="preserve">不适用条款是    8.3    ，不适用理由： </w:t>
            </w:r>
            <w:r>
              <w:rPr>
                <w:rFonts w:hint="eastAsia" w:ascii="楷体" w:hAnsi="楷体" w:eastAsia="楷体" w:cs="楷体"/>
                <w:szCs w:val="21"/>
              </w:rPr>
              <w:t>根据公司产品和服务特点，不适用条款为8.3,公司目前所生产和销售的产品依据客户要求、客供图纸、国家标准、行业规范生产检验，工艺成熟，技术稳定。企业确保不因删减影响本企业提供满足顾客和适用的法规要求的产品的能力，也不免除本企业相关责任。</w:t>
            </w:r>
          </w:p>
          <w:p>
            <w:pPr>
              <w:tabs>
                <w:tab w:val="left" w:pos="540"/>
              </w:tabs>
              <w:spacing w:line="300" w:lineRule="exact"/>
              <w:ind w:left="201" w:hanging="201" w:hangingChars="100"/>
              <w:rPr>
                <w:rFonts w:ascii="宋体" w:hAnsi="宋体"/>
                <w:b/>
                <w:color w:val="000000" w:themeColor="text1"/>
                <w:sz w:val="20"/>
                <w:szCs w:val="20"/>
              </w:rPr>
            </w:pPr>
            <w:r>
              <w:rPr>
                <w:rFonts w:hint="eastAsia" w:ascii="宋体" w:hAnsi="宋体"/>
                <w:b/>
                <w:color w:val="000000" w:themeColor="text1"/>
                <w:sz w:val="20"/>
                <w:szCs w:val="20"/>
              </w:rPr>
              <w:t xml:space="preserve">                                                   </w:t>
            </w:r>
          </w:p>
          <w:p>
            <w:pPr>
              <w:tabs>
                <w:tab w:val="left" w:pos="540"/>
              </w:tabs>
              <w:spacing w:line="300" w:lineRule="exact"/>
              <w:ind w:left="201" w:hanging="201" w:hangingChars="100"/>
              <w:rPr>
                <w:rFonts w:ascii="宋体" w:hAnsi="宋体"/>
                <w:b/>
                <w:color w:val="000000" w:themeColor="text1"/>
                <w:sz w:val="20"/>
                <w:szCs w:val="20"/>
              </w:rPr>
            </w:pPr>
          </w:p>
          <w:p>
            <w:pPr>
              <w:tabs>
                <w:tab w:val="left" w:pos="540"/>
              </w:tabs>
              <w:spacing w:line="300" w:lineRule="exact"/>
              <w:ind w:left="211" w:hanging="211" w:hangingChars="100"/>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pacing w:val="-4"/>
                <w:szCs w:val="21"/>
              </w:rPr>
            </w:pPr>
            <w:r>
              <w:rPr>
                <w:rFonts w:hint="eastAsia"/>
                <w:b/>
                <w:color w:val="000000" w:themeColor="text1"/>
                <w:szCs w:val="21"/>
              </w:rPr>
              <w:t xml:space="preserve">4. </w:t>
            </w:r>
            <w:r>
              <w:rPr>
                <w:rFonts w:hint="eastAsia" w:ascii="宋体" w:hAnsi="宋体"/>
                <w:b/>
                <w:color w:val="000000" w:themeColor="text1"/>
                <w:spacing w:val="-4"/>
                <w:szCs w:val="21"/>
              </w:rPr>
              <w:t>法律法规及其他要求</w:t>
            </w:r>
          </w:p>
          <w:p>
            <w:pPr>
              <w:tabs>
                <w:tab w:val="left" w:pos="540"/>
              </w:tabs>
              <w:spacing w:line="300" w:lineRule="exact"/>
              <w:ind w:left="211" w:hanging="211" w:hangingChars="100"/>
              <w:rPr>
                <w:rFonts w:ascii="宋体" w:hAnsi="宋体"/>
                <w:b/>
                <w:color w:val="000000" w:themeColor="text1"/>
                <w:szCs w:val="21"/>
              </w:rPr>
            </w:pPr>
          </w:p>
          <w:p>
            <w:pPr>
              <w:pStyle w:val="12"/>
              <w:numPr>
                <w:ilvl w:val="0"/>
                <w:numId w:val="3"/>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获取法律法规项，☑法律法规获取充分，□法律法规获取有遗漏，缺少</w:t>
            </w:r>
          </w:p>
          <w:p>
            <w:pPr>
              <w:tabs>
                <w:tab w:val="left" w:pos="540"/>
              </w:tabs>
              <w:spacing w:line="300" w:lineRule="exact"/>
              <w:ind w:left="1" w:leftChars="-43" w:hanging="91" w:hangingChars="43"/>
              <w:rPr>
                <w:rFonts w:ascii="宋体" w:hAnsi="宋体"/>
                <w:b/>
                <w:color w:val="000000" w:themeColor="text1"/>
                <w:szCs w:val="21"/>
                <w:u w:val="single"/>
              </w:rPr>
            </w:pPr>
          </w:p>
          <w:p>
            <w:pPr>
              <w:pStyle w:val="12"/>
              <w:numPr>
                <w:ilvl w:val="0"/>
                <w:numId w:val="3"/>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结合公司的☑产品/服务□环境因素□危险源，☑确定 □未确定法律法规要求的具体条款，</w:t>
            </w:r>
          </w:p>
          <w:p>
            <w:pPr>
              <w:pStyle w:val="12"/>
              <w:numPr>
                <w:ilvl w:val="0"/>
                <w:numId w:val="3"/>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法律法规的宣传方式：培训</w:t>
            </w:r>
          </w:p>
          <w:p>
            <w:pPr>
              <w:pStyle w:val="12"/>
              <w:numPr>
                <w:ilvl w:val="0"/>
                <w:numId w:val="3"/>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法律法规要求及时更新了：是</w:t>
            </w:r>
          </w:p>
          <w:p>
            <w:pPr>
              <w:tabs>
                <w:tab w:val="left" w:pos="0"/>
              </w:tabs>
              <w:spacing w:line="240" w:lineRule="exact"/>
              <w:rPr>
                <w:b/>
                <w:color w:val="000000" w:themeColor="text1"/>
                <w:sz w:val="14"/>
                <w:szCs w:val="1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Cs w:val="21"/>
              </w:rPr>
            </w:pPr>
            <w:r>
              <w:rPr>
                <w:rFonts w:hint="eastAsia"/>
                <w:b/>
                <w:color w:val="000000" w:themeColor="text1"/>
                <w:szCs w:val="21"/>
              </w:rPr>
              <w:t xml:space="preserve">5. </w:t>
            </w:r>
            <w:r>
              <w:rPr>
                <w:rFonts w:hint="eastAsia" w:ascii="宋体" w:hAnsi="宋体"/>
                <w:b/>
                <w:color w:val="000000" w:themeColor="text1"/>
                <w:szCs w:val="21"/>
              </w:rPr>
              <w:t>目标、方案</w:t>
            </w:r>
          </w:p>
          <w:p>
            <w:pPr>
              <w:spacing w:line="300" w:lineRule="exact"/>
              <w:rPr>
                <w:rFonts w:ascii="宋体" w:hAnsi="宋体"/>
                <w:b/>
                <w:color w:val="000000" w:themeColor="text1"/>
                <w:sz w:val="20"/>
                <w:szCs w:val="20"/>
              </w:rPr>
            </w:pPr>
            <w:r>
              <w:rPr>
                <w:rFonts w:hint="eastAsia"/>
                <w:b/>
                <w:color w:val="000000" w:themeColor="text1"/>
                <w:sz w:val="20"/>
                <w:szCs w:val="20"/>
              </w:rPr>
              <w:t>（</w:t>
            </w:r>
            <w:r>
              <w:rPr>
                <w:rFonts w:hint="eastAsia" w:ascii="宋体" w:hAnsi="宋体"/>
                <w:b/>
                <w:color w:val="000000" w:themeColor="text1"/>
                <w:spacing w:val="-4"/>
                <w:sz w:val="20"/>
                <w:szCs w:val="20"/>
              </w:rPr>
              <w:t>在相关层次上建立</w:t>
            </w:r>
            <w:r>
              <w:rPr>
                <w:rFonts w:hint="eastAsia" w:ascii="宋体" w:hAnsi="宋体"/>
                <w:b/>
                <w:color w:val="000000" w:themeColor="text1"/>
                <w:sz w:val="20"/>
                <w:szCs w:val="20"/>
              </w:rPr>
              <w:t>可测量的目标，目标、方案的有效性，对质量目标的实现情况进行评价并叙述测量方法）</w:t>
            </w:r>
          </w:p>
          <w:p>
            <w:pPr>
              <w:rPr>
                <w:rFonts w:ascii="楷体" w:hAnsi="楷体" w:eastAsia="楷体" w:cs="楷体"/>
                <w:szCs w:val="21"/>
              </w:rPr>
            </w:pPr>
            <w:r>
              <w:rPr>
                <w:rFonts w:hint="eastAsia" w:ascii="楷体" w:hAnsi="楷体" w:eastAsia="楷体" w:cs="楷体"/>
                <w:szCs w:val="21"/>
              </w:rPr>
              <w:t>●公司总的质量目标为：</w:t>
            </w:r>
          </w:p>
          <w:p>
            <w:pPr>
              <w:rPr>
                <w:rFonts w:hint="eastAsia" w:ascii="楷体" w:hAnsi="楷体" w:eastAsia="楷体" w:cs="楷体"/>
                <w:szCs w:val="21"/>
              </w:rPr>
            </w:pPr>
            <w:r>
              <w:rPr>
                <w:rFonts w:hint="eastAsia" w:ascii="楷体" w:hAnsi="楷体" w:eastAsia="楷体" w:cs="楷体"/>
                <w:szCs w:val="21"/>
              </w:rPr>
              <w:t>1、产品一次交检合格率不低于95%</w:t>
            </w:r>
          </w:p>
          <w:p>
            <w:pPr>
              <w:rPr>
                <w:rFonts w:hint="eastAsia" w:ascii="楷体" w:hAnsi="楷体" w:eastAsia="楷体" w:cs="楷体"/>
                <w:szCs w:val="21"/>
              </w:rPr>
            </w:pPr>
            <w:r>
              <w:rPr>
                <w:rFonts w:hint="eastAsia" w:ascii="楷体" w:hAnsi="楷体" w:eastAsia="楷体" w:cs="楷体"/>
                <w:szCs w:val="21"/>
              </w:rPr>
              <w:t>2、出厂产品合格率100%</w:t>
            </w:r>
          </w:p>
          <w:p>
            <w:pPr>
              <w:rPr>
                <w:rFonts w:hint="eastAsia" w:ascii="楷体" w:hAnsi="楷体" w:eastAsia="楷体" w:cs="楷体"/>
                <w:szCs w:val="21"/>
              </w:rPr>
            </w:pPr>
            <w:r>
              <w:rPr>
                <w:rFonts w:hint="eastAsia" w:ascii="楷体" w:hAnsi="楷体" w:eastAsia="楷体" w:cs="楷体"/>
                <w:szCs w:val="21"/>
              </w:rPr>
              <w:t xml:space="preserve">3、顾客满意度≥90%； </w:t>
            </w:r>
          </w:p>
          <w:p>
            <w:pPr>
              <w:rPr>
                <w:rFonts w:hint="eastAsia" w:ascii="楷体" w:hAnsi="楷体" w:eastAsia="楷体" w:cs="楷体"/>
                <w:szCs w:val="21"/>
              </w:rPr>
            </w:pPr>
            <w:r>
              <w:rPr>
                <w:rFonts w:hint="eastAsia" w:ascii="楷体" w:hAnsi="楷体" w:eastAsia="楷体" w:cs="楷体"/>
                <w:szCs w:val="21"/>
              </w:rPr>
              <w:t>4、处理顾客反馈信息率和售后服务100%。</w:t>
            </w:r>
          </w:p>
          <w:p>
            <w:pPr>
              <w:rPr>
                <w:rFonts w:ascii="楷体" w:hAnsi="楷体" w:eastAsia="楷体" w:cs="楷体"/>
                <w:szCs w:val="21"/>
              </w:rPr>
            </w:pPr>
            <w:r>
              <w:rPr>
                <w:rFonts w:hint="eastAsia" w:ascii="楷体" w:hAnsi="楷体" w:eastAsia="楷体" w:cs="楷体"/>
                <w:szCs w:val="21"/>
              </w:rPr>
              <w:t>5、风险应急举措实施率100% 查2021年第一季度目标完成情况：均达标完成；</w:t>
            </w:r>
          </w:p>
          <w:p>
            <w:pPr>
              <w:spacing w:line="240" w:lineRule="exact"/>
              <w:rPr>
                <w:rFonts w:ascii="宋体" w:hAnsi="宋体"/>
                <w:b/>
                <w:color w:val="000000" w:themeColor="text1"/>
              </w:rPr>
            </w:pPr>
            <w:r>
              <w:rPr>
                <w:rFonts w:hint="eastAsia" w:ascii="楷体" w:hAnsi="楷体" w:eastAsia="楷体" w:cs="楷体"/>
                <w:szCs w:val="21"/>
              </w:rPr>
              <w:t>●公司的质量目标已分解到相关职能部门，规定了计算方法及统计周期，符合要求。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7"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rFonts w:ascii="宋体" w:hAnsi="宋体"/>
                <w:b/>
                <w:color w:val="000000" w:themeColor="text1"/>
                <w:sz w:val="20"/>
                <w:szCs w:val="20"/>
              </w:rPr>
            </w:pPr>
            <w:r>
              <w:rPr>
                <w:rFonts w:hint="eastAsia"/>
                <w:b/>
                <w:color w:val="000000" w:themeColor="text1"/>
                <w:sz w:val="20"/>
                <w:szCs w:val="20"/>
              </w:rPr>
              <w:t>6. 文件与记录控制 (</w:t>
            </w:r>
            <w:r>
              <w:rPr>
                <w:rFonts w:hint="eastAsia" w:ascii="宋体" w:hAnsi="宋体"/>
                <w:b/>
                <w:color w:val="000000" w:themeColor="text1"/>
                <w:sz w:val="20"/>
                <w:szCs w:val="20"/>
              </w:rPr>
              <w:t>文审修订后文件与标准的符合程度评价、</w:t>
            </w:r>
            <w:r>
              <w:rPr>
                <w:rFonts w:hint="eastAsia" w:ascii="宋体" w:hAnsi="宋体"/>
                <w:b/>
                <w:color w:val="000000" w:themeColor="text1"/>
                <w:spacing w:val="-4"/>
                <w:sz w:val="20"/>
                <w:szCs w:val="20"/>
              </w:rPr>
              <w:t>文件</w:t>
            </w:r>
            <w:r>
              <w:rPr>
                <w:rFonts w:hint="eastAsia" w:ascii="宋体" w:hAnsi="宋体"/>
                <w:b/>
                <w:color w:val="000000" w:themeColor="text1"/>
                <w:sz w:val="20"/>
                <w:szCs w:val="20"/>
              </w:rPr>
              <w:t>控制管理等)</w:t>
            </w:r>
          </w:p>
          <w:p>
            <w:pPr>
              <w:tabs>
                <w:tab w:val="left" w:pos="540"/>
              </w:tabs>
              <w:spacing w:line="240" w:lineRule="exact"/>
              <w:rPr>
                <w:rFonts w:ascii="宋体" w:hAnsi="宋体"/>
                <w:b/>
                <w:color w:val="000000" w:themeColor="text1"/>
                <w:sz w:val="20"/>
                <w:szCs w:val="20"/>
              </w:rPr>
            </w:pPr>
            <w:r>
              <w:rPr>
                <w:rFonts w:hint="eastAsia" w:ascii="楷体" w:hAnsi="楷体" w:eastAsia="楷体" w:cs="楷体"/>
                <w:color w:val="000000" w:themeColor="text1"/>
                <w:szCs w:val="21"/>
              </w:rPr>
              <w:t>管理体系文件由办公室组织编写，总经理批准发布实施，办公室打印传阅，公司文件柜存放，电子版本 在电脑桌机的桌面上，每个人均可查阅。外来文件电子版本在电脑桌机的桌面上，每个人均可查阅，产 品技术标准打印一套，放于文件柜内该公司人员均可查阅，外来人员查阅需经过总经理批准。记录管理： 办公室根据管理体系要求设计了空白表格，按照需求发放，由使用人员填写记录并保存，办公室不定期 检查记录的同步性、真实性和填写完整、保存状况。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b/>
                <w:color w:val="000000" w:themeColor="text1"/>
                <w:szCs w:val="21"/>
              </w:rPr>
              <w:br w:type="page"/>
            </w:r>
            <w:r>
              <w:rPr>
                <w:rFonts w:hint="eastAsia" w:ascii="宋体" w:hAnsi="宋体"/>
                <w:b/>
                <w:color w:val="000000" w:themeColor="text1"/>
                <w:szCs w:val="21"/>
              </w:rPr>
              <w:t>(二)资源评价</w:t>
            </w:r>
          </w:p>
        </w:tc>
        <w:tc>
          <w:tcPr>
            <w:tcW w:w="9198" w:type="dxa"/>
          </w:tcPr>
          <w:p>
            <w:pPr>
              <w:spacing w:line="300" w:lineRule="exact"/>
              <w:rPr>
                <w:b/>
                <w:color w:val="000000" w:themeColor="text1"/>
                <w:sz w:val="20"/>
                <w:szCs w:val="20"/>
              </w:rPr>
            </w:pPr>
            <w:r>
              <w:rPr>
                <w:rFonts w:hint="eastAsia" w:ascii="宋体" w:hAnsi="宋体"/>
                <w:b/>
                <w:color w:val="000000" w:themeColor="text1"/>
                <w:sz w:val="20"/>
                <w:szCs w:val="20"/>
              </w:rPr>
              <w:t>人力资源的简要说明</w:t>
            </w:r>
            <w:r>
              <w:rPr>
                <w:rFonts w:hint="eastAsia"/>
                <w:b/>
                <w:color w:val="000000" w:themeColor="text1"/>
                <w:sz w:val="20"/>
                <w:szCs w:val="20"/>
              </w:rPr>
              <w:t>.</w:t>
            </w:r>
            <w:r>
              <w:rPr>
                <w:rFonts w:hint="eastAsia" w:ascii="宋体" w:hAnsi="宋体"/>
                <w:b/>
                <w:color w:val="000000" w:themeColor="text1"/>
                <w:sz w:val="20"/>
                <w:szCs w:val="20"/>
              </w:rPr>
              <w:t>:</w:t>
            </w:r>
          </w:p>
          <w:p>
            <w:pPr>
              <w:spacing w:line="300" w:lineRule="exact"/>
              <w:rPr>
                <w:rFonts w:ascii="宋体" w:hAnsi="宋体" w:eastAsia="楷体"/>
                <w:b/>
                <w:color w:val="000000" w:themeColor="text1"/>
                <w:sz w:val="20"/>
                <w:szCs w:val="20"/>
              </w:rPr>
            </w:pPr>
            <w:r>
              <w:rPr>
                <w:rFonts w:hint="eastAsia" w:ascii="楷体" w:hAnsi="楷体" w:eastAsia="楷体" w:cs="楷体"/>
                <w:szCs w:val="21"/>
              </w:rPr>
              <w:t>目前企业拥有职工2</w:t>
            </w:r>
            <w:r>
              <w:rPr>
                <w:rFonts w:ascii="楷体" w:hAnsi="楷体" w:eastAsia="楷体" w:cs="楷体"/>
                <w:szCs w:val="21"/>
              </w:rPr>
              <w:t>0</w:t>
            </w:r>
            <w:r>
              <w:rPr>
                <w:rFonts w:hint="eastAsia" w:ascii="楷体" w:hAnsi="楷体" w:eastAsia="楷体" w:cs="楷体"/>
                <w:szCs w:val="21"/>
              </w:rPr>
              <w:t>人，包括管理人员4人、生产人员、业务人员等。均从事相关工作多年，经验丰富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rPr>
                <w:rFonts w:ascii="楷体" w:hAnsi="楷体" w:eastAsia="楷体" w:cs="楷体"/>
                <w:szCs w:val="21"/>
              </w:rPr>
            </w:pPr>
            <w:r>
              <w:rPr>
                <w:rFonts w:hint="eastAsia" w:ascii="宋体" w:hAnsi="宋体"/>
                <w:b/>
                <w:color w:val="000000" w:themeColor="text1"/>
                <w:sz w:val="20"/>
                <w:szCs w:val="20"/>
              </w:rPr>
              <w:t>设备设施（包括信息系统）、</w:t>
            </w:r>
            <w:r>
              <w:rPr>
                <w:rFonts w:hint="eastAsia" w:ascii="楷体" w:hAnsi="楷体" w:eastAsia="楷体" w:cs="楷体"/>
                <w:szCs w:val="21"/>
              </w:rPr>
              <w:t>配备有办公室、会议室、车间等基础设施，办公主要设施：电脑、电话、一体机等，满足办公需求。</w:t>
            </w:r>
          </w:p>
          <w:p>
            <w:pPr>
              <w:rPr>
                <w:rFonts w:ascii="楷体" w:hAnsi="楷体" w:eastAsia="楷体" w:cs="楷体"/>
                <w:szCs w:val="21"/>
              </w:rPr>
            </w:pPr>
            <w:r>
              <w:rPr>
                <w:rFonts w:hint="eastAsia" w:ascii="楷体" w:hAnsi="楷体" w:eastAsia="楷体" w:cs="楷体"/>
                <w:szCs w:val="21"/>
              </w:rPr>
              <w:t>主要生产设备：高频焊管机组、上料架等，满足生产需求。</w:t>
            </w:r>
          </w:p>
          <w:p>
            <w:pPr>
              <w:pStyle w:val="2"/>
              <w:rPr>
                <w:rFonts w:ascii="宋体" w:hAnsi="宋体"/>
                <w:b/>
                <w:color w:val="000000" w:themeColor="text1"/>
                <w:sz w:val="20"/>
                <w:szCs w:val="20"/>
              </w:rPr>
            </w:pPr>
            <w:r>
              <w:rPr>
                <w:rFonts w:hint="eastAsia" w:ascii="楷体" w:hAnsi="楷体" w:eastAsia="楷体" w:cs="楷体"/>
                <w:szCs w:val="21"/>
              </w:rPr>
              <w:t>特种设备：</w:t>
            </w:r>
            <w:r>
              <w:rPr>
                <w:rFonts w:hint="eastAsia" w:ascii="楷体" w:hAnsi="楷体" w:eastAsia="楷体" w:cs="楷体"/>
                <w:szCs w:val="21"/>
                <w:lang w:val="en-US" w:eastAsia="zh-CN"/>
              </w:rPr>
              <w:t>场内</w:t>
            </w:r>
            <w:r>
              <w:rPr>
                <w:rFonts w:hint="eastAsia" w:ascii="楷体" w:hAnsi="楷体" w:eastAsia="楷体" w:cs="楷体"/>
                <w:szCs w:val="21"/>
              </w:rPr>
              <w:t>天车。</w:t>
            </w:r>
          </w:p>
          <w:p>
            <w:pPr>
              <w:spacing w:line="24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rPr>
                <w:rFonts w:ascii="宋体" w:hAnsi="宋体"/>
                <w:b/>
                <w:color w:val="000000" w:themeColor="text1"/>
                <w:sz w:val="20"/>
                <w:szCs w:val="20"/>
              </w:rPr>
            </w:pPr>
            <w:r>
              <w:rPr>
                <w:rFonts w:hint="eastAsia" w:ascii="宋体" w:hAnsi="宋体"/>
                <w:b/>
                <w:color w:val="000000" w:themeColor="text1"/>
                <w:sz w:val="20"/>
                <w:szCs w:val="20"/>
              </w:rPr>
              <w:t>过程运行环境</w:t>
            </w:r>
          </w:p>
          <w:p>
            <w:pPr>
              <w:rPr>
                <w:rFonts w:ascii="楷体" w:hAnsi="楷体" w:eastAsia="楷体" w:cs="楷体"/>
                <w:szCs w:val="21"/>
              </w:rPr>
            </w:pPr>
            <w:r>
              <w:rPr>
                <w:rFonts w:hint="eastAsia" w:ascii="楷体" w:hAnsi="楷体" w:eastAsia="楷体" w:cs="楷体"/>
                <w:szCs w:val="21"/>
              </w:rPr>
              <w:t>工作环境：占地面积约</w:t>
            </w:r>
            <w:r>
              <w:rPr>
                <w:rFonts w:hint="eastAsia" w:ascii="楷体" w:hAnsi="楷体" w:eastAsia="楷体" w:cs="楷体"/>
                <w:szCs w:val="21"/>
                <w:lang w:val="en-US" w:eastAsia="zh-CN"/>
              </w:rPr>
              <w:t>40</w:t>
            </w:r>
            <w:r>
              <w:rPr>
                <w:rFonts w:hint="eastAsia" w:ascii="楷体" w:hAnsi="楷体" w:eastAsia="楷体" w:cs="楷体"/>
                <w:szCs w:val="21"/>
              </w:rPr>
              <w:t>00平，布局相对合理，场所卫生较整洁，工作环境尚可，设备摆放较有序；</w:t>
            </w:r>
          </w:p>
          <w:p>
            <w:pPr>
              <w:rPr>
                <w:rFonts w:ascii="楷体" w:hAnsi="楷体" w:eastAsia="楷体" w:cs="楷体"/>
                <w:szCs w:val="21"/>
              </w:rPr>
            </w:pPr>
            <w:r>
              <w:rPr>
                <w:rFonts w:hint="eastAsia" w:ascii="楷体" w:hAnsi="楷体" w:eastAsia="楷体" w:cs="楷体"/>
                <w:szCs w:val="21"/>
              </w:rPr>
              <w:t>办公环境：环境整洁，配备有空调，</w:t>
            </w:r>
          </w:p>
          <w:p>
            <w:pPr>
              <w:spacing w:line="240" w:lineRule="exact"/>
              <w:rPr>
                <w:rFonts w:ascii="宋体" w:hAnsi="宋体"/>
                <w:b/>
                <w:color w:val="000000" w:themeColor="text1"/>
                <w:sz w:val="20"/>
                <w:szCs w:val="20"/>
              </w:rPr>
            </w:pPr>
          </w:p>
          <w:p>
            <w:pPr>
              <w:spacing w:line="24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监视和测量资源：</w:t>
            </w:r>
            <w:r>
              <w:rPr>
                <w:rFonts w:hint="eastAsia" w:ascii="楷体" w:hAnsi="楷体" w:eastAsia="楷体" w:cs="楷体"/>
                <w:szCs w:val="21"/>
              </w:rPr>
              <w:t>游标卡尺、</w:t>
            </w:r>
            <w:r>
              <w:rPr>
                <w:rFonts w:hint="eastAsia" w:ascii="楷体" w:hAnsi="楷体" w:eastAsia="楷体" w:cs="楷体"/>
                <w:szCs w:val="21"/>
                <w:lang w:val="en-US" w:eastAsia="zh-CN"/>
              </w:rPr>
              <w:t>卷尺</w:t>
            </w:r>
            <w:r>
              <w:rPr>
                <w:rFonts w:hint="eastAsia" w:ascii="楷体" w:hAnsi="楷体" w:eastAsia="楷体" w:cs="楷体"/>
                <w:szCs w:val="21"/>
              </w:rPr>
              <w:t>等，满足检验需求。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rPr>
                <w:rFonts w:ascii="宋体" w:hAnsi="宋体"/>
                <w:b/>
                <w:color w:val="000000" w:themeColor="text1"/>
                <w:sz w:val="20"/>
                <w:szCs w:val="20"/>
              </w:rPr>
            </w:pPr>
            <w:r>
              <w:rPr>
                <w:rFonts w:hint="eastAsia" w:ascii="宋体" w:hAnsi="宋体"/>
                <w:b/>
                <w:color w:val="000000" w:themeColor="text1"/>
                <w:sz w:val="20"/>
                <w:szCs w:val="20"/>
              </w:rPr>
              <w:t>知识</w:t>
            </w:r>
          </w:p>
          <w:p>
            <w:pPr>
              <w:rPr>
                <w:rFonts w:ascii="楷体" w:hAnsi="楷体" w:eastAsia="楷体" w:cs="楷体"/>
                <w:szCs w:val="21"/>
              </w:rPr>
            </w:pPr>
            <w:r>
              <w:rPr>
                <w:rFonts w:hint="eastAsia" w:ascii="楷体" w:hAnsi="楷体" w:eastAsia="楷体" w:cs="楷体"/>
                <w:szCs w:val="21"/>
              </w:rPr>
              <w:t>●组织运行所需的知识从内、外部来源获取的有：</w:t>
            </w:r>
          </w:p>
          <w:p>
            <w:pPr>
              <w:rPr>
                <w:rFonts w:ascii="楷体" w:hAnsi="楷体" w:eastAsia="楷体" w:cs="楷体"/>
                <w:szCs w:val="21"/>
              </w:rPr>
            </w:pPr>
            <w:r>
              <w:rPr>
                <w:rFonts w:hint="eastAsia" w:ascii="楷体" w:hAnsi="楷体" w:eastAsia="楷体" w:cs="楷体"/>
                <w:szCs w:val="21"/>
              </w:rPr>
              <w:t>公司员工具有以往多年的工作经验（员工过去所有的）根据顾客要求提供满足顾客需求的产品信息等；</w:t>
            </w:r>
          </w:p>
          <w:p>
            <w:pPr>
              <w:rPr>
                <w:rFonts w:ascii="楷体" w:hAnsi="楷体" w:eastAsia="楷体" w:cs="楷体"/>
                <w:szCs w:val="21"/>
              </w:rPr>
            </w:pPr>
            <w:r>
              <w:rPr>
                <w:rFonts w:hint="eastAsia" w:ascii="楷体" w:hAnsi="楷体" w:eastAsia="楷体" w:cs="楷体"/>
                <w:szCs w:val="21"/>
              </w:rPr>
              <w:t>外部来源获取有：体系咨询老师传授的体系知识及所实施的内审员的培训；供方提供的产品介绍等。</w:t>
            </w:r>
          </w:p>
          <w:p>
            <w:pPr>
              <w:rPr>
                <w:rFonts w:ascii="楷体" w:hAnsi="楷体" w:eastAsia="楷体" w:cs="楷体"/>
                <w:szCs w:val="21"/>
              </w:rPr>
            </w:pPr>
            <w:r>
              <w:rPr>
                <w:rFonts w:hint="eastAsia" w:ascii="楷体" w:hAnsi="楷体" w:eastAsia="楷体" w:cs="楷体"/>
                <w:szCs w:val="21"/>
              </w:rPr>
              <w:t>获取及保持方法：老员工传帮带新员工；存档产品信息；</w:t>
            </w:r>
          </w:p>
          <w:p>
            <w:pPr>
              <w:rPr>
                <w:rFonts w:ascii="楷体" w:hAnsi="楷体" w:eastAsia="楷体" w:cs="楷体"/>
                <w:szCs w:val="21"/>
              </w:rPr>
            </w:pPr>
            <w:r>
              <w:rPr>
                <w:rFonts w:hint="eastAsia" w:ascii="楷体" w:hAnsi="楷体" w:eastAsia="楷体" w:cs="楷体"/>
                <w:szCs w:val="21"/>
              </w:rPr>
              <w:t>为应对不断变化的需求和法阵趋势，组织策划进行体系标准及相关知识的再培训、招聘有专业知识的生产、销售人员等方式，对确定的知识及时更新；</w:t>
            </w:r>
          </w:p>
          <w:p>
            <w:pPr>
              <w:spacing w:line="240" w:lineRule="exact"/>
              <w:rPr>
                <w:rFonts w:ascii="宋体" w:hAnsi="宋体"/>
                <w:b/>
                <w:color w:val="000000" w:themeColor="text1"/>
                <w:sz w:val="20"/>
                <w:szCs w:val="20"/>
              </w:rPr>
            </w:pPr>
          </w:p>
          <w:p>
            <w:pPr>
              <w:spacing w:line="24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31" w:hRule="atLeast"/>
          <w:jc w:val="center"/>
        </w:trPr>
        <w:tc>
          <w:tcPr>
            <w:tcW w:w="720" w:type="dxa"/>
            <w:vMerge w:val="restart"/>
            <w:textDirection w:val="tbRlV"/>
            <w:vAlign w:val="center"/>
          </w:tcPr>
          <w:p>
            <w:pPr>
              <w:spacing w:line="240" w:lineRule="exact"/>
              <w:ind w:left="113" w:right="113"/>
              <w:jc w:val="center"/>
              <w:rPr>
                <w:b/>
                <w:color w:val="000000" w:themeColor="text1"/>
                <w:sz w:val="20"/>
                <w:szCs w:val="20"/>
              </w:rPr>
            </w:pPr>
            <w:r>
              <w:rPr>
                <w:rFonts w:hint="eastAsia"/>
                <w:b/>
                <w:color w:val="000000" w:themeColor="text1"/>
                <w:sz w:val="20"/>
                <w:szCs w:val="20"/>
              </w:rPr>
              <w:t>(三)体系运行情况</w:t>
            </w:r>
          </w:p>
        </w:tc>
        <w:tc>
          <w:tcPr>
            <w:tcW w:w="9198" w:type="dxa"/>
          </w:tcPr>
          <w:p>
            <w:pPr>
              <w:spacing w:line="300" w:lineRule="exact"/>
              <w:rPr>
                <w:b/>
                <w:color w:val="000000" w:themeColor="text1"/>
                <w:sz w:val="20"/>
                <w:szCs w:val="20"/>
              </w:rPr>
            </w:pPr>
            <w:r>
              <w:rPr>
                <w:rFonts w:hint="eastAsia"/>
                <w:b/>
                <w:color w:val="000000" w:themeColor="text1"/>
                <w:sz w:val="20"/>
                <w:szCs w:val="20"/>
              </w:rPr>
              <w:t>1. 针对方针的管理职责评审</w:t>
            </w:r>
          </w:p>
          <w:p>
            <w:pPr>
              <w:adjustRightInd w:val="0"/>
              <w:snapToGrid w:val="0"/>
              <w:spacing w:line="340" w:lineRule="exact"/>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p>
            <w:pPr>
              <w:adjustRightInd w:val="0"/>
              <w:snapToGrid w:val="0"/>
              <w:spacing w:line="340" w:lineRule="exact"/>
              <w:rPr>
                <w:rFonts w:ascii="楷体" w:hAnsi="楷体" w:eastAsia="楷体" w:cs="楷体"/>
                <w:szCs w:val="21"/>
              </w:rPr>
            </w:pPr>
            <w:r>
              <w:rPr>
                <w:rFonts w:hint="eastAsia" w:ascii="楷体" w:hAnsi="楷体" w:eastAsia="楷体" w:cs="楷体"/>
                <w:szCs w:val="21"/>
              </w:rPr>
              <w:sym w:font="Wingdings 2" w:char="F098"/>
            </w:r>
            <w:r>
              <w:rPr>
                <w:rFonts w:hint="eastAsia" w:ascii="楷体" w:hAnsi="楷体" w:eastAsia="楷体" w:cs="楷体"/>
                <w:szCs w:val="21"/>
              </w:rPr>
              <w:t>公司质量方针：</w:t>
            </w:r>
          </w:p>
          <w:p>
            <w:pPr>
              <w:spacing w:line="300" w:lineRule="exact"/>
              <w:ind w:left="1"/>
              <w:rPr>
                <w:rFonts w:hint="eastAsia" w:ascii="楷体" w:hAnsi="楷体" w:eastAsia="楷体" w:cs="楷体"/>
                <w:b/>
                <w:bCs/>
                <w:szCs w:val="21"/>
              </w:rPr>
            </w:pPr>
            <w:r>
              <w:rPr>
                <w:rFonts w:hint="eastAsia" w:ascii="楷体" w:hAnsi="楷体" w:eastAsia="楷体" w:cs="楷体"/>
                <w:b w:val="0"/>
                <w:bCs w:val="0"/>
                <w:szCs w:val="21"/>
              </w:rPr>
              <w:t>严谨、求实、敬业，诚信</w:t>
            </w:r>
          </w:p>
          <w:p>
            <w:pPr>
              <w:spacing w:line="300" w:lineRule="exact"/>
              <w:ind w:left="1"/>
              <w:rPr>
                <w:b/>
                <w:color w:val="000000" w:themeColor="text1"/>
                <w:sz w:val="20"/>
                <w:szCs w:val="20"/>
              </w:rPr>
            </w:pPr>
            <w:r>
              <w:rPr>
                <w:rFonts w:hint="eastAsia" w:ascii="楷体" w:hAnsi="楷体" w:eastAsia="楷体" w:cs="楷体"/>
                <w:szCs w:val="21"/>
              </w:rPr>
              <w:sym w:font="Wingdings 2" w:char="F098"/>
            </w:r>
            <w:r>
              <w:rPr>
                <w:rFonts w:hint="eastAsia" w:ascii="楷体" w:hAnsi="楷体" w:eastAsia="楷体" w:cs="楷体"/>
                <w:szCs w:val="21"/>
              </w:rPr>
              <w:t>方针与企业的经营宗旨相适应，协调一致；通过会议传达，沟通，让全体员工理解执行。并定期进行评审（一般一年一次）。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159" w:hanging="159" w:hangingChars="79"/>
              <w:rPr>
                <w:b/>
                <w:color w:val="000000" w:themeColor="text1"/>
                <w:sz w:val="20"/>
                <w:szCs w:val="20"/>
              </w:rPr>
            </w:pPr>
            <w:r>
              <w:rPr>
                <w:rFonts w:hint="eastAsia"/>
                <w:b/>
                <w:color w:val="000000" w:themeColor="text1"/>
                <w:sz w:val="20"/>
                <w:szCs w:val="20"/>
              </w:rPr>
              <w:t>2. 组织内部沟通的充分性与效果；（OHSMS员工参与风险管理/健康安全事务的关心和影响力；组织对外联络关注顾客的感受情况、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内部沟通的情况：内部沟通方式：文件、会议、电话、面谈等方式进行内部沟通</w:t>
            </w: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 xml:space="preserve">                内部沟通的效果：沟通顺畅</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Cs w:val="21"/>
              </w:rPr>
            </w:pPr>
            <w:r>
              <w:rPr>
                <w:rFonts w:hint="eastAsia" w:ascii="楷体_GB2312" w:eastAsia="楷体_GB2312"/>
                <w:b/>
                <w:color w:val="000000" w:themeColor="text1"/>
                <w:sz w:val="20"/>
                <w:szCs w:val="20"/>
              </w:rPr>
              <w:t>组织对外联络，关注顾客的感受情况（QMS）：对顾客回访，进行满意度调查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3.  QMS 组织对重要过程实施控制的结果</w:t>
            </w:r>
          </w:p>
          <w:p>
            <w:pPr>
              <w:spacing w:line="240" w:lineRule="exact"/>
              <w:ind w:left="188" w:leftChars="42" w:hanging="100" w:hangingChars="50"/>
              <w:rPr>
                <w:b/>
                <w:color w:val="000000" w:themeColor="text1"/>
                <w:sz w:val="20"/>
                <w:szCs w:val="20"/>
              </w:rPr>
            </w:pPr>
            <w:r>
              <w:rPr>
                <w:rFonts w:hint="eastAsia"/>
                <w:b/>
                <w:color w:val="000000" w:themeColor="text1"/>
                <w:sz w:val="20"/>
                <w:szCs w:val="20"/>
              </w:rPr>
              <w:t>(包括对QMS关键工序(过程)、特殊过程控制;评价组织对过程实施控制情况/)</w:t>
            </w:r>
          </w:p>
          <w:p>
            <w:pPr>
              <w:rPr>
                <w:rFonts w:ascii="楷体" w:hAnsi="楷体" w:eastAsia="楷体" w:cs="楷体"/>
                <w:szCs w:val="21"/>
              </w:rPr>
            </w:pPr>
            <w:r>
              <w:rPr>
                <w:rFonts w:hint="eastAsia" w:ascii="楷体" w:hAnsi="楷体" w:eastAsia="楷体" w:cs="楷体"/>
                <w:szCs w:val="21"/>
              </w:rPr>
              <w:sym w:font="Wingdings 2" w:char="F098"/>
            </w:r>
            <w:r>
              <w:rPr>
                <w:rFonts w:hint="eastAsia" w:ascii="楷体" w:hAnsi="楷体" w:eastAsia="楷体" w:cs="楷体"/>
                <w:szCs w:val="21"/>
              </w:rPr>
              <w:t>企业提供的资料显示生产程序：</w:t>
            </w:r>
            <w:r>
              <w:rPr>
                <w:rFonts w:hint="eastAsia" w:ascii="楷体" w:hAnsi="楷体" w:eastAsia="楷体" w:cs="楷体"/>
                <w:szCs w:val="21"/>
                <w:lang w:val="en-US" w:eastAsia="zh-CN"/>
              </w:rPr>
              <w:t>综合部</w:t>
            </w:r>
            <w:r>
              <w:rPr>
                <w:rFonts w:hint="eastAsia" w:ascii="楷体" w:hAnsi="楷体" w:eastAsia="楷体" w:cs="楷体"/>
                <w:szCs w:val="21"/>
              </w:rPr>
              <w:t>、生产技术部共同对客户提出的要求进行评审，确定产品的数量、质量要求、交货期限及其它要求；然后向生产技术部传递交货通知，生产技术部根据通知的内容，受控条件得到图纸、操作规程操作，特殊过程使用作业指导书等。使用设备和量具，进行测量。根据订货要求，生产技术部下达生产任务书。</w:t>
            </w:r>
          </w:p>
          <w:p>
            <w:pPr>
              <w:pStyle w:val="18"/>
              <w:autoSpaceDE/>
              <w:autoSpaceDN/>
              <w:adjustRightInd/>
              <w:spacing w:line="340" w:lineRule="exact"/>
              <w:rPr>
                <w:rFonts w:ascii="楷体" w:hAnsi="楷体" w:eastAsia="楷体" w:cs="楷体"/>
                <w:color w:val="auto"/>
                <w:kern w:val="2"/>
                <w:sz w:val="21"/>
                <w:szCs w:val="21"/>
              </w:rPr>
            </w:pPr>
            <w:r>
              <w:rPr>
                <w:rFonts w:hint="eastAsia" w:ascii="楷体" w:hAnsi="楷体" w:eastAsia="楷体" w:cs="楷体"/>
                <w:color w:val="auto"/>
                <w:kern w:val="2"/>
                <w:sz w:val="21"/>
                <w:szCs w:val="21"/>
              </w:rPr>
              <w:sym w:font="Wingdings 2" w:char="F098"/>
            </w:r>
            <w:r>
              <w:rPr>
                <w:rFonts w:hint="eastAsia" w:ascii="楷体" w:hAnsi="楷体" w:eastAsia="楷体" w:cs="楷体"/>
                <w:color w:val="auto"/>
                <w:kern w:val="2"/>
                <w:sz w:val="21"/>
                <w:szCs w:val="21"/>
              </w:rPr>
              <w:t xml:space="preserve">采购过程控制（包括外包过程）：首先编制进货检验规程等作业文件规定采购产品质量要求；其次对采购供方进行了评价，保证采购产品/服务的质量符合公司要求，通过制定采购计划实施采购。 </w:t>
            </w:r>
          </w:p>
          <w:p>
            <w:pPr>
              <w:pStyle w:val="18"/>
              <w:autoSpaceDE/>
              <w:autoSpaceDN/>
              <w:adjustRightInd/>
              <w:spacing w:line="340" w:lineRule="exact"/>
              <w:rPr>
                <w:rFonts w:ascii="楷体" w:hAnsi="楷体" w:eastAsia="楷体" w:cs="楷体"/>
                <w:color w:val="auto"/>
                <w:kern w:val="2"/>
                <w:sz w:val="21"/>
                <w:szCs w:val="21"/>
              </w:rPr>
            </w:pPr>
            <w:r>
              <w:rPr>
                <w:rFonts w:hint="eastAsia" w:ascii="楷体" w:hAnsi="楷体" w:eastAsia="楷体" w:cs="楷体"/>
                <w:color w:val="auto"/>
                <w:kern w:val="2"/>
                <w:sz w:val="21"/>
                <w:szCs w:val="21"/>
                <w:lang w:val="en-GB"/>
              </w:rPr>
              <w:sym w:font="Wingdings 2" w:char="F098"/>
            </w:r>
            <w:r>
              <w:rPr>
                <w:rFonts w:hint="eastAsia" w:ascii="楷体" w:hAnsi="楷体" w:eastAsia="楷体" w:cs="楷体"/>
                <w:color w:val="auto"/>
                <w:kern w:val="2"/>
                <w:sz w:val="21"/>
                <w:szCs w:val="21"/>
                <w:lang w:val="en-GB"/>
              </w:rPr>
              <w:t>生产过程控制：</w:t>
            </w:r>
            <w:r>
              <w:rPr>
                <w:rFonts w:hint="eastAsia" w:ascii="楷体" w:hAnsi="楷体" w:eastAsia="楷体" w:cs="楷体"/>
                <w:color w:val="auto"/>
                <w:kern w:val="2"/>
                <w:sz w:val="21"/>
                <w:szCs w:val="21"/>
              </w:rPr>
              <w:t>上料开卷</w:t>
            </w:r>
            <w:r>
              <w:rPr>
                <w:rFonts w:hint="eastAsia" w:ascii="楷体" w:hAnsi="楷体" w:eastAsia="楷体" w:cs="楷体"/>
                <w:color w:val="auto"/>
                <w:kern w:val="2"/>
                <w:sz w:val="21"/>
                <w:szCs w:val="21"/>
                <w:lang w:eastAsia="zh-CN"/>
              </w:rPr>
              <w:t>、</w:t>
            </w:r>
            <w:r>
              <w:rPr>
                <w:rFonts w:hint="eastAsia" w:ascii="楷体" w:hAnsi="楷体" w:eastAsia="楷体" w:cs="楷体"/>
                <w:color w:val="auto"/>
                <w:kern w:val="2"/>
                <w:sz w:val="21"/>
                <w:szCs w:val="21"/>
              </w:rPr>
              <w:t>高频焊接</w:t>
            </w:r>
            <w:r>
              <w:rPr>
                <w:rFonts w:hint="eastAsia" w:ascii="楷体" w:hAnsi="楷体" w:eastAsia="楷体" w:cs="楷体"/>
                <w:color w:val="auto"/>
                <w:kern w:val="2"/>
                <w:sz w:val="21"/>
                <w:szCs w:val="21"/>
                <w:lang w:eastAsia="zh-CN"/>
              </w:rPr>
              <w:t>、</w:t>
            </w:r>
            <w:r>
              <w:rPr>
                <w:rFonts w:hint="eastAsia" w:ascii="楷体" w:hAnsi="楷体" w:eastAsia="楷体" w:cs="楷体"/>
                <w:color w:val="auto"/>
                <w:kern w:val="2"/>
                <w:sz w:val="21"/>
                <w:szCs w:val="21"/>
              </w:rPr>
              <w:t>刮拔</w:t>
            </w:r>
            <w:r>
              <w:rPr>
                <w:rFonts w:hint="eastAsia" w:ascii="楷体" w:hAnsi="楷体" w:eastAsia="楷体" w:cs="楷体"/>
                <w:color w:val="auto"/>
                <w:kern w:val="2"/>
                <w:sz w:val="21"/>
                <w:szCs w:val="21"/>
                <w:lang w:eastAsia="zh-CN"/>
              </w:rPr>
              <w:t>、</w:t>
            </w:r>
            <w:r>
              <w:rPr>
                <w:rFonts w:hint="eastAsia" w:ascii="楷体" w:hAnsi="楷体" w:eastAsia="楷体" w:cs="楷体"/>
                <w:color w:val="auto"/>
                <w:kern w:val="2"/>
                <w:sz w:val="21"/>
                <w:szCs w:val="21"/>
              </w:rPr>
              <w:t>定尺剪切</w:t>
            </w:r>
            <w:r>
              <w:rPr>
                <w:rFonts w:hint="eastAsia" w:ascii="楷体" w:hAnsi="楷体" w:eastAsia="楷体" w:cs="楷体"/>
                <w:color w:val="auto"/>
                <w:kern w:val="2"/>
                <w:sz w:val="21"/>
                <w:szCs w:val="21"/>
                <w:lang w:val="en-GB"/>
              </w:rPr>
              <w:t>、检验</w:t>
            </w:r>
            <w:r>
              <w:rPr>
                <w:rFonts w:hint="eastAsia" w:ascii="楷体" w:hAnsi="楷体" w:eastAsia="楷体" w:cs="楷体"/>
                <w:color w:val="auto"/>
                <w:kern w:val="2"/>
                <w:sz w:val="21"/>
                <w:szCs w:val="21"/>
              </w:rPr>
              <w:t>等过程</w:t>
            </w:r>
            <w:r>
              <w:rPr>
                <w:rFonts w:hint="eastAsia" w:ascii="楷体" w:hAnsi="楷体" w:eastAsia="楷体" w:cs="楷体"/>
                <w:color w:val="auto"/>
                <w:kern w:val="2"/>
                <w:sz w:val="21"/>
                <w:szCs w:val="21"/>
                <w:lang w:val="en-GB"/>
              </w:rPr>
              <w:t>；制定了生产</w:t>
            </w:r>
            <w:r>
              <w:rPr>
                <w:rFonts w:hint="eastAsia" w:ascii="楷体" w:hAnsi="楷体" w:eastAsia="楷体" w:cs="楷体"/>
                <w:color w:val="auto"/>
                <w:kern w:val="2"/>
                <w:sz w:val="21"/>
                <w:szCs w:val="21"/>
              </w:rPr>
              <w:t>设备管理制度、设备操作规程、作业指导书、成品检验规范等管理技术文件。</w:t>
            </w:r>
          </w:p>
          <w:p>
            <w:pPr>
              <w:rPr>
                <w:rFonts w:ascii="楷体" w:hAnsi="楷体" w:eastAsia="楷体" w:cs="楷体"/>
                <w:szCs w:val="21"/>
              </w:rPr>
            </w:pPr>
            <w:r>
              <w:rPr>
                <w:rFonts w:hint="eastAsia" w:ascii="楷体" w:hAnsi="楷体" w:eastAsia="楷体" w:cs="楷体"/>
                <w:szCs w:val="21"/>
              </w:rPr>
              <w:sym w:font="Wingdings 2" w:char="F098"/>
            </w:r>
            <w:r>
              <w:rPr>
                <w:rFonts w:hint="eastAsia" w:ascii="楷体" w:hAnsi="楷体" w:eastAsia="楷体" w:cs="楷体"/>
                <w:szCs w:val="21"/>
              </w:rPr>
              <w:t>配备了高频焊管机组、上料架等，满足生产需求。</w:t>
            </w:r>
          </w:p>
          <w:p>
            <w:pPr>
              <w:rPr>
                <w:rFonts w:ascii="楷体" w:hAnsi="楷体" w:eastAsia="楷体" w:cs="楷体"/>
                <w:szCs w:val="21"/>
              </w:rPr>
            </w:pPr>
            <w:r>
              <w:rPr>
                <w:rFonts w:hint="eastAsia" w:ascii="楷体" w:hAnsi="楷体" w:eastAsia="楷体" w:cs="楷体"/>
                <w:szCs w:val="21"/>
              </w:rPr>
              <w:sym w:font="Wingdings 2" w:char="F098"/>
            </w:r>
            <w:r>
              <w:rPr>
                <w:rFonts w:hint="eastAsia" w:ascii="楷体" w:hAnsi="楷体" w:eastAsia="楷体" w:cs="楷体"/>
                <w:szCs w:val="21"/>
              </w:rPr>
              <w:t>配备了游标卡尺、</w:t>
            </w:r>
            <w:r>
              <w:rPr>
                <w:rFonts w:hint="eastAsia" w:ascii="楷体" w:hAnsi="楷体" w:eastAsia="楷体" w:cs="楷体"/>
                <w:szCs w:val="21"/>
                <w:lang w:val="en-US" w:eastAsia="zh-CN"/>
              </w:rPr>
              <w:t>卷尺</w:t>
            </w:r>
            <w:r>
              <w:rPr>
                <w:rFonts w:hint="eastAsia" w:ascii="楷体" w:hAnsi="楷体" w:eastAsia="楷体" w:cs="楷体"/>
                <w:szCs w:val="21"/>
              </w:rPr>
              <w:t>等，满足检验需求。</w:t>
            </w:r>
          </w:p>
          <w:p>
            <w:pPr>
              <w:pStyle w:val="18"/>
              <w:autoSpaceDE/>
              <w:autoSpaceDN/>
              <w:adjustRightInd/>
              <w:spacing w:line="340" w:lineRule="exact"/>
              <w:rPr>
                <w:rFonts w:ascii="楷体" w:hAnsi="楷体" w:eastAsia="楷体" w:cs="楷体"/>
                <w:sz w:val="21"/>
                <w:szCs w:val="21"/>
              </w:rPr>
            </w:pPr>
            <w:r>
              <w:rPr>
                <w:rFonts w:hint="eastAsia" w:ascii="楷体" w:hAnsi="楷体" w:eastAsia="楷体" w:cs="楷体"/>
                <w:color w:val="auto"/>
                <w:kern w:val="2"/>
                <w:sz w:val="21"/>
                <w:szCs w:val="21"/>
              </w:rPr>
              <w:sym w:font="Wingdings 2" w:char="F098"/>
            </w:r>
            <w:r>
              <w:rPr>
                <w:rFonts w:hint="eastAsia" w:ascii="楷体" w:hAnsi="楷体" w:eastAsia="楷体" w:cs="楷体"/>
                <w:color w:val="auto"/>
                <w:kern w:val="2"/>
                <w:sz w:val="21"/>
                <w:szCs w:val="21"/>
                <w:lang w:val="en-GB"/>
              </w:rPr>
              <w:t>产品检验：分为原材料及成品检验，原材料采取进货验证，产品采取抽检。</w:t>
            </w:r>
          </w:p>
          <w:p>
            <w:pPr>
              <w:rPr>
                <w:rFonts w:ascii="楷体" w:hAnsi="楷体" w:eastAsia="楷体" w:cs="楷体"/>
                <w:szCs w:val="21"/>
              </w:rPr>
            </w:pPr>
            <w:r>
              <w:rPr>
                <w:rFonts w:hint="eastAsia" w:ascii="楷体" w:hAnsi="楷体" w:eastAsia="楷体" w:cs="楷体"/>
                <w:szCs w:val="21"/>
                <w:lang w:val="en-GB"/>
              </w:rPr>
              <w:sym w:font="Wingdings 2" w:char="F098"/>
            </w:r>
            <w:r>
              <w:rPr>
                <w:rFonts w:hint="eastAsia" w:ascii="楷体" w:hAnsi="楷体" w:eastAsia="楷体" w:cs="楷体"/>
                <w:szCs w:val="21"/>
                <w:lang w:val="en-GB"/>
              </w:rPr>
              <w:t>产品销售过程：</w:t>
            </w:r>
            <w:r>
              <w:rPr>
                <w:rFonts w:hint="eastAsia" w:ascii="楷体" w:hAnsi="楷体" w:eastAsia="楷体" w:cs="楷体"/>
                <w:szCs w:val="21"/>
              </w:rPr>
              <w:t>公司主要产品为</w:t>
            </w:r>
            <w:r>
              <w:rPr>
                <w:rFonts w:hint="eastAsia" w:ascii="楷体" w:hAnsi="楷体" w:eastAsia="楷体" w:cs="楷体"/>
                <w:szCs w:val="21"/>
                <w:lang w:val="en-US" w:eastAsia="zh-CN"/>
              </w:rPr>
              <w:t xml:space="preserve"> 电缆管理用刚性金属导管（金属穿线管）</w:t>
            </w:r>
            <w:r>
              <w:rPr>
                <w:rFonts w:hint="eastAsia" w:ascii="楷体" w:hAnsi="楷体" w:eastAsia="楷体" w:cs="楷体"/>
                <w:szCs w:val="21"/>
              </w:rPr>
              <w:t>的销售，且按照国家、行业相关标准、顾客提供的技术资料、图纸进行加工生产，与产品有关的要求主要体现在标书、合同及相关法律法规及标准中。一般通过电话、老客户介绍、招投标等方式进行销售。在签订正式合同前，由总经理组织进行合同评审，签订合同后，组织生产及时与客户沟通，按时交付。收集顾客对产品的反馈信息，开展顾客满意度调查，包括顾客抱怨和投诉。经查符合要求。</w:t>
            </w:r>
          </w:p>
          <w:p>
            <w:pPr>
              <w:pStyle w:val="18"/>
              <w:spacing w:line="276" w:lineRule="auto"/>
              <w:jc w:val="both"/>
              <w:rPr>
                <w:rFonts w:hint="default" w:ascii="楷体" w:hAnsi="楷体" w:eastAsia="楷体" w:cs="楷体"/>
                <w:sz w:val="21"/>
                <w:szCs w:val="21"/>
                <w:lang w:val="en-US" w:eastAsia="zh-CN"/>
              </w:rPr>
            </w:pPr>
            <w:r>
              <w:rPr>
                <w:rFonts w:hint="eastAsia" w:ascii="楷体" w:hAnsi="楷体" w:eastAsia="楷体" w:cs="楷体"/>
                <w:sz w:val="21"/>
                <w:szCs w:val="21"/>
                <w:lang w:val="en-GB"/>
              </w:rPr>
              <w:sym w:font="Wingdings 2" w:char="F098"/>
            </w:r>
            <w:r>
              <w:rPr>
                <w:rFonts w:hint="eastAsia" w:ascii="楷体" w:hAnsi="楷体" w:eastAsia="楷体" w:cs="楷体"/>
                <w:sz w:val="21"/>
                <w:szCs w:val="21"/>
              </w:rPr>
              <w:t>该公司目前经识别的特殊过程：</w:t>
            </w:r>
            <w:r>
              <w:rPr>
                <w:rFonts w:hint="eastAsia" w:ascii="楷体" w:hAnsi="楷体" w:eastAsia="楷体" w:cs="楷体"/>
                <w:sz w:val="21"/>
                <w:szCs w:val="21"/>
                <w:lang w:val="en-US" w:eastAsia="zh-CN"/>
              </w:rPr>
              <w:t>高频焊接</w:t>
            </w:r>
          </w:p>
          <w:p>
            <w:pPr>
              <w:pStyle w:val="18"/>
              <w:spacing w:line="276" w:lineRule="auto"/>
              <w:jc w:val="both"/>
              <w:rPr>
                <w:rFonts w:ascii="楷体" w:hAnsi="楷体" w:eastAsia="楷体" w:cs="楷体"/>
                <w:sz w:val="21"/>
                <w:szCs w:val="21"/>
              </w:rPr>
            </w:pPr>
            <w:r>
              <w:rPr>
                <w:rFonts w:hint="eastAsia" w:ascii="楷体" w:hAnsi="楷体" w:eastAsia="楷体" w:cs="楷体"/>
                <w:sz w:val="21"/>
                <w:szCs w:val="21"/>
              </w:rPr>
              <w:t>外包过程：产品运输。</w:t>
            </w:r>
          </w:p>
          <w:p>
            <w:pPr>
              <w:pStyle w:val="18"/>
              <w:spacing w:line="276" w:lineRule="auto"/>
              <w:jc w:val="both"/>
              <w:rPr>
                <w:rFonts w:hint="eastAsia" w:ascii="楷体" w:hAnsi="楷体" w:eastAsia="楷体" w:cs="楷体"/>
                <w:sz w:val="21"/>
                <w:szCs w:val="21"/>
                <w:lang w:eastAsia="zh-CN"/>
              </w:rPr>
            </w:pPr>
            <w:r>
              <w:rPr>
                <w:rFonts w:hint="eastAsia" w:ascii="楷体" w:hAnsi="楷体" w:eastAsia="楷体" w:cs="楷体"/>
                <w:sz w:val="21"/>
                <w:szCs w:val="21"/>
              </w:rPr>
              <w:t>关键过程：</w:t>
            </w:r>
            <w:r>
              <w:rPr>
                <w:rFonts w:hint="eastAsia" w:ascii="楷体" w:hAnsi="楷体" w:eastAsia="楷体" w:cs="楷体"/>
                <w:sz w:val="21"/>
                <w:szCs w:val="21"/>
                <w:lang w:val="en-US" w:eastAsia="zh-CN"/>
              </w:rPr>
              <w:t>高频</w:t>
            </w:r>
            <w:r>
              <w:rPr>
                <w:rFonts w:hint="eastAsia" w:ascii="楷体" w:hAnsi="楷体" w:eastAsia="楷体" w:cs="楷体"/>
                <w:color w:val="auto"/>
                <w:sz w:val="21"/>
                <w:szCs w:val="21"/>
              </w:rPr>
              <w:t>焊接</w:t>
            </w:r>
            <w:r>
              <w:rPr>
                <w:rFonts w:hint="eastAsia" w:ascii="楷体" w:hAnsi="楷体" w:eastAsia="楷体" w:cs="楷体"/>
                <w:color w:val="auto"/>
                <w:sz w:val="21"/>
                <w:szCs w:val="21"/>
                <w:lang w:eastAsia="zh-CN"/>
              </w:rPr>
              <w:t>、</w:t>
            </w:r>
            <w:r>
              <w:rPr>
                <w:rFonts w:hint="eastAsia" w:ascii="楷体" w:hAnsi="楷体" w:eastAsia="楷体" w:cs="楷体"/>
                <w:color w:val="auto"/>
                <w:sz w:val="21"/>
                <w:szCs w:val="21"/>
                <w:lang w:val="en-US" w:eastAsia="zh-CN"/>
              </w:rPr>
              <w:t>检验等</w:t>
            </w:r>
            <w:r>
              <w:rPr>
                <w:rFonts w:hint="eastAsia" w:ascii="楷体" w:hAnsi="楷体" w:eastAsia="楷体" w:cs="楷体"/>
                <w:color w:val="auto"/>
                <w:sz w:val="21"/>
                <w:szCs w:val="21"/>
                <w:lang w:eastAsia="zh-CN"/>
              </w:rPr>
              <w:t>。</w:t>
            </w:r>
          </w:p>
          <w:p>
            <w:pPr>
              <w:spacing w:line="240" w:lineRule="exact"/>
              <w:rPr>
                <w:b/>
                <w:color w:val="000000" w:themeColor="text1"/>
                <w:sz w:val="20"/>
                <w:szCs w:val="20"/>
              </w:rPr>
            </w:pPr>
            <w:r>
              <w:rPr>
                <w:rFonts w:hint="eastAsia" w:ascii="楷体" w:hAnsi="楷体" w:eastAsia="楷体" w:cs="楷体"/>
                <w:szCs w:val="21"/>
              </w:rPr>
              <w:sym w:font="Wingdings 2" w:char="F098"/>
            </w:r>
            <w:r>
              <w:rPr>
                <w:rFonts w:hint="eastAsia" w:ascii="楷体" w:hAnsi="楷体" w:eastAsia="楷体" w:cs="楷体"/>
                <w:szCs w:val="21"/>
              </w:rPr>
              <w:t>质量手册规定了需确认过程识别的要求，提供《过程确认准则》。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numPr>
                <w:ilvl w:val="0"/>
                <w:numId w:val="4"/>
              </w:numPr>
              <w:spacing w:line="300" w:lineRule="exact"/>
              <w:jc w:val="left"/>
              <w:rPr>
                <w:b/>
                <w:color w:val="000000" w:themeColor="text1"/>
                <w:sz w:val="20"/>
                <w:szCs w:val="20"/>
              </w:rPr>
            </w:pPr>
            <w:r>
              <w:rPr>
                <w:rFonts w:hint="eastAsia"/>
                <w:b/>
                <w:color w:val="000000" w:themeColor="text1"/>
                <w:sz w:val="20"/>
                <w:szCs w:val="20"/>
              </w:rPr>
              <w:t>QMS产品/服务的标准、协议/规范的有效性以及产品/服务质量符合要求，向顾客稳定提供合格产品的情况；</w:t>
            </w:r>
          </w:p>
          <w:p>
            <w:pPr>
              <w:spacing w:line="300" w:lineRule="exact"/>
              <w:jc w:val="left"/>
              <w:rPr>
                <w:b/>
                <w:color w:val="000000" w:themeColor="text1"/>
                <w:sz w:val="20"/>
                <w:szCs w:val="20"/>
              </w:rPr>
            </w:pPr>
            <w:r>
              <w:rPr>
                <w:rFonts w:hint="eastAsia" w:ascii="楷体" w:hAnsi="楷体" w:eastAsia="楷体" w:cs="楷体"/>
                <w:szCs w:val="21"/>
              </w:rPr>
              <w:t>客户图纸、合同要求</w:t>
            </w:r>
          </w:p>
          <w:p>
            <w:pPr>
              <w:spacing w:line="300" w:lineRule="exact"/>
              <w:rPr>
                <w:b/>
                <w:color w:val="000000" w:themeColor="text1"/>
                <w:sz w:val="20"/>
                <w:szCs w:val="20"/>
              </w:rPr>
            </w:pPr>
            <w:r>
              <w:rPr>
                <w:rFonts w:hint="eastAsia" w:ascii="楷体" w:hAnsi="楷体" w:eastAsia="楷体" w:cs="楷体"/>
                <w:szCs w:val="21"/>
              </w:rPr>
              <w:t>GB20041.21—2017</w:t>
            </w:r>
            <w:r>
              <w:rPr>
                <w:rFonts w:hint="eastAsia" w:ascii="楷体" w:hAnsi="楷体" w:eastAsia="楷体" w:cs="楷体"/>
                <w:szCs w:val="21"/>
              </w:rPr>
              <w:tab/>
            </w:r>
            <w:r>
              <w:rPr>
                <w:rFonts w:hint="eastAsia" w:ascii="楷体" w:hAnsi="楷体" w:eastAsia="楷体" w:cs="楷体"/>
                <w:szCs w:val="21"/>
              </w:rPr>
              <w:t>电缆管理用导管系统 第21部分：刚性金属导管系统的特殊要求、GB/T20041.1-2015</w:t>
            </w:r>
            <w:r>
              <w:rPr>
                <w:rFonts w:hint="eastAsia" w:ascii="楷体" w:hAnsi="楷体" w:eastAsia="楷体" w:cs="楷体"/>
                <w:szCs w:val="21"/>
              </w:rPr>
              <w:tab/>
            </w:r>
            <w:r>
              <w:rPr>
                <w:rFonts w:hint="eastAsia" w:ascii="楷体" w:hAnsi="楷体" w:eastAsia="楷体" w:cs="楷体"/>
                <w:szCs w:val="21"/>
              </w:rPr>
              <w:t>电气安装用导管系统 第1部分：通用等</w:t>
            </w:r>
          </w:p>
          <w:p>
            <w:pPr>
              <w:spacing w:line="240" w:lineRule="exact"/>
              <w:rPr>
                <w:b/>
                <w:color w:val="000000" w:themeColor="text1"/>
                <w:sz w:val="20"/>
                <w:szCs w:val="20"/>
              </w:rPr>
            </w:pPr>
            <w:r>
              <w:rPr>
                <w:rFonts w:hint="eastAsia"/>
                <w:b/>
                <w:color w:val="000000" w:themeColor="text1"/>
                <w:sz w:val="20"/>
                <w:szCs w:val="20"/>
              </w:rPr>
              <w:t>目前提供给客户的产品均合格</w:t>
            </w:r>
          </w:p>
          <w:p>
            <w:pPr>
              <w:spacing w:line="240" w:lineRule="exact"/>
              <w:rPr>
                <w:b/>
                <w:color w:val="000000" w:themeColor="text1"/>
                <w:sz w:val="20"/>
                <w:szCs w:val="20"/>
              </w:rPr>
            </w:pPr>
          </w:p>
          <w:p>
            <w:pPr>
              <w:spacing w:line="240" w:lineRule="exact"/>
              <w:rPr>
                <w:b/>
                <w:color w:val="000000" w:themeColor="text1"/>
                <w:sz w:val="20"/>
                <w:szCs w:val="20"/>
              </w:rPr>
            </w:pPr>
          </w:p>
          <w:p>
            <w:pPr>
              <w:spacing w:line="240" w:lineRule="exact"/>
              <w:rPr>
                <w:b/>
                <w:color w:val="000000" w:themeColor="text1"/>
                <w:sz w:val="20"/>
                <w:szCs w:val="20"/>
              </w:rPr>
            </w:pPr>
            <w:r>
              <w:rPr>
                <w:rFonts w:hint="eastAsia"/>
                <w:b/>
                <w:color w:val="000000" w:themeColor="text1"/>
                <w:sz w:val="20"/>
                <w:szCs w:val="20"/>
              </w:rPr>
              <w:t>(应说明相关证据)：</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5 .QMS国家/地方技术监督部门监测（检测、委托检测、定期监测、型式试验等）、抽查结果</w:t>
            </w:r>
          </w:p>
          <w:p>
            <w:pPr>
              <w:spacing w:line="240" w:lineRule="exact"/>
              <w:ind w:firstLine="201" w:firstLineChars="100"/>
              <w:rPr>
                <w:b/>
                <w:color w:val="000000" w:themeColor="text1"/>
                <w:sz w:val="20"/>
                <w:szCs w:val="20"/>
              </w:rPr>
            </w:pPr>
          </w:p>
          <w:p>
            <w:pPr>
              <w:spacing w:line="240" w:lineRule="exact"/>
              <w:ind w:firstLine="201" w:firstLineChars="100"/>
              <w:rPr>
                <w:rFonts w:hint="default" w:eastAsia="宋体"/>
                <w:b/>
                <w:color w:val="000000" w:themeColor="text1"/>
                <w:sz w:val="20"/>
                <w:szCs w:val="20"/>
                <w:lang w:val="en-US" w:eastAsia="zh-CN"/>
              </w:rPr>
            </w:pPr>
            <w:r>
              <w:rPr>
                <w:rFonts w:hint="eastAsia"/>
                <w:b/>
                <w:color w:val="000000" w:themeColor="text1"/>
                <w:sz w:val="20"/>
                <w:szCs w:val="20"/>
              </w:rPr>
              <w:t xml:space="preserve"> </w:t>
            </w:r>
            <w:r>
              <w:rPr>
                <w:rFonts w:hint="eastAsia"/>
                <w:b/>
                <w:color w:val="000000" w:themeColor="text1"/>
                <w:sz w:val="20"/>
                <w:szCs w:val="20"/>
                <w:lang w:val="en-US" w:eastAsia="zh-CN"/>
              </w:rPr>
              <w:t>有，合格</w:t>
            </w:r>
          </w:p>
          <w:p>
            <w:pPr>
              <w:spacing w:line="300" w:lineRule="exact"/>
              <w:rPr>
                <w:rFonts w:hint="default"/>
                <w:b/>
                <w:color w:val="000000" w:themeColor="text1"/>
                <w:sz w:val="20"/>
                <w:szCs w:val="20"/>
                <w:lang w:val="en-US"/>
              </w:rPr>
            </w:pPr>
            <w:r>
              <w:drawing>
                <wp:anchor distT="0" distB="0" distL="114300" distR="114300" simplePos="0" relativeHeight="251659264" behindDoc="0" locked="0" layoutInCell="1" allowOverlap="1">
                  <wp:simplePos x="0" y="0"/>
                  <wp:positionH relativeFrom="column">
                    <wp:posOffset>494665</wp:posOffset>
                  </wp:positionH>
                  <wp:positionV relativeFrom="paragraph">
                    <wp:posOffset>300355</wp:posOffset>
                  </wp:positionV>
                  <wp:extent cx="1524635" cy="2144395"/>
                  <wp:effectExtent l="0" t="0" r="12065" b="1905"/>
                  <wp:wrapSquare wrapText="bothSides"/>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6"/>
                          <a:stretch>
                            <a:fillRect/>
                          </a:stretch>
                        </pic:blipFill>
                        <pic:spPr>
                          <a:xfrm>
                            <a:off x="0" y="0"/>
                            <a:ext cx="1524635" cy="2144395"/>
                          </a:xfrm>
                          <a:prstGeom prst="rect">
                            <a:avLst/>
                          </a:prstGeom>
                          <a:noFill/>
                          <a:ln>
                            <a:noFill/>
                          </a:ln>
                        </pic:spPr>
                      </pic:pic>
                    </a:graphicData>
                  </a:graphic>
                </wp:anchor>
              </w:drawing>
            </w:r>
            <w:r>
              <w:drawing>
                <wp:anchor distT="0" distB="0" distL="114300" distR="114300" simplePos="0" relativeHeight="251660288" behindDoc="0" locked="0" layoutInCell="1" allowOverlap="1">
                  <wp:simplePos x="0" y="0"/>
                  <wp:positionH relativeFrom="column">
                    <wp:posOffset>2219325</wp:posOffset>
                  </wp:positionH>
                  <wp:positionV relativeFrom="paragraph">
                    <wp:posOffset>209550</wp:posOffset>
                  </wp:positionV>
                  <wp:extent cx="1758950" cy="2075815"/>
                  <wp:effectExtent l="0" t="0" r="6350" b="6985"/>
                  <wp:wrapSquare wrapText="bothSides"/>
                  <wp:docPr id="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pic:cNvPicPr>
                            <a:picLocks noChangeAspect="1"/>
                          </pic:cNvPicPr>
                        </pic:nvPicPr>
                        <pic:blipFill>
                          <a:blip r:embed="rId7"/>
                          <a:stretch>
                            <a:fillRect/>
                          </a:stretch>
                        </pic:blipFill>
                        <pic:spPr>
                          <a:xfrm>
                            <a:off x="0" y="0"/>
                            <a:ext cx="1758950" cy="2075815"/>
                          </a:xfrm>
                          <a:prstGeom prst="rect">
                            <a:avLst/>
                          </a:prstGeom>
                          <a:noFill/>
                          <a:ln>
                            <a:noFill/>
                          </a:ln>
                        </pic:spPr>
                      </pic:pic>
                    </a:graphicData>
                  </a:graphic>
                </wp:anchor>
              </w:drawing>
            </w:r>
            <w:r>
              <w:rPr>
                <w:rFonts w:hint="eastAsia"/>
                <w:b/>
                <w:color w:val="000000" w:themeColor="text1"/>
                <w:sz w:val="20"/>
                <w:szCs w:val="20"/>
              </w:rPr>
              <w:t>（相关证据）：</w:t>
            </w:r>
            <w:r>
              <w:rPr>
                <w:rFonts w:hint="eastAsia"/>
                <w:b/>
                <w:color w:val="000000" w:themeColor="text1"/>
                <w:sz w:val="20"/>
                <w:szCs w:val="20"/>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9"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不合格品/项的识别、控制;</w:t>
            </w:r>
          </w:p>
          <w:p>
            <w:pPr>
              <w:spacing w:line="240" w:lineRule="exact"/>
              <w:rPr>
                <w:b/>
                <w:color w:val="000000" w:themeColor="text1"/>
                <w:sz w:val="20"/>
                <w:szCs w:val="20"/>
              </w:rPr>
            </w:pPr>
            <w:r>
              <w:rPr>
                <w:rFonts w:hint="eastAsia" w:ascii="楷体" w:hAnsi="楷体" w:eastAsia="楷体" w:cs="楷体"/>
                <w:szCs w:val="21"/>
              </w:rPr>
              <w:t>编制《不合格品控制程序》，其规定了不合格品的识别、隔离、标识、评审及处置方面的要求。公司对采购的不合格产品直接退货，生产过程的不合格品作报废、回用处理，再检合格转序，产品一次交验出现的不合格报废、回用处理，提供了《不合格品处置记录》，能对不合格品进行全面、有效的处置和控制，至今出厂的产品未有不合格品发现；客户反馈无质量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1"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FF0000"/>
                <w:sz w:val="20"/>
                <w:szCs w:val="20"/>
              </w:rPr>
            </w:pPr>
            <w:r>
              <w:rPr>
                <w:rFonts w:hint="eastAsia"/>
                <w:b/>
                <w:color w:val="000000" w:themeColor="text1"/>
                <w:sz w:val="20"/>
                <w:szCs w:val="20"/>
              </w:rPr>
              <w:t>10. 对</w:t>
            </w:r>
            <w:r>
              <w:rPr>
                <w:rFonts w:hint="eastAsia"/>
                <w:b/>
                <w:color w:val="FF0000"/>
                <w:sz w:val="20"/>
                <w:szCs w:val="20"/>
              </w:rPr>
              <w:t xml:space="preserve">特种设备的维护，检定; </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7"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pPr>
            <w:r>
              <w:rPr>
                <w:rFonts w:hint="eastAsia"/>
              </w:rPr>
              <w:t>11 .对危险化学品销售、使用、储存、运输处置，规定的执行力度(必要时);</w:t>
            </w:r>
          </w:p>
          <w:p>
            <w:pPr>
              <w:pStyle w:val="2"/>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rFonts w:hint="eastAsia"/>
                <w:b/>
                <w:color w:val="000000" w:themeColor="text1"/>
                <w:szCs w:val="21"/>
              </w:rPr>
              <w:t>(四)监视测量方面</w:t>
            </w:r>
          </w:p>
        </w:tc>
        <w:tc>
          <w:tcPr>
            <w:tcW w:w="9198" w:type="dxa"/>
          </w:tcPr>
          <w:p>
            <w:pPr>
              <w:spacing w:line="240" w:lineRule="exact"/>
              <w:ind w:left="100" w:hanging="100" w:hangingChars="50"/>
              <w:rPr>
                <w:b/>
                <w:color w:val="000000" w:themeColor="text1"/>
                <w:sz w:val="20"/>
                <w:szCs w:val="20"/>
              </w:rPr>
            </w:pPr>
            <w:r>
              <w:rPr>
                <w:rFonts w:hint="eastAsia"/>
                <w:b/>
                <w:color w:val="000000" w:themeColor="text1"/>
                <w:sz w:val="20"/>
                <w:szCs w:val="20"/>
              </w:rPr>
              <w:t>1. .对质量/环境/职业健康安全目标指标进行定期监测/检查情况</w:t>
            </w:r>
          </w:p>
          <w:p>
            <w:pPr>
              <w:spacing w:line="240" w:lineRule="exact"/>
              <w:ind w:firstLine="105" w:firstLineChars="50"/>
              <w:rPr>
                <w:b/>
                <w:color w:val="000000" w:themeColor="text1"/>
                <w:sz w:val="20"/>
                <w:szCs w:val="20"/>
              </w:rPr>
            </w:pPr>
            <w:r>
              <w:rPr>
                <w:rFonts w:hint="eastAsia" w:ascii="楷体" w:hAnsi="楷体" w:eastAsia="楷体" w:cs="楷体"/>
                <w:szCs w:val="21"/>
              </w:rPr>
              <w:t>提供了文件化可分解的目标、指标，经查问分解到各部门，经查阅建立的管理目标符合标准要求，在方针的框架下展开，每季度考核一次，查看202</w:t>
            </w:r>
            <w:r>
              <w:rPr>
                <w:rFonts w:ascii="楷体" w:hAnsi="楷体" w:eastAsia="楷体" w:cs="楷体"/>
                <w:szCs w:val="21"/>
              </w:rPr>
              <w:t>1</w:t>
            </w:r>
            <w:r>
              <w:rPr>
                <w:rFonts w:hint="eastAsia" w:ascii="楷体" w:hAnsi="楷体" w:eastAsia="楷体" w:cs="楷体"/>
                <w:szCs w:val="21"/>
              </w:rPr>
              <w:t>年第一季度的考核结果，经查目标完成。并制定了管理方案，经查已完成，符合要求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ind w:left="100" w:hanging="100" w:hangingChars="50"/>
              <w:rPr>
                <w:b/>
                <w:color w:val="000000" w:themeColor="text1"/>
                <w:sz w:val="20"/>
                <w:szCs w:val="20"/>
              </w:rPr>
            </w:pPr>
            <w:r>
              <w:rPr>
                <w:rFonts w:hint="eastAsia"/>
                <w:b/>
                <w:color w:val="000000" w:themeColor="text1"/>
                <w:sz w:val="20"/>
                <w:szCs w:val="20"/>
              </w:rPr>
              <w:t>2.顾客满意</w:t>
            </w:r>
          </w:p>
          <w:p>
            <w:pPr>
              <w:spacing w:line="240" w:lineRule="exact"/>
              <w:ind w:left="105" w:hanging="105" w:hangingChars="50"/>
              <w:rPr>
                <w:b/>
                <w:color w:val="000000" w:themeColor="text1"/>
                <w:sz w:val="20"/>
                <w:szCs w:val="20"/>
              </w:rPr>
            </w:pPr>
            <w:r>
              <w:rPr>
                <w:rFonts w:hint="eastAsia" w:ascii="楷体" w:hAnsi="楷体" w:eastAsia="楷体" w:cs="楷体"/>
                <w:szCs w:val="21"/>
                <w:lang w:val="zh-CN"/>
              </w:rPr>
              <w:t>公司通过电话，走访等形式，接受顾客反馈，了解顾客顾客满意度信息，发放调查表对顾客满意度进行定量测量。提供“顾客满意程度调查表”，调查主要内容：</w:t>
            </w:r>
            <w:r>
              <w:rPr>
                <w:rFonts w:hint="eastAsia" w:ascii="楷体" w:hAnsi="楷体" w:eastAsia="楷体" w:cs="楷体"/>
                <w:szCs w:val="21"/>
              </w:rPr>
              <w:t>质量、价格、性能、服务等方面的满意程度</w:t>
            </w:r>
            <w:r>
              <w:rPr>
                <w:rFonts w:hint="eastAsia" w:ascii="楷体" w:hAnsi="楷体" w:eastAsia="楷体" w:cs="楷体"/>
                <w:szCs w:val="21"/>
                <w:lang w:val="zh-CN"/>
              </w:rPr>
              <w:t>等，</w:t>
            </w:r>
            <w:r>
              <w:rPr>
                <w:rFonts w:hint="eastAsia" w:ascii="楷体" w:hAnsi="楷体" w:eastAsia="楷体" w:cs="楷体"/>
                <w:szCs w:val="21"/>
              </w:rPr>
              <w:t>各项得分求平均值得最终结果</w:t>
            </w:r>
            <w:r>
              <w:rPr>
                <w:rFonts w:hint="eastAsia" w:ascii="楷体" w:hAnsi="楷体" w:eastAsia="楷体" w:cs="楷体"/>
                <w:szCs w:val="21"/>
                <w:lang w:val="zh-CN"/>
              </w:rPr>
              <w:t>。</w:t>
            </w:r>
            <w:r>
              <w:rPr>
                <w:rFonts w:hint="eastAsia" w:ascii="楷体" w:hAnsi="楷体" w:eastAsia="楷体" w:cs="楷体"/>
                <w:szCs w:val="21"/>
              </w:rPr>
              <w:t>提供顾客满意调查分析。最终顾客满意率99%。该结果已提交管理评审。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17"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3. 内审（包括内审策划审核方案中考虑拟审核的过程和区域的状况和重要性）</w:t>
            </w:r>
          </w:p>
          <w:p>
            <w:pPr>
              <w:spacing w:line="240" w:lineRule="exact"/>
              <w:rPr>
                <w:rFonts w:ascii="楷体" w:hAnsi="楷体" w:eastAsia="楷体" w:cs="楷体"/>
                <w:color w:val="000000" w:themeColor="text1"/>
                <w:spacing w:val="-8"/>
                <w:szCs w:val="21"/>
              </w:rPr>
            </w:pPr>
            <w:r>
              <w:rPr>
                <w:rFonts w:hint="eastAsia" w:ascii="楷体" w:hAnsi="楷体" w:eastAsia="楷体" w:cs="楷体"/>
                <w:color w:val="000000" w:themeColor="text1"/>
                <w:spacing w:val="-8"/>
                <w:szCs w:val="21"/>
              </w:rPr>
              <w:t xml:space="preserve">按照策划的安排于 2021 年 </w:t>
            </w:r>
            <w:r>
              <w:rPr>
                <w:rFonts w:hint="eastAsia" w:ascii="楷体" w:hAnsi="楷体" w:eastAsia="楷体" w:cs="楷体"/>
                <w:color w:val="000000" w:themeColor="text1"/>
                <w:spacing w:val="-8"/>
                <w:szCs w:val="21"/>
                <w:lang w:val="en-US" w:eastAsia="zh-CN"/>
              </w:rPr>
              <w:t>3</w:t>
            </w:r>
            <w:r>
              <w:rPr>
                <w:rFonts w:hint="eastAsia" w:ascii="楷体" w:hAnsi="楷体" w:eastAsia="楷体" w:cs="楷体"/>
                <w:color w:val="000000" w:themeColor="text1"/>
                <w:spacing w:val="-8"/>
                <w:szCs w:val="21"/>
              </w:rPr>
              <w:t xml:space="preserve">月 </w:t>
            </w:r>
            <w:r>
              <w:rPr>
                <w:rFonts w:hint="eastAsia" w:ascii="楷体" w:hAnsi="楷体" w:eastAsia="楷体" w:cs="楷体"/>
                <w:color w:val="000000" w:themeColor="text1"/>
                <w:spacing w:val="-8"/>
                <w:szCs w:val="21"/>
                <w:lang w:val="en-US" w:eastAsia="zh-CN"/>
              </w:rPr>
              <w:t>2</w:t>
            </w:r>
            <w:r>
              <w:rPr>
                <w:rFonts w:ascii="楷体" w:hAnsi="楷体" w:eastAsia="楷体" w:cs="楷体"/>
                <w:color w:val="000000" w:themeColor="text1"/>
                <w:spacing w:val="-8"/>
                <w:szCs w:val="21"/>
              </w:rPr>
              <w:t>0</w:t>
            </w:r>
            <w:r>
              <w:rPr>
                <w:rFonts w:hint="eastAsia" w:ascii="楷体" w:hAnsi="楷体" w:eastAsia="楷体" w:cs="楷体"/>
                <w:color w:val="000000" w:themeColor="text1"/>
                <w:spacing w:val="-8"/>
                <w:szCs w:val="21"/>
              </w:rPr>
              <w:t>日进行了一次集中式的内部审核，经查阅资料及与管代沟通，内审 员没有审核自己的工作，查阅内审记录，符合策划安排，提出 1项不符合，责任部门进行了分析原因、 采取纠正/纠正措施并验证了有效性，内审报告中对管理体系的符合性、充分性和运行有效性进行了评价。</w:t>
            </w:r>
          </w:p>
          <w:p>
            <w:pPr>
              <w:spacing w:line="240" w:lineRule="exact"/>
              <w:rPr>
                <w:rFonts w:ascii="楷体" w:hAnsi="楷体" w:eastAsia="楷体" w:cs="楷体"/>
                <w:color w:val="000000" w:themeColor="text1"/>
                <w:spacing w:val="-8"/>
                <w:szCs w:val="21"/>
              </w:rPr>
            </w:pPr>
            <w:r>
              <w:rPr>
                <w:rFonts w:hint="eastAsia" w:ascii="楷体" w:hAnsi="楷体" w:eastAsia="楷体" w:cs="楷体"/>
                <w:color w:val="000000" w:themeColor="text1"/>
                <w:spacing w:val="-8"/>
                <w:szCs w:val="21"/>
              </w:rPr>
              <w:t xml:space="preserve"> 内审符合要求。</w:t>
            </w:r>
          </w:p>
          <w:p>
            <w:pPr>
              <w:spacing w:line="240" w:lineRule="exact"/>
              <w:rPr>
                <w:rFonts w:ascii="楷体" w:hAnsi="楷体" w:eastAsia="楷体" w:cs="楷体"/>
                <w:b/>
                <w:color w:val="000000" w:themeColor="text1"/>
                <w:spacing w:val="-8"/>
                <w:szCs w:val="21"/>
              </w:rPr>
            </w:pP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26"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4.管理评审（管理评审体系变更需求，纠正和预防措施、体系有效性等）</w:t>
            </w:r>
          </w:p>
          <w:p>
            <w:pPr>
              <w:spacing w:line="240" w:lineRule="exact"/>
              <w:rPr>
                <w:b/>
                <w:color w:val="000000" w:themeColor="text1"/>
                <w:sz w:val="20"/>
                <w:szCs w:val="20"/>
              </w:rPr>
            </w:pPr>
            <w:r>
              <w:rPr>
                <w:rFonts w:hint="eastAsia" w:ascii="楷体" w:hAnsi="楷体" w:eastAsia="楷体" w:cs="楷体"/>
                <w:color w:val="000000" w:themeColor="text1"/>
                <w:szCs w:val="21"/>
              </w:rPr>
              <w:t xml:space="preserve">按照策划的安排于 2021 年 </w:t>
            </w:r>
            <w:r>
              <w:rPr>
                <w:rFonts w:hint="eastAsia" w:ascii="楷体" w:hAnsi="楷体" w:eastAsia="楷体" w:cs="楷体"/>
                <w:color w:val="000000" w:themeColor="text1"/>
                <w:szCs w:val="21"/>
                <w:lang w:val="en-US" w:eastAsia="zh-CN"/>
              </w:rPr>
              <w:t>4</w:t>
            </w:r>
            <w:r>
              <w:rPr>
                <w:rFonts w:hint="eastAsia" w:ascii="楷体" w:hAnsi="楷体" w:eastAsia="楷体" w:cs="楷体"/>
                <w:color w:val="000000" w:themeColor="text1"/>
                <w:szCs w:val="21"/>
              </w:rPr>
              <w:t xml:space="preserve"> 月 </w:t>
            </w:r>
            <w:r>
              <w:rPr>
                <w:rFonts w:hint="eastAsia" w:ascii="楷体" w:hAnsi="楷体" w:eastAsia="楷体" w:cs="楷体"/>
                <w:color w:val="000000" w:themeColor="text1"/>
                <w:szCs w:val="21"/>
                <w:lang w:val="en-US" w:eastAsia="zh-CN"/>
              </w:rPr>
              <w:t>15</w:t>
            </w:r>
            <w:r>
              <w:rPr>
                <w:rFonts w:hint="eastAsia" w:ascii="楷体" w:hAnsi="楷体" w:eastAsia="楷体" w:cs="楷体"/>
                <w:color w:val="000000" w:themeColor="text1"/>
                <w:szCs w:val="21"/>
              </w:rPr>
              <w:t>日进行了一次管理评审，由总经理主持，各部门负责人汇报体系运 行情况、成绩、改进要求建议、管理者代表汇报了管理体系运行、目标考核及内审的情况等，查阅管理 评审计划、输入材料、管理评审报告，提出了改进要求，经查已实施完成。对管理体系的评价较为客观， 提出的改进对促进体系的运行有效，管理评审符合要求。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20" w:type="dxa"/>
            <w:vMerge w:val="continue"/>
            <w:tcBorders>
              <w:bottom w:val="single" w:color="auto" w:sz="4" w:space="0"/>
            </w:tcBorders>
            <w:vAlign w:val="center"/>
          </w:tcPr>
          <w:p>
            <w:pPr>
              <w:spacing w:line="240" w:lineRule="exact"/>
              <w:jc w:val="center"/>
              <w:rPr>
                <w:b/>
                <w:color w:val="000000" w:themeColor="text1"/>
                <w:sz w:val="20"/>
              </w:rPr>
            </w:pPr>
          </w:p>
        </w:tc>
        <w:tc>
          <w:tcPr>
            <w:tcW w:w="9198" w:type="dxa"/>
            <w:tcBorders>
              <w:bottom w:val="single" w:color="auto" w:sz="4" w:space="0"/>
            </w:tcBorders>
          </w:tcPr>
          <w:p>
            <w:pPr>
              <w:widowControl/>
              <w:spacing w:line="240" w:lineRule="exact"/>
              <w:rPr>
                <w:b/>
                <w:color w:val="000000" w:themeColor="text1"/>
                <w:sz w:val="20"/>
                <w:szCs w:val="20"/>
              </w:rPr>
            </w:pPr>
            <w:r>
              <w:rPr>
                <w:rFonts w:hint="eastAsia"/>
                <w:b/>
                <w:color w:val="000000" w:themeColor="text1"/>
                <w:sz w:val="20"/>
                <w:szCs w:val="20"/>
              </w:rPr>
              <w:t>9. 其他能够标明组织绩效、信誉的证据/信息：无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0" w:hRule="atLeast"/>
          <w:jc w:val="center"/>
        </w:trPr>
        <w:tc>
          <w:tcPr>
            <w:tcW w:w="720" w:type="dxa"/>
            <w:vMerge w:val="restart"/>
            <w:vAlign w:val="center"/>
          </w:tcPr>
          <w:p>
            <w:pPr>
              <w:spacing w:line="240" w:lineRule="exact"/>
              <w:ind w:left="113"/>
              <w:jc w:val="center"/>
              <w:rPr>
                <w:b/>
                <w:color w:val="000000" w:themeColor="text1"/>
                <w:sz w:val="20"/>
              </w:rPr>
            </w:pPr>
            <w:r>
              <w:rPr>
                <w:rFonts w:hint="eastAsia"/>
                <w:b/>
                <w:color w:val="000000" w:themeColor="text1"/>
                <w:sz w:val="20"/>
              </w:rPr>
              <w:t>(五)持续改进</w:t>
            </w: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1 纠正/预防措施的实施及效果</w:t>
            </w:r>
            <w:r>
              <w:rPr>
                <w:rFonts w:hint="eastAsia"/>
                <w:b/>
                <w:color w:val="000000" w:themeColor="text1"/>
                <w:spacing w:val="-8"/>
                <w:sz w:val="20"/>
                <w:szCs w:val="20"/>
              </w:rPr>
              <w:t>;</w:t>
            </w:r>
          </w:p>
          <w:p>
            <w:pPr>
              <w:spacing w:line="240" w:lineRule="exact"/>
              <w:rPr>
                <w:b/>
                <w:color w:val="000000" w:themeColor="text1"/>
                <w:sz w:val="20"/>
                <w:szCs w:val="20"/>
              </w:rPr>
            </w:pPr>
            <w:r>
              <w:rPr>
                <w:rFonts w:hint="eastAsia" w:ascii="楷体" w:hAnsi="楷体" w:eastAsia="楷体" w:cs="楷体"/>
                <w:color w:val="000000" w:themeColor="text1"/>
                <w:szCs w:val="21"/>
              </w:rPr>
              <w:t>对内审提出的不符合进行原因分析，并完成了整改。对管理评审提出的不符合及改进要求，进行原 因分析，制定了具体措施，目前已实施。纠正措施尚可，预防措施欠缺。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pacing w:val="-20"/>
                <w:sz w:val="20"/>
                <w:szCs w:val="20"/>
              </w:rPr>
            </w:pPr>
            <w:r>
              <w:rPr>
                <w:rFonts w:hint="eastAsia"/>
                <w:b/>
                <w:color w:val="000000" w:themeColor="text1"/>
                <w:spacing w:val="-20"/>
                <w:sz w:val="20"/>
                <w:szCs w:val="20"/>
              </w:rPr>
              <w:t>2（近一年）重大事故、顾客/相关方投诉：：</w:t>
            </w:r>
          </w:p>
          <w:p>
            <w:pPr>
              <w:spacing w:line="240" w:lineRule="exact"/>
              <w:rPr>
                <w:b/>
                <w:color w:val="000000" w:themeColor="text1"/>
                <w:spacing w:val="-20"/>
                <w:sz w:val="20"/>
                <w:szCs w:val="20"/>
              </w:rPr>
            </w:pPr>
          </w:p>
          <w:p>
            <w:pPr>
              <w:spacing w:line="240" w:lineRule="exact"/>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3. 一阶段提出问题的整改情况?</w:t>
            </w:r>
          </w:p>
          <w:p>
            <w:pPr>
              <w:spacing w:line="240" w:lineRule="exact"/>
              <w:rPr>
                <w:b/>
                <w:color w:val="000000" w:themeColor="text1"/>
                <w:spacing w:val="-20"/>
                <w:sz w:val="20"/>
                <w:szCs w:val="20"/>
              </w:rPr>
            </w:pPr>
            <w:r>
              <w:rPr>
                <w:rFonts w:hint="eastAsia"/>
                <w:b/>
                <w:color w:val="000000" w:themeColor="text1"/>
                <w:spacing w:val="-2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4.创新情况：无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Cs w:val="21"/>
              </w:rPr>
            </w:pPr>
            <w:r>
              <w:rPr>
                <w:rFonts w:hint="eastAsia"/>
                <w:b/>
                <w:color w:val="000000" w:themeColor="text1"/>
                <w:szCs w:val="21"/>
              </w:rPr>
              <w:t>5. 上次不符合的整改情况（再认证填写）</w:t>
            </w:r>
          </w:p>
        </w:tc>
      </w:tr>
    </w:tbl>
    <w:p>
      <w:pPr>
        <w:spacing w:line="300" w:lineRule="exact"/>
        <w:rPr>
          <w:b/>
          <w:color w:val="000000" w:themeColor="text1"/>
          <w:sz w:val="26"/>
          <w:szCs w:val="26"/>
        </w:rPr>
      </w:pPr>
    </w:p>
    <w:p>
      <w:pPr>
        <w:spacing w:line="360" w:lineRule="auto"/>
        <w:ind w:left="1" w:leftChars="-472" w:hanging="992" w:hangingChars="380"/>
        <w:rPr>
          <w:rFonts w:hint="eastAsia"/>
          <w:b/>
          <w:color w:val="000000" w:themeColor="text1"/>
          <w:sz w:val="26"/>
          <w:szCs w:val="26"/>
        </w:rPr>
      </w:pPr>
    </w:p>
    <w:p>
      <w:pPr>
        <w:spacing w:line="360" w:lineRule="auto"/>
        <w:ind w:left="1" w:leftChars="-472" w:hanging="992" w:hangingChars="380"/>
        <w:rPr>
          <w:rFonts w:hint="eastAsia"/>
          <w:b/>
          <w:color w:val="000000" w:themeColor="text1"/>
          <w:sz w:val="26"/>
          <w:szCs w:val="26"/>
        </w:rPr>
      </w:pPr>
    </w:p>
    <w:p>
      <w:pPr>
        <w:spacing w:line="360" w:lineRule="auto"/>
        <w:ind w:left="1" w:leftChars="-472" w:hanging="992" w:hangingChars="380"/>
        <w:rPr>
          <w:b/>
          <w:color w:val="000000" w:themeColor="text1"/>
          <w:sz w:val="20"/>
        </w:rPr>
      </w:pPr>
      <w:r>
        <w:rPr>
          <w:rFonts w:hint="eastAsia"/>
          <w:b/>
          <w:color w:val="000000" w:themeColor="text1"/>
          <w:sz w:val="26"/>
          <w:szCs w:val="26"/>
        </w:rPr>
        <w:t>七、本次审核不符合项</w:t>
      </w:r>
    </w:p>
    <w:p>
      <w:pPr>
        <w:tabs>
          <w:tab w:val="left" w:pos="9072"/>
        </w:tabs>
        <w:spacing w:line="360" w:lineRule="auto"/>
        <w:ind w:left="-993" w:leftChars="-473" w:firstLine="2"/>
        <w:rPr>
          <w:b/>
          <w:color w:val="000000" w:themeColor="text1"/>
        </w:rPr>
      </w:pPr>
      <w:r>
        <w:rPr>
          <w:rFonts w:hint="eastAsia"/>
          <w:b/>
          <w:color w:val="000000" w:themeColor="text1"/>
        </w:rPr>
        <w:t>1. 本次审核共开具不符合1项报告项；其中</w:t>
      </w:r>
      <w:r>
        <w:rPr>
          <w:b/>
          <w:color w:val="000000" w:themeColor="text1"/>
        </w:rPr>
        <w:pict>
          <v:line id="直接连接符 1" o:spid="_x0000_s2052" o:spt="20" style="position:absolute;left:0pt;margin-left:210pt;margin-top:16.2pt;height:0pt;width:0pt;z-index:251660288;mso-width-relative:page;mso-height-relative:page;" coordsize="21600,21600" o:allowincell="f">
            <v:path arrowok="t"/>
            <v:fill focussize="0,0"/>
            <v:stroke/>
            <v:imagedata o:title=""/>
            <o:lock v:ext="edit"/>
          </v:line>
        </w:pict>
      </w:r>
      <w:r>
        <w:rPr>
          <w:rFonts w:hint="eastAsia"/>
          <w:b/>
          <w:color w:val="000000" w:themeColor="text1"/>
        </w:rPr>
        <w:t>严重不符合0项，一般不符合1项，观察项0项分布在</w:t>
      </w:r>
      <w:r>
        <w:rPr>
          <w:rFonts w:hint="eastAsia"/>
          <w:b/>
          <w:color w:val="000000" w:themeColor="text1"/>
          <w:lang w:val="en-US" w:eastAsia="zh-CN"/>
        </w:rPr>
        <w:t>综合</w:t>
      </w:r>
      <w:r>
        <w:rPr>
          <w:rFonts w:hint="eastAsia"/>
          <w:b/>
          <w:color w:val="000000" w:themeColor="text1"/>
        </w:rPr>
        <w:t>部门</w:t>
      </w:r>
      <w:r>
        <w:rPr>
          <w:rFonts w:hint="eastAsia"/>
          <w:b/>
          <w:color w:val="000000" w:themeColor="text1"/>
          <w:lang w:val="en-US" w:eastAsia="zh-CN"/>
        </w:rPr>
        <w:t>8.4.1</w:t>
      </w:r>
      <w:bookmarkStart w:id="22" w:name="_GoBack"/>
      <w:bookmarkEnd w:id="22"/>
      <w:r>
        <w:rPr>
          <w:rFonts w:hint="eastAsia"/>
          <w:b/>
          <w:color w:val="000000" w:themeColor="text1"/>
        </w:rPr>
        <w:t>条款，分布见附件。（Q/J/E/S分开填写）</w:t>
      </w:r>
    </w:p>
    <w:p>
      <w:pPr>
        <w:tabs>
          <w:tab w:val="left" w:pos="215"/>
          <w:tab w:val="left" w:pos="430"/>
        </w:tabs>
        <w:spacing w:line="360" w:lineRule="auto"/>
        <w:ind w:left="-190" w:leftChars="-472" w:hanging="801" w:hangingChars="380"/>
        <w:rPr>
          <w:b/>
          <w:color w:val="000000" w:themeColor="text1"/>
        </w:rPr>
      </w:pPr>
      <w:r>
        <w:rPr>
          <w:rFonts w:hint="eastAsia"/>
          <w:b/>
          <w:bCs/>
          <w:color w:val="000000" w:themeColor="text1"/>
          <w:szCs w:val="28"/>
        </w:rPr>
        <w:t>2. 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ascii="Segoe UI Emoji" w:hAnsi="Segoe UI Emoji" w:cs="Segoe UI Emoji"/>
          <w:b/>
          <w:color w:val="000000" w:themeColor="text1"/>
          <w:spacing w:val="-10"/>
          <w:szCs w:val="21"/>
        </w:rPr>
        <w:t>☑</w:t>
      </w:r>
      <w:r>
        <w:rPr>
          <w:rFonts w:hint="eastAsia"/>
          <w:b/>
          <w:color w:val="000000" w:themeColor="text1"/>
        </w:rPr>
        <w:t>不大</w:t>
      </w:r>
    </w:p>
    <w:p>
      <w:pPr>
        <w:tabs>
          <w:tab w:val="left" w:pos="215"/>
          <w:tab w:val="left" w:pos="430"/>
        </w:tabs>
        <w:spacing w:line="360" w:lineRule="auto"/>
        <w:ind w:left="-190" w:leftChars="-472" w:hanging="801" w:hangingChars="380"/>
        <w:rPr>
          <w:b/>
          <w:color w:val="000000" w:themeColor="text1"/>
        </w:rPr>
      </w:pPr>
      <w:r>
        <w:rPr>
          <w:rFonts w:hint="eastAsia"/>
          <w:b/>
          <w:color w:val="000000" w:themeColor="text1"/>
        </w:rPr>
        <w:t>八、已识别出的任何未解决的问题：</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可能影响本次审核结论可靠性的因素：</w:t>
      </w:r>
    </w:p>
    <w:tbl>
      <w:tblPr>
        <w:tblStyle w:val="9"/>
        <w:tblW w:w="10065"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6"/>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b/>
                <w:color w:val="000000" w:themeColor="text1"/>
                <w:spacing w:val="-10"/>
                <w:szCs w:val="21"/>
              </w:rPr>
            </w:pPr>
            <w:r>
              <w:rPr>
                <w:rFonts w:hint="eastAsia" w:ascii="宋体" w:hAnsi="宋体"/>
                <w:b/>
                <w:color w:val="000000" w:themeColor="text1"/>
                <w:szCs w:val="21"/>
              </w:rPr>
              <w:t>影响本次审核结论可靠性的因素</w:t>
            </w:r>
          </w:p>
        </w:tc>
        <w:tc>
          <w:tcPr>
            <w:tcW w:w="4819" w:type="dxa"/>
          </w:tcPr>
          <w:p>
            <w:pPr>
              <w:snapToGrid w:val="0"/>
              <w:spacing w:line="360" w:lineRule="auto"/>
              <w:rPr>
                <w:rFonts w:ascii="宋体" w:hAnsi="宋体"/>
                <w:b/>
                <w:color w:val="000000" w:themeColor="text1"/>
                <w:szCs w:val="21"/>
              </w:rPr>
            </w:pPr>
            <w:r>
              <w:rPr>
                <w:rFonts w:hint="eastAsia" w:ascii="宋体" w:hAnsi="宋体"/>
                <w:b/>
                <w:color w:val="000000" w:themeColor="text1"/>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样本量不足</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知识产权保护</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因受审核方信息造成的日数或审核资源不足</w:t>
            </w:r>
          </w:p>
        </w:tc>
        <w:tc>
          <w:tcPr>
            <w:tcW w:w="4819" w:type="dxa"/>
          </w:tcPr>
          <w:p>
            <w:pPr>
              <w:snapToGrid w:val="0"/>
              <w:spacing w:line="360" w:lineRule="auto"/>
              <w:rPr>
                <w:rFonts w:ascii="宋体" w:hAnsi="宋体"/>
                <w:b/>
                <w:color w:val="000000" w:themeColor="text1"/>
                <w:szCs w:val="21"/>
              </w:rPr>
            </w:pPr>
          </w:p>
        </w:tc>
      </w:tr>
    </w:tbl>
    <w:p>
      <w:pPr>
        <w:snapToGrid w:val="0"/>
        <w:spacing w:line="360" w:lineRule="auto"/>
        <w:rPr>
          <w:b/>
          <w:color w:val="000000" w:themeColor="text1"/>
          <w:sz w:val="26"/>
          <w:szCs w:val="26"/>
        </w:rPr>
      </w:pPr>
      <w:r>
        <w:rPr>
          <w:rFonts w:hint="eastAsia"/>
          <w:b/>
          <w:color w:val="000000" w:themeColor="text1"/>
          <w:sz w:val="26"/>
          <w:szCs w:val="26"/>
        </w:rPr>
        <w:t>九、是否达到审核目的</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sym w:font="Wingdings 2" w:char="0052"/>
      </w:r>
      <w:r>
        <w:rPr>
          <w:rFonts w:hint="eastAsia" w:ascii="宋体" w:hAnsi="宋体"/>
          <w:b/>
          <w:color w:val="000000" w:themeColor="text1"/>
          <w:szCs w:val="21"/>
        </w:rPr>
        <w:t xml:space="preserve">达到审核目的 </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□未</w:t>
      </w:r>
      <w:r>
        <w:rPr>
          <w:rFonts w:hint="eastAsia" w:ascii="宋体" w:hAnsi="宋体"/>
          <w:b/>
          <w:color w:val="000000" w:themeColor="text1"/>
          <w:szCs w:val="21"/>
        </w:rPr>
        <w:t>达到审核目的，未达到目的的原因是：</w:t>
      </w:r>
    </w:p>
    <w:p>
      <w:pPr>
        <w:numPr>
          <w:ilvl w:val="0"/>
          <w:numId w:val="5"/>
        </w:numPr>
        <w:spacing w:line="360" w:lineRule="auto"/>
        <w:ind w:left="1" w:leftChars="-472" w:hanging="992" w:hangingChars="380"/>
        <w:rPr>
          <w:rFonts w:hint="eastAsia"/>
          <w:b/>
          <w:color w:val="000000" w:themeColor="text1"/>
          <w:sz w:val="26"/>
          <w:szCs w:val="26"/>
        </w:rPr>
      </w:pPr>
      <w:r>
        <w:rPr>
          <w:rFonts w:hint="eastAsia"/>
          <w:b/>
          <w:color w:val="000000" w:themeColor="text1"/>
          <w:sz w:val="26"/>
          <w:szCs w:val="26"/>
        </w:rPr>
        <w:t>审核结论</w:t>
      </w:r>
    </w:p>
    <w:tbl>
      <w:tblPr>
        <w:tblStyle w:val="8"/>
        <w:tblW w:w="10080" w:type="dxa"/>
        <w:tblInd w:w="-8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2" w:hRule="atLeast"/>
        </w:trPr>
        <w:tc>
          <w:tcPr>
            <w:tcW w:w="10080" w:type="dxa"/>
          </w:tcPr>
          <w:p>
            <w:pPr>
              <w:spacing w:line="280" w:lineRule="exact"/>
              <w:rPr>
                <w:b/>
                <w:color w:val="000000" w:themeColor="text1"/>
                <w:spacing w:val="-10"/>
                <w:sz w:val="22"/>
                <w:szCs w:val="22"/>
              </w:rPr>
            </w:pPr>
            <w:r>
              <w:rPr>
                <w:b/>
                <w:color w:val="000000" w:themeColor="text1"/>
                <w:spacing w:val="-10"/>
                <w:sz w:val="22"/>
                <w:szCs w:val="22"/>
              </w:rPr>
              <w:t xml:space="preserve">1. </w:t>
            </w:r>
            <w:r>
              <w:rPr>
                <w:rFonts w:ascii="Segoe UI Emoji" w:hAnsi="Segoe UI Emoji" w:cs="Segoe UI Emoji"/>
                <w:b/>
                <w:color w:val="000000" w:themeColor="text1"/>
                <w:spacing w:val="-10"/>
                <w:sz w:val="22"/>
                <w:szCs w:val="22"/>
              </w:rPr>
              <w:t>☑</w:t>
            </w:r>
            <w:r>
              <w:rPr>
                <w:b/>
                <w:color w:val="000000" w:themeColor="text1"/>
                <w:spacing w:val="-10"/>
                <w:sz w:val="22"/>
                <w:szCs w:val="22"/>
              </w:rPr>
              <w:t>QMS</w:t>
            </w:r>
            <w:r>
              <w:rPr>
                <w:rFonts w:hint="eastAsia"/>
                <w:b/>
                <w:color w:val="000000" w:themeColor="text1"/>
                <w:spacing w:val="-10"/>
                <w:sz w:val="22"/>
                <w:szCs w:val="22"/>
              </w:rPr>
              <w:t>□</w:t>
            </w:r>
            <w:r>
              <w:rPr>
                <w:b/>
                <w:color w:val="000000" w:themeColor="text1"/>
                <w:spacing w:val="-10"/>
                <w:sz w:val="22"/>
                <w:szCs w:val="22"/>
              </w:rPr>
              <w:t xml:space="preserve">EMS  </w:t>
            </w:r>
            <w:r>
              <w:rPr>
                <w:rFonts w:hint="eastAsia"/>
                <w:b/>
                <w:color w:val="000000" w:themeColor="text1"/>
                <w:spacing w:val="-10"/>
                <w:sz w:val="22"/>
                <w:szCs w:val="22"/>
              </w:rPr>
              <w:t>□</w:t>
            </w:r>
            <w:r>
              <w:rPr>
                <w:b/>
                <w:color w:val="000000" w:themeColor="text1"/>
                <w:spacing w:val="-10"/>
                <w:sz w:val="22"/>
                <w:szCs w:val="22"/>
              </w:rPr>
              <w:t>OHSMS</w:t>
            </w:r>
            <w:r>
              <w:rPr>
                <w:rFonts w:hint="eastAsia"/>
                <w:b/>
                <w:color w:val="000000" w:themeColor="text1"/>
                <w:spacing w:val="-10"/>
                <w:sz w:val="22"/>
                <w:szCs w:val="22"/>
              </w:rPr>
              <w:t>的适宜性、充分性、运行有效性，自我完善机制等。管理体系满足适用要求和实现预期结果的能力。</w:t>
            </w:r>
          </w:p>
          <w:p>
            <w:pPr>
              <w:spacing w:line="280" w:lineRule="exact"/>
              <w:rPr>
                <w:b/>
                <w:color w:val="000000" w:themeColor="text1"/>
                <w:spacing w:val="-10"/>
                <w:sz w:val="22"/>
                <w:szCs w:val="22"/>
              </w:rPr>
            </w:pPr>
            <w:r>
              <w:rPr>
                <w:rFonts w:hint="eastAsia"/>
                <w:b/>
                <w:color w:val="000000" w:themeColor="text1"/>
                <w:spacing w:val="-10"/>
                <w:sz w:val="22"/>
                <w:szCs w:val="22"/>
              </w:rPr>
              <w:t>（描述组织实施“过程控制”，满足标准要求和目标，向顾客提供稳定、合格产品，满足适用的质量/环境/职业健康安全法规要求，防止污染、重大事故和持续改进的情况以及对周边环境产生的影响，措施的有效性）</w:t>
            </w:r>
          </w:p>
          <w:p>
            <w:pPr>
              <w:spacing w:line="280" w:lineRule="exact"/>
              <w:rPr>
                <w:b/>
                <w:color w:val="000000" w:themeColor="text1"/>
                <w:spacing w:val="-10"/>
                <w:sz w:val="22"/>
                <w:szCs w:val="22"/>
              </w:rPr>
            </w:pPr>
            <w:r>
              <w:rPr>
                <w:rFonts w:ascii="Segoe UI Emoji" w:hAnsi="Segoe UI Emoji" w:cs="Segoe UI Emoji"/>
                <w:b/>
                <w:color w:val="000000" w:themeColor="text1"/>
                <w:spacing w:val="-10"/>
                <w:sz w:val="22"/>
                <w:szCs w:val="22"/>
              </w:rPr>
              <w:t>☑</w:t>
            </w:r>
            <w:r>
              <w:rPr>
                <w:b/>
                <w:color w:val="000000" w:themeColor="text1"/>
                <w:spacing w:val="-10"/>
                <w:sz w:val="22"/>
                <w:szCs w:val="22"/>
              </w:rPr>
              <w:t xml:space="preserve">QMS  </w:t>
            </w:r>
            <w:r>
              <w:rPr>
                <w:rFonts w:hint="eastAsia"/>
                <w:b/>
                <w:color w:val="000000" w:themeColor="text1"/>
                <w:spacing w:val="-10"/>
                <w:sz w:val="22"/>
                <w:szCs w:val="22"/>
              </w:rPr>
              <w:t>□</w:t>
            </w:r>
            <w:r>
              <w:rPr>
                <w:b/>
                <w:color w:val="000000" w:themeColor="text1"/>
                <w:spacing w:val="-10"/>
                <w:sz w:val="22"/>
                <w:szCs w:val="22"/>
              </w:rPr>
              <w:t xml:space="preserve">EMS  </w:t>
            </w:r>
            <w:r>
              <w:rPr>
                <w:rFonts w:hint="eastAsia"/>
                <w:b/>
                <w:color w:val="000000" w:themeColor="text1"/>
                <w:spacing w:val="-10"/>
                <w:sz w:val="22"/>
                <w:szCs w:val="22"/>
              </w:rPr>
              <w:t>□</w:t>
            </w:r>
            <w:r>
              <w:rPr>
                <w:b/>
                <w:color w:val="000000" w:themeColor="text1"/>
                <w:spacing w:val="-10"/>
                <w:sz w:val="22"/>
                <w:szCs w:val="22"/>
              </w:rPr>
              <w:t>OHSMS</w:t>
            </w:r>
            <w:r>
              <w:rPr>
                <w:rFonts w:hint="eastAsia"/>
                <w:b/>
                <w:color w:val="000000" w:themeColor="text1"/>
                <w:spacing w:val="-10"/>
                <w:sz w:val="22"/>
                <w:szCs w:val="22"/>
              </w:rPr>
              <w:t>持续的符合性及运行的有效性，以及与认证范围的持续相关性和适宜性及自我完善机制等。</w:t>
            </w:r>
          </w:p>
          <w:p>
            <w:pPr>
              <w:spacing w:line="280" w:lineRule="exact"/>
              <w:rPr>
                <w:b/>
                <w:color w:val="000000" w:themeColor="text1"/>
                <w:spacing w:val="-10"/>
                <w:sz w:val="22"/>
                <w:szCs w:val="22"/>
              </w:rPr>
            </w:pPr>
          </w:p>
          <w:p>
            <w:pPr>
              <w:spacing w:line="280" w:lineRule="exact"/>
              <w:rPr>
                <w:b/>
                <w:color w:val="000000" w:themeColor="text1"/>
                <w:spacing w:val="-10"/>
                <w:sz w:val="22"/>
                <w:szCs w:val="22"/>
              </w:rPr>
            </w:pPr>
            <w:r>
              <w:rPr>
                <w:rFonts w:hint="eastAsia"/>
                <w:b/>
                <w:color w:val="000000" w:themeColor="text1"/>
                <w:spacing w:val="-10"/>
                <w:sz w:val="22"/>
                <w:szCs w:val="22"/>
              </w:rPr>
              <w:t xml:space="preserve">根据审核发现，审核组一致认为，安平县瑞奥金属制品有限公司的 </w:t>
            </w:r>
          </w:p>
          <w:p>
            <w:pPr>
              <w:spacing w:line="280" w:lineRule="exact"/>
              <w:rPr>
                <w:b/>
                <w:color w:val="000000" w:themeColor="text1"/>
                <w:spacing w:val="-10"/>
                <w:sz w:val="22"/>
                <w:szCs w:val="22"/>
              </w:rPr>
            </w:pPr>
            <w:r>
              <w:rPr>
                <w:rFonts w:hint="eastAsia"/>
                <w:b/>
                <w:color w:val="000000" w:themeColor="text1"/>
                <w:spacing w:val="-10"/>
                <w:sz w:val="22"/>
                <w:szCs w:val="22"/>
              </w:rPr>
              <w:t xml:space="preserve">■质量□环境□职业健康安全□食品安全 管理体系： </w:t>
            </w:r>
          </w:p>
          <w:p>
            <w:pPr>
              <w:spacing w:line="280" w:lineRule="exact"/>
              <w:rPr>
                <w:b/>
                <w:color w:val="000000" w:themeColor="text1"/>
                <w:spacing w:val="-10"/>
                <w:sz w:val="22"/>
                <w:szCs w:val="22"/>
              </w:rPr>
            </w:pPr>
            <w:r>
              <w:rPr>
                <w:rFonts w:hint="eastAsia"/>
                <w:b/>
                <w:color w:val="000000" w:themeColor="text1"/>
                <w:spacing w:val="-10"/>
                <w:sz w:val="22"/>
                <w:szCs w:val="22"/>
              </w:rPr>
              <w:t xml:space="preserve">审核准则的要求 </w:t>
            </w:r>
          </w:p>
          <w:p>
            <w:pPr>
              <w:spacing w:line="280" w:lineRule="exact"/>
              <w:rPr>
                <w:b/>
                <w:color w:val="000000" w:themeColor="text1"/>
                <w:spacing w:val="-10"/>
                <w:sz w:val="22"/>
                <w:szCs w:val="22"/>
              </w:rPr>
            </w:pPr>
            <w:r>
              <w:rPr>
                <w:rFonts w:hint="eastAsia"/>
                <w:b/>
                <w:color w:val="000000" w:themeColor="text1"/>
                <w:spacing w:val="-10"/>
                <w:sz w:val="22"/>
                <w:szCs w:val="22"/>
              </w:rPr>
              <w:t xml:space="preserve">■符合 □不符合 适用要求 </w:t>
            </w:r>
          </w:p>
          <w:p>
            <w:pPr>
              <w:spacing w:line="280" w:lineRule="exact"/>
              <w:rPr>
                <w:b/>
                <w:color w:val="000000" w:themeColor="text1"/>
                <w:spacing w:val="-10"/>
                <w:sz w:val="22"/>
                <w:szCs w:val="22"/>
              </w:rPr>
            </w:pPr>
            <w:r>
              <w:rPr>
                <w:rFonts w:hint="eastAsia"/>
                <w:b/>
                <w:color w:val="000000" w:themeColor="text1"/>
                <w:spacing w:val="-10"/>
                <w:sz w:val="22"/>
                <w:szCs w:val="22"/>
              </w:rPr>
              <w:t>■满足 □不满足 实现预期结果的能力</w:t>
            </w:r>
          </w:p>
          <w:p>
            <w:pPr>
              <w:spacing w:line="280" w:lineRule="exact"/>
              <w:rPr>
                <w:b/>
                <w:color w:val="000000" w:themeColor="text1"/>
                <w:spacing w:val="-10"/>
                <w:sz w:val="22"/>
                <w:szCs w:val="22"/>
              </w:rPr>
            </w:pPr>
            <w:r>
              <w:rPr>
                <w:rFonts w:hint="eastAsia"/>
                <w:b/>
                <w:color w:val="000000" w:themeColor="text1"/>
                <w:spacing w:val="-10"/>
                <w:sz w:val="22"/>
                <w:szCs w:val="22"/>
              </w:rPr>
              <w:t xml:space="preserve">■满足 □不满足 内部审核和管理评审过程 </w:t>
            </w:r>
          </w:p>
          <w:p>
            <w:pPr>
              <w:spacing w:line="280" w:lineRule="exact"/>
              <w:rPr>
                <w:b/>
                <w:color w:val="000000" w:themeColor="text1"/>
                <w:spacing w:val="-10"/>
                <w:sz w:val="22"/>
                <w:szCs w:val="22"/>
              </w:rPr>
            </w:pPr>
            <w:r>
              <w:rPr>
                <w:rFonts w:hint="eastAsia"/>
                <w:b/>
                <w:color w:val="000000" w:themeColor="text1"/>
                <w:spacing w:val="-10"/>
                <w:sz w:val="22"/>
                <w:szCs w:val="22"/>
              </w:rPr>
              <w:t xml:space="preserve">■有效 □无效 审核目的 </w:t>
            </w:r>
          </w:p>
          <w:p>
            <w:pPr>
              <w:spacing w:line="280" w:lineRule="exact"/>
              <w:rPr>
                <w:b/>
                <w:color w:val="000000" w:themeColor="text1"/>
                <w:spacing w:val="-10"/>
                <w:sz w:val="22"/>
                <w:szCs w:val="22"/>
              </w:rPr>
            </w:pPr>
            <w:r>
              <w:rPr>
                <w:rFonts w:hint="eastAsia"/>
                <w:b/>
                <w:color w:val="000000" w:themeColor="text1"/>
                <w:spacing w:val="-10"/>
                <w:sz w:val="22"/>
                <w:szCs w:val="22"/>
              </w:rPr>
              <w:t xml:space="preserve">■达到 □未达到 体系运行 </w:t>
            </w:r>
          </w:p>
          <w:p>
            <w:pPr>
              <w:spacing w:line="280" w:lineRule="exact"/>
              <w:rPr>
                <w:b/>
                <w:color w:val="000000" w:themeColor="text1"/>
                <w:spacing w:val="-10"/>
                <w:sz w:val="22"/>
                <w:szCs w:val="22"/>
              </w:rPr>
            </w:pPr>
            <w:r>
              <w:rPr>
                <w:rFonts w:hint="eastAsia"/>
                <w:b/>
                <w:color w:val="000000" w:themeColor="text1"/>
                <w:spacing w:val="-10"/>
                <w:sz w:val="22"/>
                <w:szCs w:val="22"/>
              </w:rPr>
              <w:t>■有效 □无效</w:t>
            </w:r>
          </w:p>
          <w:p>
            <w:pPr>
              <w:spacing w:line="240" w:lineRule="exact"/>
              <w:rPr>
                <w:b/>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080" w:type="dxa"/>
          </w:tcPr>
          <w:p>
            <w:pPr>
              <w:rPr>
                <w:b/>
                <w:color w:val="000000" w:themeColor="text1"/>
              </w:rPr>
            </w:pPr>
            <w:r>
              <w:rPr>
                <w:rFonts w:hint="eastAsia"/>
                <w:b/>
                <w:color w:val="000000" w:themeColor="text1"/>
              </w:rPr>
              <w:t>2.对审核范围适宜性结论</w:t>
            </w:r>
          </w:p>
          <w:p>
            <w:pPr>
              <w:rPr>
                <w:b/>
                <w:color w:val="000000" w:themeColor="text1"/>
              </w:rPr>
            </w:pPr>
            <w:r>
              <w:rPr>
                <w:rFonts w:ascii="Segoe UI Emoji" w:hAnsi="Segoe UI Emoji" w:cs="Segoe UI Emoji"/>
                <w:b/>
                <w:color w:val="000000" w:themeColor="text1"/>
                <w:spacing w:val="-10"/>
                <w:szCs w:val="21"/>
              </w:rPr>
              <w:t>☑</w:t>
            </w:r>
            <w:r>
              <w:rPr>
                <w:rFonts w:hint="eastAsia"/>
                <w:b/>
                <w:color w:val="000000" w:themeColor="text1"/>
              </w:rPr>
              <w:t>审核范围适宜，与申请范围一致</w:t>
            </w:r>
          </w:p>
          <w:p>
            <w:pPr>
              <w:rPr>
                <w:b/>
                <w:color w:val="000000" w:themeColor="text1"/>
              </w:rPr>
            </w:pPr>
            <w:r>
              <w:rPr>
                <w:rFonts w:hint="eastAsia"/>
                <w:b/>
                <w:color w:val="000000" w:themeColor="text1"/>
                <w:spacing w:val="-10"/>
                <w:szCs w:val="21"/>
              </w:rPr>
              <w:t>□</w:t>
            </w:r>
            <w:r>
              <w:rPr>
                <w:rFonts w:hint="eastAsia"/>
                <w:b/>
                <w:color w:val="000000" w:themeColor="text1"/>
              </w:rPr>
              <w:t>审核范围变更，</w:t>
            </w:r>
          </w:p>
          <w:p>
            <w:pPr>
              <w:spacing w:line="320" w:lineRule="exact"/>
              <w:rPr>
                <w:rFonts w:ascii="宋体" w:hAnsi="宋体"/>
                <w:b/>
                <w:color w:val="000000" w:themeColor="text1"/>
                <w:u w:val="single"/>
              </w:rPr>
            </w:pPr>
            <w:r>
              <w:rPr>
                <w:rFonts w:ascii="宋体" w:hAnsi="宋体"/>
                <w:b/>
                <w:color w:val="000000" w:themeColor="text1"/>
              </w:rPr>
              <w:t>QMS:</w:t>
            </w:r>
          </w:p>
          <w:p>
            <w:pPr>
              <w:spacing w:line="320" w:lineRule="exact"/>
              <w:rPr>
                <w:rFonts w:ascii="宋体" w:hAnsi="宋体"/>
                <w:b/>
                <w:color w:val="000000" w:themeColor="text1"/>
                <w:u w:val="single"/>
              </w:rPr>
            </w:pPr>
          </w:p>
          <w:p>
            <w:pPr>
              <w:spacing w:line="320" w:lineRule="exact"/>
              <w:rPr>
                <w:rFonts w:ascii="宋体" w:hAnsi="宋体"/>
                <w:b/>
                <w:color w:val="000000" w:themeColor="text1"/>
                <w:u w:val="single"/>
                <w:lang w:val="en-GB"/>
              </w:rPr>
            </w:pPr>
          </w:p>
          <w:p>
            <w:pPr>
              <w:snapToGrid w:val="0"/>
              <w:spacing w:line="280" w:lineRule="exact"/>
              <w:rPr>
                <w:b/>
                <w:color w:val="000000" w:themeColor="text1"/>
                <w:spacing w:val="-1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5" w:hRule="atLeast"/>
        </w:trPr>
        <w:tc>
          <w:tcPr>
            <w:tcW w:w="10080" w:type="dxa"/>
          </w:tcPr>
          <w:p>
            <w:pPr>
              <w:rPr>
                <w:b/>
                <w:color w:val="000000" w:themeColor="text1"/>
              </w:rPr>
            </w:pPr>
            <w:r>
              <w:rPr>
                <w:rFonts w:hint="eastAsia"/>
                <w:b/>
                <w:color w:val="000000" w:themeColor="text1"/>
              </w:rPr>
              <w:t>3. 审核组推荐意见：</w:t>
            </w:r>
          </w:p>
          <w:p>
            <w:pPr>
              <w:rPr>
                <w:b/>
                <w:color w:val="000000" w:themeColor="text1"/>
              </w:rPr>
            </w:pPr>
            <w:r>
              <w:rPr>
                <w:rFonts w:hint="eastAsia"/>
                <w:b/>
                <w:color w:val="000000" w:themeColor="text1"/>
              </w:rPr>
              <w:t>□推荐认证注册(□QMS  □EMS   □OHSMS)</w:t>
            </w:r>
          </w:p>
          <w:p>
            <w:pPr>
              <w:rPr>
                <w:b/>
                <w:color w:val="000000" w:themeColor="text1"/>
              </w:rPr>
            </w:pPr>
            <w:r>
              <w:rPr>
                <w:rFonts w:ascii="Segoe UI Emoji" w:hAnsi="Segoe UI Emoji" w:cs="Segoe UI Emoji"/>
                <w:b/>
                <w:color w:val="000000" w:themeColor="text1"/>
              </w:rPr>
              <w:t>☑</w:t>
            </w:r>
            <w:r>
              <w:rPr>
                <w:rFonts w:hint="eastAsia"/>
                <w:b/>
                <w:color w:val="000000" w:themeColor="text1"/>
              </w:rPr>
              <w:t>在完成纠正措施后推荐认证注册</w:t>
            </w:r>
            <w:r>
              <w:rPr>
                <w:b/>
                <w:color w:val="000000" w:themeColor="text1"/>
              </w:rPr>
              <w:t>(</w:t>
            </w:r>
            <w:r>
              <w:rPr>
                <w:rFonts w:ascii="Segoe UI Emoji" w:hAnsi="Segoe UI Emoji" w:cs="Segoe UI Emoji"/>
                <w:b/>
                <w:color w:val="000000" w:themeColor="text1"/>
              </w:rPr>
              <w:t>☑</w:t>
            </w:r>
            <w:r>
              <w:rPr>
                <w:b/>
                <w:color w:val="000000" w:themeColor="text1"/>
              </w:rPr>
              <w:t xml:space="preserve">QMS  </w:t>
            </w:r>
            <w:r>
              <w:rPr>
                <w:rFonts w:hint="eastAsia"/>
                <w:b/>
                <w:color w:val="000000" w:themeColor="text1"/>
              </w:rPr>
              <w:t>□</w:t>
            </w:r>
            <w:r>
              <w:rPr>
                <w:b/>
                <w:color w:val="000000" w:themeColor="text1"/>
              </w:rPr>
              <w:t xml:space="preserve">EMS   </w:t>
            </w:r>
            <w:r>
              <w:rPr>
                <w:rFonts w:hint="eastAsia"/>
                <w:b/>
                <w:color w:val="000000" w:themeColor="text1"/>
              </w:rPr>
              <w:t>□</w:t>
            </w:r>
            <w:r>
              <w:rPr>
                <w:b/>
                <w:color w:val="000000" w:themeColor="text1"/>
              </w:rPr>
              <w:t>OHSMS)</w:t>
            </w:r>
          </w:p>
          <w:p>
            <w:pPr>
              <w:rPr>
                <w:b/>
                <w:color w:val="000000" w:themeColor="text1"/>
              </w:rPr>
            </w:pPr>
            <w:r>
              <w:rPr>
                <w:rFonts w:hint="eastAsia"/>
                <w:b/>
                <w:color w:val="000000" w:themeColor="text1"/>
              </w:rPr>
              <w:t>□推荐保持认证注册(□QMS  □EMS   □OHSMS)</w:t>
            </w:r>
          </w:p>
          <w:p>
            <w:pPr>
              <w:rPr>
                <w:b/>
                <w:color w:val="000000" w:themeColor="text1"/>
              </w:rPr>
            </w:pPr>
            <w:r>
              <w:rPr>
                <w:rFonts w:hint="eastAsia"/>
                <w:b/>
                <w:color w:val="000000" w:themeColor="text1"/>
              </w:rPr>
              <w:t>□(在完成纠正措施后推荐保持认证注册(□QMS   □EMS   □OHSMS)</w:t>
            </w:r>
          </w:p>
          <w:p>
            <w:pPr>
              <w:rPr>
                <w:b/>
                <w:color w:val="000000" w:themeColor="text1"/>
              </w:rPr>
            </w:pPr>
            <w:r>
              <w:rPr>
                <w:rFonts w:hint="eastAsia"/>
                <w:b/>
                <w:color w:val="000000" w:themeColor="text1"/>
              </w:rPr>
              <w:t>□推荐扩大范围(□QMS  □EMS   □OHSMS)</w:t>
            </w:r>
          </w:p>
          <w:p>
            <w:pPr>
              <w:rPr>
                <w:b/>
                <w:color w:val="000000" w:themeColor="text1"/>
              </w:rPr>
            </w:pPr>
            <w:r>
              <w:rPr>
                <w:rFonts w:hint="eastAsia"/>
                <w:b/>
                <w:color w:val="000000" w:themeColor="text1"/>
              </w:rPr>
              <w:t>□在完成纠正措施后推荐扩大范围(□QMS   □EMS   □OHSMS)</w:t>
            </w:r>
          </w:p>
          <w:p>
            <w:pPr>
              <w:rPr>
                <w:b/>
                <w:color w:val="000000" w:themeColor="text1"/>
              </w:rPr>
            </w:pPr>
            <w:r>
              <w:rPr>
                <w:rFonts w:hint="eastAsia"/>
                <w:b/>
                <w:color w:val="000000" w:themeColor="text1"/>
              </w:rPr>
              <w:t>□延期推荐注册(□QMS   □EMS   □OHSMS)</w:t>
            </w:r>
          </w:p>
          <w:p>
            <w:pPr>
              <w:rPr>
                <w:b/>
                <w:color w:val="000000" w:themeColor="text1"/>
              </w:rPr>
            </w:pPr>
            <w:r>
              <w:rPr>
                <w:rFonts w:hint="eastAsia"/>
                <w:b/>
                <w:color w:val="000000" w:themeColor="text1"/>
              </w:rPr>
              <w:t>□不推荐认证注册(□QMS  □EMS   □OHSMS)</w:t>
            </w:r>
          </w:p>
          <w:p>
            <w:pPr>
              <w:snapToGrid w:val="0"/>
              <w:rPr>
                <w:b/>
                <w:color w:val="000000" w:themeColor="text1"/>
                <w:spacing w:val="-10"/>
                <w:sz w:val="16"/>
                <w:szCs w:val="16"/>
              </w:rPr>
            </w:pPr>
            <w:r>
              <w:rPr>
                <w:rFonts w:hint="eastAsia"/>
                <w:b/>
                <w:color w:val="000000" w:themeColor="text1"/>
              </w:rPr>
              <w:t>□不推荐或缩小推荐范围的说明:</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10080" w:type="dxa"/>
            <w:tcBorders>
              <w:top w:val="single" w:color="auto" w:sz="4" w:space="0"/>
            </w:tcBorders>
          </w:tcPr>
          <w:p>
            <w:pPr>
              <w:spacing w:line="360" w:lineRule="auto"/>
              <w:rPr>
                <w:b/>
                <w:color w:val="000000" w:themeColor="text1"/>
              </w:rPr>
            </w:pPr>
          </w:p>
        </w:tc>
      </w:tr>
    </w:tbl>
    <w:p>
      <w:pPr>
        <w:numPr>
          <w:ilvl w:val="0"/>
          <w:numId w:val="0"/>
        </w:numPr>
        <w:spacing w:line="360" w:lineRule="auto"/>
        <w:rPr>
          <w:rFonts w:hint="eastAsia"/>
          <w:b/>
          <w:color w:val="000000" w:themeColor="text1"/>
          <w:sz w:val="26"/>
          <w:szCs w:val="26"/>
        </w:rPr>
      </w:pPr>
    </w:p>
    <w:p>
      <w:pPr>
        <w:pStyle w:val="7"/>
        <w:spacing w:line="360" w:lineRule="auto"/>
        <w:ind w:left="-67" w:leftChars="-472" w:hanging="924" w:hangingChars="354"/>
        <w:rPr>
          <w:rFonts w:ascii="仿宋" w:hAnsi="仿宋" w:eastAsia="仿宋"/>
          <w:color w:val="000000" w:themeColor="text1"/>
          <w:kern w:val="24"/>
          <w:sz w:val="28"/>
          <w:szCs w:val="28"/>
        </w:rPr>
      </w:pPr>
      <w:r>
        <w:rPr>
          <w:rFonts w:hint="eastAsia"/>
          <w:b/>
          <w:color w:val="000000" w:themeColor="text1"/>
          <w:sz w:val="26"/>
          <w:szCs w:val="26"/>
        </w:rPr>
        <w:t>十一、</w:t>
      </w:r>
      <w:r>
        <w:rPr>
          <w:rFonts w:hint="eastAsia" w:ascii="仿宋" w:hAnsi="仿宋" w:eastAsia="仿宋"/>
          <w:color w:val="000000" w:themeColor="text1"/>
          <w:kern w:val="24"/>
          <w:sz w:val="28"/>
          <w:szCs w:val="28"/>
        </w:rPr>
        <w:t xml:space="preserve">审核基于对可获得信息的抽样过程的免责声明； </w:t>
      </w:r>
    </w:p>
    <w:p>
      <w:pPr>
        <w:snapToGrid w:val="0"/>
        <w:spacing w:line="360" w:lineRule="auto"/>
        <w:ind w:left="-853" w:leftChars="-406" w:firstLine="424" w:firstLineChars="201"/>
        <w:jc w:val="left"/>
        <w:rPr>
          <w:b/>
          <w:color w:val="000000" w:themeColor="text1"/>
        </w:rPr>
      </w:pPr>
      <w:r>
        <w:rPr>
          <w:rFonts w:hint="eastAsia" w:ascii="方正仿宋简体" w:eastAsia="方正仿宋简体"/>
          <w:b/>
          <w:color w:val="000000" w:themeColor="text1"/>
        </w:rPr>
        <w:t>本次审核是基于抽样检查的原则，因此，不可能包含受审核方管理体系覆盖的所有场所、以及体系所涉及的全部活动。仍可能有未发现的不符合项存在于目前管理体系的运行中。</w:t>
      </w:r>
    </w:p>
    <w:p>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pPr>
        <w:spacing w:line="360" w:lineRule="auto"/>
        <w:ind w:left="-850" w:leftChars="-405" w:firstLine="422" w:firstLineChars="200"/>
        <w:rPr>
          <w:b/>
          <w:color w:val="000000" w:themeColor="text1"/>
        </w:rPr>
      </w:pPr>
      <w:r>
        <w:rPr>
          <w:rFonts w:hint="eastAsia"/>
          <w:b/>
          <w:color w:val="000000" w:themeColor="text1"/>
        </w:rPr>
        <w:t>一般不符合报告在</w:t>
      </w:r>
      <w:r>
        <w:rPr>
          <w:rFonts w:hint="eastAsia"/>
          <w:b/>
          <w:color w:val="000000" w:themeColor="text1"/>
          <w:lang w:val="en-US" w:eastAsia="zh-CN"/>
        </w:rPr>
        <w:t>30</w:t>
      </w:r>
      <w:r>
        <w:rPr>
          <w:rFonts w:hint="eastAsia"/>
          <w:b/>
          <w:color w:val="000000" w:themeColor="text1"/>
        </w:rPr>
        <w:t>天/严重不符合在天针对不符合原因制定并实施纠正措施。验证方式见不符合项报告。</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十三、</w:t>
      </w:r>
      <w:r>
        <w:rPr>
          <w:rFonts w:hint="eastAsia" w:ascii="仿宋" w:hAnsi="仿宋" w:eastAsia="仿宋" w:cstheme="minorBidi"/>
          <w:color w:val="000000" w:themeColor="text1"/>
          <w:kern w:val="24"/>
          <w:sz w:val="28"/>
          <w:szCs w:val="28"/>
        </w:rPr>
        <w:t xml:space="preserve"> 任何影响审核方案的重要事项</w:t>
      </w:r>
      <w:r>
        <w:rPr>
          <w:rFonts w:hint="eastAsia"/>
          <w:b/>
          <w:color w:val="000000" w:themeColor="text1"/>
          <w:sz w:val="26"/>
          <w:szCs w:val="26"/>
        </w:rPr>
        <w:t>：</w:t>
      </w:r>
    </w:p>
    <w:p>
      <w:pPr>
        <w:spacing w:before="156" w:beforeLines="50" w:after="156" w:afterLines="50"/>
        <w:ind w:left="-326" w:leftChars="-405" w:hanging="524" w:hangingChars="326"/>
        <w:rPr>
          <w:b/>
          <w:color w:val="000000" w:themeColor="text1"/>
          <w:sz w:val="16"/>
          <w:szCs w:val="16"/>
        </w:rPr>
      </w:pPr>
    </w:p>
    <w:p>
      <w:pPr>
        <w:snapToGrid w:val="0"/>
        <w:rPr>
          <w:b/>
          <w:bCs/>
          <w:color w:val="000000" w:themeColor="text1"/>
          <w:szCs w:val="28"/>
          <w:u w:val="single"/>
        </w:rPr>
      </w:pPr>
    </w:p>
    <w:p>
      <w:pPr>
        <w:snapToGrid w:val="0"/>
        <w:spacing w:after="156" w:afterLines="50" w:line="360" w:lineRule="auto"/>
        <w:ind w:left="1" w:leftChars="-405" w:hanging="851" w:hangingChars="326"/>
        <w:rPr>
          <w:b/>
          <w:color w:val="000000" w:themeColor="text1"/>
          <w:sz w:val="16"/>
          <w:szCs w:val="16"/>
        </w:rPr>
      </w:pPr>
      <w:r>
        <w:rPr>
          <w:rFonts w:hint="eastAsia"/>
          <w:b/>
          <w:color w:val="000000" w:themeColor="text1"/>
          <w:sz w:val="26"/>
          <w:szCs w:val="26"/>
        </w:rPr>
        <w:t>十四、审核组签字</w:t>
      </w:r>
    </w:p>
    <w:p>
      <w:pPr>
        <w:snapToGrid w:val="0"/>
        <w:spacing w:after="156" w:afterLines="50" w:line="360" w:lineRule="auto"/>
        <w:ind w:left="1" w:leftChars="-32" w:hanging="68" w:hangingChars="26"/>
        <w:rPr>
          <w:rFonts w:hint="eastAsia"/>
          <w:b/>
          <w:color w:val="000000" w:themeColor="text1"/>
          <w:sz w:val="26"/>
          <w:szCs w:val="26"/>
          <w:lang w:val="en-US" w:eastAsia="zh-CN"/>
        </w:rPr>
      </w:pPr>
      <w:r>
        <w:rPr>
          <w:rFonts w:hint="eastAsia"/>
          <w:b/>
          <w:color w:val="000000" w:themeColor="text1"/>
          <w:sz w:val="26"/>
          <w:szCs w:val="26"/>
        </w:rPr>
        <w:t>审核组组长（签名）：</w:t>
      </w:r>
      <w:r>
        <w:rPr>
          <w:rFonts w:hint="eastAsia"/>
          <w:b/>
          <w:color w:val="000000" w:themeColor="text1"/>
          <w:sz w:val="26"/>
          <w:szCs w:val="26"/>
          <w:lang w:val="en-US" w:eastAsia="zh-CN"/>
        </w:rPr>
        <w:t xml:space="preserve">   </w:t>
      </w:r>
      <w:r>
        <w:rPr>
          <w:rFonts w:hint="eastAsia"/>
          <w:b/>
          <w:color w:val="000000" w:themeColor="text1"/>
          <w:sz w:val="26"/>
          <w:szCs w:val="26"/>
          <w:lang w:val="en-US" w:eastAsia="zh-CN"/>
        </w:rPr>
        <w:drawing>
          <wp:inline distT="0" distB="0" distL="114300" distR="114300">
            <wp:extent cx="402590" cy="285750"/>
            <wp:effectExtent l="0" t="0" r="3810" b="6350"/>
            <wp:docPr id="11" name="图片 11" descr="签名_看图王(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签名_看图王(1)"/>
                    <pic:cNvPicPr>
                      <a:picLocks noChangeAspect="1"/>
                    </pic:cNvPicPr>
                  </pic:nvPicPr>
                  <pic:blipFill>
                    <a:blip r:embed="rId8"/>
                    <a:stretch>
                      <a:fillRect/>
                    </a:stretch>
                  </pic:blipFill>
                  <pic:spPr>
                    <a:xfrm>
                      <a:off x="0" y="0"/>
                      <a:ext cx="402590" cy="285750"/>
                    </a:xfrm>
                    <a:prstGeom prst="rect">
                      <a:avLst/>
                    </a:prstGeom>
                  </pic:spPr>
                </pic:pic>
              </a:graphicData>
            </a:graphic>
          </wp:inline>
        </w:drawing>
      </w:r>
    </w:p>
    <w:p>
      <w:pPr>
        <w:snapToGrid w:val="0"/>
        <w:spacing w:after="156" w:afterLines="50" w:line="360" w:lineRule="auto"/>
        <w:ind w:left="1" w:leftChars="-32" w:hanging="68" w:hangingChars="26"/>
        <w:rPr>
          <w:rFonts w:hint="default" w:eastAsia="宋体"/>
          <w:b/>
          <w:color w:val="000000" w:themeColor="text1"/>
          <w:sz w:val="26"/>
          <w:szCs w:val="26"/>
          <w:lang w:val="en-US" w:eastAsia="zh-CN"/>
        </w:rPr>
      </w:pPr>
      <w:r>
        <w:rPr>
          <w:rFonts w:hint="eastAsia"/>
          <w:b/>
          <w:color w:val="000000" w:themeColor="text1"/>
          <w:sz w:val="26"/>
          <w:szCs w:val="26"/>
          <w:lang w:val="en-US" w:eastAsia="zh-CN"/>
        </w:rPr>
        <w:t xml:space="preserve">                               </w:t>
      </w:r>
    </w:p>
    <w:p>
      <w:pPr>
        <w:snapToGrid w:val="0"/>
        <w:spacing w:before="156" w:beforeLines="50" w:line="360" w:lineRule="auto"/>
        <w:ind w:firstLine="527" w:firstLineChars="250"/>
        <w:rPr>
          <w:b/>
          <w:color w:val="000000" w:themeColor="text1"/>
        </w:rPr>
      </w:pPr>
    </w:p>
    <w:p>
      <w:pPr>
        <w:snapToGrid w:val="0"/>
        <w:spacing w:after="156" w:afterLines="50" w:line="360" w:lineRule="auto"/>
        <w:ind w:left="1" w:leftChars="-32" w:hanging="68" w:hangingChars="26"/>
        <w:rPr>
          <w:rFonts w:hint="default" w:eastAsia="宋体"/>
          <w:b/>
          <w:color w:val="000000" w:themeColor="text1"/>
          <w:sz w:val="26"/>
          <w:szCs w:val="26"/>
          <w:lang w:val="en-US" w:eastAsia="zh-CN"/>
        </w:rPr>
      </w:pPr>
      <w:r>
        <w:rPr>
          <w:rFonts w:hint="eastAsia"/>
          <w:b/>
          <w:color w:val="000000" w:themeColor="text1"/>
          <w:sz w:val="26"/>
          <w:szCs w:val="26"/>
        </w:rPr>
        <w:t>审核组组员（签名）：</w:t>
      </w:r>
      <w:r>
        <w:rPr>
          <w:rFonts w:hint="eastAsia"/>
          <w:b/>
          <w:color w:val="000000" w:themeColor="text1"/>
          <w:sz w:val="26"/>
          <w:szCs w:val="26"/>
          <w:lang w:val="en-US" w:eastAsia="zh-CN"/>
        </w:rPr>
        <w:t xml:space="preserve">  </w:t>
      </w:r>
      <w:r>
        <w:rPr>
          <w:rFonts w:hint="eastAsia"/>
          <w:b/>
          <w:color w:val="000000" w:themeColor="text1"/>
          <w:sz w:val="26"/>
          <w:szCs w:val="26"/>
          <w:lang w:val="en-US" w:eastAsia="zh-CN"/>
        </w:rPr>
        <w:drawing>
          <wp:inline distT="0" distB="0" distL="114300" distR="114300">
            <wp:extent cx="402590" cy="285750"/>
            <wp:effectExtent l="0" t="0" r="3810" b="6350"/>
            <wp:docPr id="12" name="图片 12" descr="签名_看图王(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签名_看图王(1)"/>
                    <pic:cNvPicPr>
                      <a:picLocks noChangeAspect="1"/>
                    </pic:cNvPicPr>
                  </pic:nvPicPr>
                  <pic:blipFill>
                    <a:blip r:embed="rId8"/>
                    <a:stretch>
                      <a:fillRect/>
                    </a:stretch>
                  </pic:blipFill>
                  <pic:spPr>
                    <a:xfrm>
                      <a:off x="0" y="0"/>
                      <a:ext cx="402590" cy="285750"/>
                    </a:xfrm>
                    <a:prstGeom prst="rect">
                      <a:avLst/>
                    </a:prstGeom>
                  </pic:spPr>
                </pic:pic>
              </a:graphicData>
            </a:graphic>
          </wp:inline>
        </w:drawing>
      </w:r>
    </w:p>
    <w:p>
      <w:pPr>
        <w:snapToGrid w:val="0"/>
        <w:spacing w:line="360" w:lineRule="auto"/>
        <w:ind w:firstLine="3080" w:firstLineChars="1461"/>
        <w:rPr>
          <w:b/>
          <w:color w:val="000000" w:themeColor="text1"/>
          <w:sz w:val="16"/>
          <w:szCs w:val="16"/>
        </w:rPr>
      </w:pPr>
      <w:r>
        <w:rPr>
          <w:rFonts w:hint="eastAsia"/>
          <w:b/>
          <w:color w:val="000000" w:themeColor="text1"/>
        </w:rPr>
        <w:t>日期</w:t>
      </w:r>
      <w:r>
        <w:rPr>
          <w:rFonts w:hint="eastAsia"/>
          <w:b/>
          <w:color w:val="000000" w:themeColor="text1"/>
          <w:lang w:val="en-US" w:eastAsia="zh-CN"/>
        </w:rPr>
        <w:t>2021</w:t>
      </w:r>
      <w:r>
        <w:rPr>
          <w:rFonts w:hint="eastAsia" w:asciiTheme="minorEastAsia" w:hAnsiTheme="minorEastAsia" w:eastAsiaTheme="minorEastAsia"/>
          <w:b/>
          <w:color w:val="000000" w:themeColor="text1"/>
        </w:rPr>
        <w:t xml:space="preserve">年 </w:t>
      </w:r>
      <w:r>
        <w:rPr>
          <w:rFonts w:hint="eastAsia" w:asciiTheme="minorEastAsia" w:hAnsiTheme="minorEastAsia" w:eastAsiaTheme="minorEastAsia"/>
          <w:b/>
          <w:color w:val="000000" w:themeColor="text1"/>
          <w:lang w:val="en-US" w:eastAsia="zh-CN"/>
        </w:rPr>
        <w:t>6</w:t>
      </w:r>
      <w:r>
        <w:rPr>
          <w:rFonts w:hint="eastAsia" w:asciiTheme="minorEastAsia" w:hAnsiTheme="minorEastAsia" w:eastAsiaTheme="minorEastAsia"/>
          <w:b/>
          <w:color w:val="000000" w:themeColor="text1"/>
        </w:rPr>
        <w:t xml:space="preserve">  月 </w:t>
      </w:r>
      <w:r>
        <w:rPr>
          <w:rFonts w:hint="eastAsia" w:asciiTheme="minorEastAsia" w:hAnsiTheme="minorEastAsia" w:eastAsiaTheme="minorEastAsia"/>
          <w:b/>
          <w:color w:val="000000" w:themeColor="text1"/>
          <w:lang w:val="en-US" w:eastAsia="zh-CN"/>
        </w:rPr>
        <w:t>27</w:t>
      </w:r>
      <w:r>
        <w:rPr>
          <w:rFonts w:hint="eastAsia" w:asciiTheme="minorEastAsia" w:hAnsiTheme="minorEastAsia" w:eastAsiaTheme="minorEastAsia"/>
          <w:b/>
          <w:color w:val="000000" w:themeColor="text1"/>
        </w:rPr>
        <w:t xml:space="preserve"> 日</w:t>
      </w:r>
    </w:p>
    <w:p>
      <w:pPr>
        <w:spacing w:before="156" w:beforeLines="50" w:after="156" w:afterLines="50"/>
        <w:ind w:left="1" w:leftChars="-405" w:hanging="851" w:hangingChars="326"/>
        <w:rPr>
          <w:rFonts w:hint="eastAsia"/>
          <w:b/>
          <w:color w:val="000000" w:themeColor="text1"/>
          <w:sz w:val="26"/>
          <w:szCs w:val="26"/>
        </w:rPr>
      </w:pPr>
    </w:p>
    <w:p>
      <w:pPr>
        <w:spacing w:before="156" w:beforeLines="50" w:after="156" w:afterLines="50"/>
        <w:rPr>
          <w:b/>
          <w:color w:val="000000" w:themeColor="text1"/>
          <w:sz w:val="26"/>
          <w:szCs w:val="26"/>
        </w:rPr>
      </w:pPr>
      <w:r>
        <w:rPr>
          <w:rFonts w:hint="eastAsia"/>
          <w:b/>
          <w:color w:val="000000" w:themeColor="text1"/>
          <w:sz w:val="26"/>
          <w:szCs w:val="26"/>
        </w:rPr>
        <w:t>十五、纠正措施验证结论：</w:t>
      </w:r>
    </w:p>
    <w:p>
      <w:pPr>
        <w:spacing w:line="360" w:lineRule="auto"/>
        <w:rPr>
          <w:b/>
          <w:color w:val="000000" w:themeColor="text1"/>
          <w:szCs w:val="21"/>
        </w:rPr>
      </w:pPr>
      <w:r>
        <w:rPr>
          <w:b/>
          <w:bCs/>
          <w:color w:val="000000" w:themeColor="text1"/>
          <w:szCs w:val="21"/>
        </w:rPr>
        <w:t xml:space="preserve">1.  </w:t>
      </w:r>
      <w:r>
        <w:rPr>
          <w:rFonts w:hint="eastAsia"/>
          <w:b/>
          <w:bCs/>
          <w:color w:val="000000" w:themeColor="text1"/>
          <w:szCs w:val="21"/>
        </w:rPr>
        <w:t>审核中发现的</w:t>
      </w:r>
      <w:r>
        <w:rPr>
          <w:rFonts w:ascii="Segoe UI Emoji" w:hAnsi="Segoe UI Emoji" w:cs="Segoe UI Emoji"/>
          <w:b/>
          <w:bCs/>
          <w:color w:val="000000" w:themeColor="text1"/>
          <w:szCs w:val="21"/>
        </w:rPr>
        <w:t>☑</w:t>
      </w:r>
      <w:r>
        <w:rPr>
          <w:b/>
          <w:bCs/>
          <w:color w:val="000000" w:themeColor="text1"/>
          <w:szCs w:val="21"/>
        </w:rPr>
        <w:t>QMS( 1  )</w:t>
      </w:r>
      <w:r>
        <w:rPr>
          <w:rFonts w:hint="eastAsia"/>
          <w:b/>
          <w:bCs/>
          <w:color w:val="000000" w:themeColor="text1"/>
          <w:szCs w:val="21"/>
        </w:rPr>
        <w:t>个一般不符合，</w:t>
      </w:r>
      <w:r>
        <w:rPr>
          <w:b/>
          <w:bCs/>
          <w:color w:val="000000" w:themeColor="text1"/>
          <w:szCs w:val="21"/>
        </w:rPr>
        <w:t>( 0 )</w:t>
      </w:r>
      <w:r>
        <w:rPr>
          <w:rFonts w:hint="eastAsia"/>
          <w:b/>
          <w:bCs/>
          <w:color w:val="000000" w:themeColor="text1"/>
          <w:szCs w:val="21"/>
        </w:rPr>
        <w:t>个严重不符合，</w:t>
      </w:r>
      <w:r>
        <w:rPr>
          <w:rFonts w:ascii="Segoe UI Emoji" w:hAnsi="Segoe UI Emoji" w:cs="Segoe UI Emoji"/>
          <w:b/>
          <w:bCs/>
          <w:color w:val="000000" w:themeColor="text1"/>
          <w:szCs w:val="21"/>
        </w:rPr>
        <w:t>☑</w:t>
      </w:r>
      <w:r>
        <w:rPr>
          <w:rFonts w:hint="eastAsia"/>
          <w:b/>
          <w:bCs/>
          <w:color w:val="000000" w:themeColor="text1"/>
          <w:szCs w:val="21"/>
        </w:rPr>
        <w:t>验证合格□仍有问题审核中发现的</w:t>
      </w:r>
      <w:r>
        <w:rPr>
          <w:rFonts w:hint="eastAsia"/>
          <w:b/>
          <w:color w:val="000000" w:themeColor="text1"/>
          <w:spacing w:val="-10"/>
          <w:szCs w:val="21"/>
        </w:rPr>
        <w:t>□</w:t>
      </w:r>
      <w:r>
        <w:rPr>
          <w:rFonts w:hint="eastAsia"/>
          <w:b/>
          <w:color w:val="000000" w:themeColor="text1"/>
          <w:szCs w:val="21"/>
        </w:rPr>
        <w:t>EMS(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OHSMS(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u w:val="single"/>
        </w:rPr>
      </w:pPr>
      <w:r>
        <w:rPr>
          <w:rFonts w:hint="eastAsia"/>
          <w:b/>
          <w:color w:val="000000" w:themeColor="text1"/>
          <w:szCs w:val="21"/>
        </w:rPr>
        <w:t>存在问题说明及意见：</w:t>
      </w:r>
    </w:p>
    <w:p>
      <w:pPr>
        <w:spacing w:after="156" w:afterLines="50"/>
        <w:rPr>
          <w:rFonts w:ascii="宋体" w:hAnsi="宋体"/>
          <w:b/>
          <w:color w:val="000000" w:themeColor="text1"/>
          <w:szCs w:val="21"/>
        </w:rPr>
      </w:pPr>
      <w:r>
        <w:rPr>
          <w:rFonts w:hint="eastAsia"/>
          <w:b/>
          <w:color w:val="000000" w:themeColor="text1"/>
          <w:szCs w:val="21"/>
        </w:rPr>
        <w:t>2. 验证结论</w:t>
      </w:r>
      <w:r>
        <w:rPr>
          <w:rFonts w:hint="eastAsia" w:ascii="宋体" w:hAnsi="宋体"/>
          <w:b/>
          <w:color w:val="000000" w:themeColor="text1"/>
          <w:szCs w:val="21"/>
        </w:rPr>
        <w:t>:</w:t>
      </w:r>
    </w:p>
    <w:p>
      <w:pPr>
        <w:rPr>
          <w:b/>
          <w:color w:val="000000" w:themeColor="text1"/>
          <w:szCs w:val="21"/>
        </w:rPr>
      </w:pPr>
      <w:r>
        <w:rPr>
          <w:rFonts w:hint="eastAsia"/>
          <w:b/>
          <w:color w:val="000000" w:themeColor="text1"/>
          <w:spacing w:val="-10"/>
          <w:szCs w:val="21"/>
        </w:rPr>
        <w:sym w:font="Wingdings 2" w:char="0052"/>
      </w:r>
      <w:r>
        <w:rPr>
          <w:rFonts w:hint="eastAsia"/>
          <w:b/>
          <w:color w:val="000000" w:themeColor="text1"/>
          <w:szCs w:val="21"/>
        </w:rPr>
        <w:t>推荐注册</w:t>
      </w:r>
      <w:r>
        <w:rPr>
          <w:rFonts w:hint="eastAsia"/>
          <w:b/>
          <w:color w:val="000000" w:themeColor="text1"/>
          <w:szCs w:val="21"/>
        </w:rPr>
        <w:sym w:font="Wingdings 2" w:char="00A3"/>
      </w:r>
      <w:r>
        <w:rPr>
          <w:rFonts w:hint="eastAsia"/>
          <w:b/>
          <w:color w:val="000000" w:themeColor="text1"/>
          <w:szCs w:val="21"/>
        </w:rPr>
        <w:t>不推荐注册</w:t>
      </w:r>
      <w:r>
        <w:rPr>
          <w:rFonts w:hint="eastAsia"/>
          <w:b/>
          <w:color w:val="000000" w:themeColor="text1"/>
          <w:spacing w:val="-10"/>
          <w:szCs w:val="21"/>
        </w:rPr>
        <w:t>□推荐重新认证</w:t>
      </w:r>
      <w:r>
        <w:rPr>
          <w:rFonts w:hint="eastAsia"/>
          <w:b/>
          <w:color w:val="000000" w:themeColor="text1"/>
          <w:szCs w:val="21"/>
        </w:rPr>
        <w:t>注册（再认证填写）</w:t>
      </w:r>
    </w:p>
    <w:p>
      <w:pPr>
        <w:spacing w:before="312" w:beforeLines="100" w:after="156" w:afterLines="50"/>
        <w:rPr>
          <w:b/>
          <w:color w:val="000000" w:themeColor="text1"/>
          <w:szCs w:val="21"/>
        </w:rPr>
      </w:pPr>
      <w:r>
        <w:rPr>
          <w:rFonts w:hint="eastAsia"/>
          <w:b/>
          <w:color w:val="000000" w:themeColor="text1"/>
          <w:szCs w:val="21"/>
        </w:rPr>
        <w:t xml:space="preserve">组长签字:    </w:t>
      </w:r>
      <w:r>
        <w:rPr>
          <w:rFonts w:hint="eastAsia"/>
          <w:b/>
          <w:color w:val="000000" w:themeColor="text1"/>
          <w:sz w:val="26"/>
          <w:szCs w:val="26"/>
          <w:lang w:val="en-US" w:eastAsia="zh-CN"/>
        </w:rPr>
        <w:drawing>
          <wp:inline distT="0" distB="0" distL="114300" distR="114300">
            <wp:extent cx="402590" cy="285750"/>
            <wp:effectExtent l="0" t="0" r="3810" b="6350"/>
            <wp:docPr id="13" name="图片 13" descr="签名_看图王(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签名_看图王(1)"/>
                    <pic:cNvPicPr>
                      <a:picLocks noChangeAspect="1"/>
                    </pic:cNvPicPr>
                  </pic:nvPicPr>
                  <pic:blipFill>
                    <a:blip r:embed="rId8"/>
                    <a:stretch>
                      <a:fillRect/>
                    </a:stretch>
                  </pic:blipFill>
                  <pic:spPr>
                    <a:xfrm>
                      <a:off x="0" y="0"/>
                      <a:ext cx="402590" cy="285750"/>
                    </a:xfrm>
                    <a:prstGeom prst="rect">
                      <a:avLst/>
                    </a:prstGeom>
                  </pic:spPr>
                </pic:pic>
              </a:graphicData>
            </a:graphic>
          </wp:inline>
        </w:drawing>
      </w:r>
      <w:r>
        <w:rPr>
          <w:rFonts w:hint="eastAsia"/>
          <w:b/>
          <w:color w:val="000000" w:themeColor="text1"/>
          <w:szCs w:val="21"/>
        </w:rPr>
        <w:t xml:space="preserve">                           日期:   </w:t>
      </w:r>
      <w:r>
        <w:rPr>
          <w:rFonts w:hint="eastAsia"/>
          <w:b/>
          <w:color w:val="000000" w:themeColor="text1"/>
          <w:szCs w:val="21"/>
          <w:lang w:val="en-US" w:eastAsia="zh-CN"/>
        </w:rPr>
        <w:t>2021</w:t>
      </w:r>
      <w:r>
        <w:rPr>
          <w:rFonts w:hint="eastAsia"/>
          <w:b/>
          <w:color w:val="000000" w:themeColor="text1"/>
          <w:szCs w:val="21"/>
        </w:rPr>
        <w:t xml:space="preserve"> 年</w:t>
      </w:r>
      <w:r>
        <w:rPr>
          <w:rFonts w:hint="eastAsia"/>
          <w:b/>
          <w:color w:val="000000" w:themeColor="text1"/>
          <w:szCs w:val="21"/>
          <w:lang w:val="en-US" w:eastAsia="zh-CN"/>
        </w:rPr>
        <w:t>6</w:t>
      </w:r>
      <w:r>
        <w:rPr>
          <w:rFonts w:hint="eastAsia"/>
          <w:b/>
          <w:color w:val="000000" w:themeColor="text1"/>
          <w:szCs w:val="21"/>
        </w:rPr>
        <w:t>月</w:t>
      </w:r>
      <w:r>
        <w:rPr>
          <w:rFonts w:hint="eastAsia"/>
          <w:b/>
          <w:color w:val="000000" w:themeColor="text1"/>
          <w:szCs w:val="21"/>
          <w:lang w:val="en-US" w:eastAsia="zh-CN"/>
        </w:rPr>
        <w:t>27</w:t>
      </w:r>
      <w:r>
        <w:rPr>
          <w:rFonts w:hint="eastAsia"/>
          <w:b/>
          <w:color w:val="000000" w:themeColor="text1"/>
          <w:szCs w:val="21"/>
        </w:rPr>
        <w:t>日</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十六、与末次会议结论不同处的说明和其他说明：(技术委员会填写)</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十七、审核报告的发放范围</w:t>
      </w:r>
      <w:r>
        <w:rPr>
          <w:rFonts w:hint="eastAsia"/>
          <w:b/>
          <w:color w:val="000000" w:themeColor="text1"/>
          <w:sz w:val="16"/>
          <w:szCs w:val="16"/>
        </w:rPr>
        <w:t>t</w:t>
      </w:r>
      <w:r>
        <w:rPr>
          <w:rFonts w:hint="eastAsia"/>
          <w:b/>
          <w:color w:val="000000" w:themeColor="text1"/>
          <w:sz w:val="26"/>
          <w:szCs w:val="26"/>
        </w:rPr>
        <w:t>：</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受审核方(含附件)：</w:t>
      </w:r>
      <w:r>
        <w:rPr>
          <w:rFonts w:hint="eastAsia"/>
          <w:b/>
          <w:color w:val="000000" w:themeColor="text1"/>
        </w:rPr>
        <w:tab/>
      </w:r>
      <w:r>
        <w:rPr>
          <w:rFonts w:hint="eastAsia"/>
          <w:b/>
          <w:color w:val="000000" w:themeColor="text1"/>
          <w:lang w:val="en-US" w:eastAsia="zh-CN"/>
        </w:rPr>
        <w:t xml:space="preserve"> </w:t>
      </w:r>
      <w:r>
        <w:rPr>
          <w:rFonts w:hint="eastAsia"/>
          <w:b/>
          <w:color w:val="000000" w:themeColor="text1"/>
        </w:rPr>
        <w:t xml:space="preserve">  1份</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北京国标联合认证有限公司：1份</w:t>
      </w:r>
    </w:p>
    <w:p>
      <w:pPr>
        <w:snapToGrid w:val="0"/>
        <w:spacing w:before="156" w:beforeLines="50" w:after="156" w:afterLines="50" w:line="240" w:lineRule="exact"/>
        <w:ind w:left="1" w:leftChars="-405" w:hanging="851" w:hangingChars="326"/>
        <w:rPr>
          <w:rFonts w:ascii="宋体" w:hAnsi="宋体"/>
          <w:b/>
          <w:color w:val="000000" w:themeColor="text1"/>
          <w:sz w:val="26"/>
          <w:szCs w:val="26"/>
        </w:rPr>
      </w:pPr>
      <w:r>
        <w:rPr>
          <w:rFonts w:hint="eastAsia"/>
          <w:b/>
          <w:color w:val="000000" w:themeColor="text1"/>
          <w:sz w:val="26"/>
          <w:szCs w:val="26"/>
        </w:rPr>
        <w:t>十八</w:t>
      </w:r>
      <w:r>
        <w:rPr>
          <w:rFonts w:hint="eastAsia" w:ascii="宋体" w:hAnsi="宋体"/>
          <w:b/>
          <w:color w:val="000000" w:themeColor="text1"/>
          <w:sz w:val="26"/>
          <w:szCs w:val="26"/>
        </w:rPr>
        <w:t>、附件</w:t>
      </w:r>
    </w:p>
    <w:p>
      <w:pPr>
        <w:snapToGrid w:val="0"/>
        <w:ind w:left="-164" w:leftChars="-78" w:firstLine="162"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pPr>
        <w:ind w:left="-164" w:leftChars="-78" w:firstLine="162"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pPr>
        <w:ind w:left="-164" w:leftChars="-78" w:firstLine="162" w:firstLineChars="77"/>
        <w:rPr>
          <w:rFonts w:hint="eastAsia"/>
          <w:b/>
          <w:bCs/>
          <w:color w:val="000000" w:themeColor="text1"/>
          <w:szCs w:val="28"/>
          <w:lang w:val="en-US" w:eastAsia="zh-CN"/>
        </w:rPr>
      </w:pPr>
      <w:r>
        <w:rPr>
          <w:b/>
          <w:bCs/>
          <w:color w:val="000000" w:themeColor="text1"/>
          <w:szCs w:val="28"/>
        </w:rPr>
        <w:t xml:space="preserve">3. </w:t>
      </w:r>
      <w:r>
        <w:rPr>
          <w:rFonts w:hint="eastAsia"/>
          <w:b/>
          <w:bCs/>
          <w:color w:val="000000" w:themeColor="text1"/>
          <w:szCs w:val="28"/>
          <w:lang w:val="en-US" w:eastAsia="zh-CN"/>
        </w:rPr>
        <w:t>其它</w:t>
      </w:r>
    </w:p>
    <w:p>
      <w:pPr>
        <w:ind w:left="-164" w:leftChars="-78" w:firstLine="201" w:firstLineChars="77"/>
        <w:rPr>
          <w:rFonts w:ascii="宋体" w:hAnsi="宋体"/>
          <w:b/>
          <w:color w:val="000000" w:themeColor="text1"/>
          <w:sz w:val="26"/>
          <w:szCs w:val="26"/>
        </w:rPr>
      </w:pPr>
      <w:r>
        <w:rPr>
          <w:rFonts w:hint="eastAsia" w:ascii="宋体" w:hAnsi="宋体"/>
          <w:b/>
          <w:color w:val="000000" w:themeColor="text1"/>
          <w:sz w:val="26"/>
          <w:szCs w:val="26"/>
        </w:rPr>
        <w:t>十九、填表说明：</w:t>
      </w:r>
    </w:p>
    <w:p>
      <w:pPr>
        <w:spacing w:line="360" w:lineRule="auto"/>
        <w:ind w:left="-163" w:leftChars="-405" w:hanging="687" w:hangingChars="326"/>
        <w:rPr>
          <w:b/>
          <w:bCs/>
          <w:color w:val="000000" w:themeColor="text1"/>
          <w:szCs w:val="21"/>
        </w:rPr>
      </w:pPr>
      <w:r>
        <w:rPr>
          <w:rFonts w:hint="eastAsia"/>
          <w:b/>
          <w:bCs/>
          <w:color w:val="000000" w:themeColor="text1"/>
          <w:szCs w:val="21"/>
        </w:rPr>
        <w:t>1. 本审核报告适用于单体系审核，也适用于多体系结合审核情况；</w:t>
      </w:r>
    </w:p>
    <w:p>
      <w:pPr>
        <w:spacing w:line="360" w:lineRule="auto"/>
        <w:ind w:left="-850" w:leftChars="-405"/>
        <w:rPr>
          <w:b/>
          <w:bCs/>
          <w:color w:val="000000" w:themeColor="text1"/>
          <w:szCs w:val="21"/>
        </w:rPr>
      </w:pPr>
      <w:r>
        <w:rPr>
          <w:rFonts w:hint="eastAsia"/>
          <w:b/>
          <w:bCs/>
          <w:color w:val="000000" w:themeColor="text1"/>
          <w:szCs w:val="21"/>
        </w:rPr>
        <w:t>2. 应依据审核任务书安排的管理体系领域（指：</w:t>
      </w:r>
      <w:r>
        <w:rPr>
          <w:rFonts w:hint="eastAsia"/>
          <w:b/>
          <w:color w:val="000000" w:themeColor="text1"/>
          <w:szCs w:val="21"/>
        </w:rPr>
        <w:t>QMS，  EMS，OHSMS</w:t>
      </w:r>
      <w:r>
        <w:rPr>
          <w:rFonts w:hint="eastAsia"/>
          <w:b/>
          <w:bCs/>
          <w:color w:val="000000" w:themeColor="text1"/>
          <w:szCs w:val="21"/>
        </w:rPr>
        <w:t>）和审核类型（指：二阶段、再认证，在相应的</w:t>
      </w:r>
      <w:r>
        <w:rPr>
          <w:rFonts w:hint="eastAsia"/>
          <w:b/>
          <w:color w:val="000000" w:themeColor="text1"/>
          <w:szCs w:val="21"/>
        </w:rPr>
        <w:t>□内划“√”；</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“括号”内属于本报告基本要求的内容，除按要求填写外，未说明的一般应说明负面的发现和在的问题或审核组认为应该指明的情况，内容多时可附页；</w:t>
      </w:r>
    </w:p>
    <w:p>
      <w:pPr>
        <w:spacing w:line="360" w:lineRule="auto"/>
        <w:ind w:left="-163" w:leftChars="-405" w:hanging="687" w:hangingChars="326"/>
        <w:rPr>
          <w:b/>
          <w:bCs/>
          <w:color w:val="000000" w:themeColor="text1"/>
          <w:szCs w:val="21"/>
        </w:rPr>
      </w:pPr>
      <w:r>
        <w:rPr>
          <w:rFonts w:hint="eastAsia"/>
          <w:b/>
          <w:color w:val="000000" w:themeColor="text1"/>
          <w:szCs w:val="21"/>
        </w:rPr>
        <w:t>4. 公正性声明和审核报告签字处需本人亲笔签名。</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5. 对子证书/证书附件要求的组织，除在末次会议上确定注册范围外，还须附上子证书/证书附件的文字表达。(可另附页)  </w:t>
      </w:r>
    </w:p>
    <w:p>
      <w:pPr>
        <w:spacing w:line="360" w:lineRule="auto"/>
        <w:ind w:left="964" w:hanging="964" w:hangingChars="600"/>
        <w:rPr>
          <w:b/>
          <w:bCs/>
          <w:color w:val="000000" w:themeColor="text1"/>
          <w:sz w:val="16"/>
          <w:szCs w:val="16"/>
        </w:rPr>
      </w:pPr>
    </w:p>
    <w:p>
      <w:pPr>
        <w:snapToGrid w:val="0"/>
        <w:spacing w:line="300" w:lineRule="auto"/>
        <w:ind w:firstLine="242" w:firstLineChars="100"/>
        <w:jc w:val="left"/>
        <w:rPr>
          <w:b/>
          <w:bCs/>
          <w:color w:val="000000" w:themeColor="text1"/>
          <w:w w:val="115"/>
        </w:rPr>
      </w:pPr>
    </w:p>
    <w:p>
      <w:pPr>
        <w:rPr>
          <w:rFonts w:ascii="宋体" w:hAnsi="宋体"/>
          <w:b/>
          <w:color w:val="000000" w:themeColor="text1"/>
          <w:sz w:val="26"/>
          <w:szCs w:val="26"/>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Wingdings 2">
    <w:panose1 w:val="05020102010507070707"/>
    <w:charset w:val="00"/>
    <w:family w:val="auto"/>
    <w:pitch w:val="default"/>
    <w:sig w:usb0="00000000" w:usb1="00000000" w:usb2="00000000" w:usb3="00000000" w:csb0="80000000" w:csb1="00000000"/>
  </w:font>
  <w:font w:name="楷体_GB2312">
    <w:altName w:val="楷体"/>
    <w:panose1 w:val="00000000000000000000"/>
    <w:charset w:val="86"/>
    <w:family w:val="modern"/>
    <w:pitch w:val="default"/>
    <w:sig w:usb0="00000000" w:usb1="00000000" w:usb2="00000010" w:usb3="00000000" w:csb0="00040000" w:csb1="00000000"/>
  </w:font>
  <w:font w:name="Segoe UI Emoji">
    <w:panose1 w:val="020B0502040204020203"/>
    <w:charset w:val="00"/>
    <w:family w:val="swiss"/>
    <w:pitch w:val="default"/>
    <w:sig w:usb0="00000001" w:usb1="02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auto"/>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bookmarkStart w:id="21" w:name="_Hlk8555230"/>
    <w:r>
      <w:pict>
        <v:shape id="_x0000_s3073" o:spid="_x0000_s3073" o:spt="202" type="#_x0000_t202" style="position:absolute;left:0pt;margin-left:249.35pt;margin-top:5.25pt;height:20.2pt;width:164.1pt;z-index:251658240;mso-width-relative:page;mso-height-relative:page;" stroked="f" coordsize="21600,21600">
          <v:path/>
          <v:fill focussize="0,0"/>
          <v:stroke on="f" joinstyle="miter"/>
          <v:imagedata o:title=""/>
          <o:lock v:ext="edit"/>
          <v:textbox>
            <w:txbxContent>
              <w:p>
                <w:pPr>
                  <w:rPr>
                    <w:rFonts w:asciiTheme="minorEastAsia" w:hAnsiTheme="minorEastAsia" w:eastAsiaTheme="minorEastAsia"/>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I</w:t>
                </w:r>
                <w:r>
                  <w:rPr>
                    <w:rFonts w:hint="eastAsia" w:asciiTheme="minorEastAsia" w:hAnsiTheme="minorEastAsia" w:eastAsiaTheme="minorEastAsia"/>
                    <w:sz w:val="18"/>
                    <w:szCs w:val="18"/>
                  </w:rPr>
                  <w:t>-32管理体系审核报告(03版)</w:t>
                </w:r>
              </w:p>
            </w:txbxContent>
          </v:textbox>
        </v:shape>
      </w:pict>
    </w: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Pr>
        <w:rStyle w:val="17"/>
        <w:rFonts w:hint="default"/>
      </w:rPr>
      <w:t>北京国标联合认证有限公司</w:t>
    </w:r>
    <w:r>
      <w:rPr>
        <w:rStyle w:val="17"/>
        <w:rFonts w:hint="default"/>
      </w:rPr>
      <w:tab/>
    </w:r>
    <w:r>
      <w:rPr>
        <w:rStyle w:val="17"/>
        <w:rFonts w:hint="default"/>
      </w:rPr>
      <w:tab/>
    </w:r>
    <w:r>
      <w:rPr>
        <w:rStyle w:val="17"/>
        <w:rFonts w:hint="default"/>
      </w:rPr>
      <w:tab/>
    </w:r>
    <w:bookmarkEnd w:id="21"/>
  </w:p>
  <w:p>
    <w:pPr>
      <w:pStyle w:val="6"/>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053C6BF"/>
    <w:multiLevelType w:val="singleLevel"/>
    <w:tmpl w:val="B053C6BF"/>
    <w:lvl w:ilvl="0" w:tentative="0">
      <w:start w:val="10"/>
      <w:numFmt w:val="chineseCounting"/>
      <w:suff w:val="nothing"/>
      <w:lvlText w:val="%1、"/>
      <w:lvlJc w:val="left"/>
      <w:rPr>
        <w:rFonts w:hint="eastAsia"/>
      </w:rPr>
    </w:lvl>
  </w:abstractNum>
  <w:abstractNum w:abstractNumId="1">
    <w:nsid w:val="C1897642"/>
    <w:multiLevelType w:val="singleLevel"/>
    <w:tmpl w:val="C1897642"/>
    <w:lvl w:ilvl="0" w:tentative="0">
      <w:start w:val="2"/>
      <w:numFmt w:val="decimal"/>
      <w:suff w:val="nothing"/>
      <w:lvlText w:val="%1、"/>
      <w:lvlJc w:val="left"/>
    </w:lvl>
  </w:abstractNum>
  <w:abstractNum w:abstractNumId="2">
    <w:nsid w:val="E8FA567D"/>
    <w:multiLevelType w:val="singleLevel"/>
    <w:tmpl w:val="E8FA567D"/>
    <w:lvl w:ilvl="0" w:tentative="0">
      <w:start w:val="4"/>
      <w:numFmt w:val="decimal"/>
      <w:lvlText w:val="%1."/>
      <w:lvlJc w:val="left"/>
      <w:pPr>
        <w:tabs>
          <w:tab w:val="left" w:pos="312"/>
        </w:tabs>
      </w:pPr>
    </w:lvl>
  </w:abstractNum>
  <w:abstractNum w:abstractNumId="3">
    <w:nsid w:val="488E20F7"/>
    <w:multiLevelType w:val="multilevel"/>
    <w:tmpl w:val="488E20F7"/>
    <w:lvl w:ilvl="0" w:tentative="0">
      <w:start w:val="1"/>
      <w:numFmt w:val="japaneseCounting"/>
      <w:lvlText w:val="%1、"/>
      <w:lvlJc w:val="left"/>
      <w:pPr>
        <w:ind w:left="540" w:hanging="5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4F3329BA"/>
    <w:multiLevelType w:val="multilevel"/>
    <w:tmpl w:val="4F3329B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116949C3"/>
    <w:rsid w:val="1733105C"/>
    <w:rsid w:val="1CF01F77"/>
    <w:rsid w:val="1E8F54C2"/>
    <w:rsid w:val="3009481E"/>
    <w:rsid w:val="34C7657B"/>
    <w:rsid w:val="39385548"/>
    <w:rsid w:val="3B977C62"/>
    <w:rsid w:val="41991E68"/>
    <w:rsid w:val="512A5D41"/>
    <w:rsid w:val="63251A54"/>
    <w:rsid w:val="66AC7FC8"/>
    <w:rsid w:val="67853D8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Plain Text"/>
    <w:basedOn w:val="1"/>
    <w:qFormat/>
    <w:uiPriority w:val="0"/>
    <w:pPr>
      <w:spacing w:line="360" w:lineRule="auto"/>
      <w:ind w:left="200" w:leftChars="200"/>
    </w:pPr>
    <w:rPr>
      <w:rFonts w:ascii="宋体" w:hAnsi="Courier New" w:cs="Courier New" w:eastAsiaTheme="minorEastAsia"/>
      <w:sz w:val="24"/>
      <w:szCs w:val="21"/>
    </w:rPr>
  </w:style>
  <w:style w:type="paragraph" w:styleId="4">
    <w:name w:val="Balloon Text"/>
    <w:basedOn w:val="1"/>
    <w:link w:val="15"/>
    <w:semiHidden/>
    <w:unhideWhenUsed/>
    <w:qFormat/>
    <w:uiPriority w:val="99"/>
    <w:rPr>
      <w:sz w:val="18"/>
      <w:szCs w:val="18"/>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uiPriority w:val="99"/>
    <w:pPr>
      <w:widowControl/>
      <w:spacing w:before="100" w:beforeAutospacing="1" w:after="100" w:afterAutospacing="1"/>
      <w:jc w:val="left"/>
    </w:pPr>
    <w:rPr>
      <w:rFonts w:ascii="宋体" w:hAnsi="宋体" w:cs="宋体"/>
      <w:kern w:val="0"/>
      <w:sz w:val="24"/>
    </w:rPr>
  </w:style>
  <w:style w:type="table" w:styleId="9">
    <w:name w:val="Table Grid"/>
    <w:basedOn w:val="8"/>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uiPriority w:val="99"/>
    <w:rPr>
      <w:color w:val="0000FF"/>
      <w:u w:val="single"/>
    </w:rPr>
  </w:style>
  <w:style w:type="paragraph" w:styleId="12">
    <w:name w:val="List Paragraph"/>
    <w:basedOn w:val="1"/>
    <w:qFormat/>
    <w:uiPriority w:val="34"/>
    <w:pPr>
      <w:ind w:firstLine="420" w:firstLineChars="200"/>
    </w:pPr>
  </w:style>
  <w:style w:type="character" w:customStyle="1" w:styleId="13">
    <w:name w:val="页眉 Char1"/>
    <w:basedOn w:val="10"/>
    <w:link w:val="6"/>
    <w:uiPriority w:val="99"/>
    <w:rPr>
      <w:rFonts w:ascii="Times New Roman" w:hAnsi="Times New Roman" w:eastAsia="宋体" w:cs="Times New Roman"/>
      <w:sz w:val="18"/>
      <w:szCs w:val="18"/>
    </w:rPr>
  </w:style>
  <w:style w:type="character" w:customStyle="1" w:styleId="14">
    <w:name w:val="页脚 Char"/>
    <w:basedOn w:val="10"/>
    <w:link w:val="5"/>
    <w:qFormat/>
    <w:uiPriority w:val="99"/>
    <w:rPr>
      <w:rFonts w:ascii="Times New Roman" w:hAnsi="Times New Roman" w:eastAsia="宋体" w:cs="Times New Roman"/>
      <w:sz w:val="18"/>
      <w:szCs w:val="18"/>
    </w:rPr>
  </w:style>
  <w:style w:type="character" w:customStyle="1" w:styleId="15">
    <w:name w:val="批注框文本 Char"/>
    <w:basedOn w:val="10"/>
    <w:link w:val="4"/>
    <w:semiHidden/>
    <w:qFormat/>
    <w:uiPriority w:val="99"/>
    <w:rPr>
      <w:rFonts w:ascii="Times New Roman" w:hAnsi="Times New Roman" w:eastAsia="宋体" w:cs="Times New Roman"/>
      <w:sz w:val="18"/>
      <w:szCs w:val="18"/>
    </w:rPr>
  </w:style>
  <w:style w:type="character" w:customStyle="1" w:styleId="16">
    <w:name w:val="页眉 Char"/>
    <w:uiPriority w:val="0"/>
    <w:rPr>
      <w:kern w:val="2"/>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Pages>
  <Words>756</Words>
  <Characters>4311</Characters>
  <Lines>35</Lines>
  <Paragraphs>10</Paragraphs>
  <TotalTime>2</TotalTime>
  <ScaleCrop>false</ScaleCrop>
  <LinksUpToDate>false</LinksUpToDate>
  <CharactersWithSpaces>5057</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DELL</cp:lastModifiedBy>
  <cp:lastPrinted>2019-05-13T03:19:00Z</cp:lastPrinted>
  <dcterms:modified xsi:type="dcterms:W3CDTF">2021-06-27T06:46:26Z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