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企管部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王泽银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双林江</w:t>
            </w:r>
            <w:bookmarkStart w:id="3" w:name="_GoBack"/>
            <w:bookmarkEnd w:id="3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周涛、蔡丽萍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2021.6.16-17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914208223165732789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2014-11-26 至 长期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非金属矿物制品生产与销售。（依法须经批准的项目，经相关部门批准后方可开展经营活动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0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平板玻璃的生产及销售生产和销售</w:t>
            </w:r>
            <w:bookmarkEnd w:id="0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所涉及的能源管理活动；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沙洋县沙洋镇洪岭大道2幢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沙洋县沙洋镇洪岭大道2幢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/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沙洋经济开发区工业七路。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沙洋县沙洋镇洪岭大道2幢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沙洋经济开发区工业七路。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color w:val="00000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139700</wp:posOffset>
                  </wp:positionV>
                  <wp:extent cx="5864860" cy="1747520"/>
                  <wp:effectExtent l="0" t="0" r="2540" b="508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860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2" w:name="企业人数"/>
            <w:r>
              <w:rPr>
                <w:rFonts w:hint="eastAsia"/>
                <w:color w:val="000000"/>
                <w:szCs w:val="21"/>
                <w:u w:val="single"/>
              </w:rPr>
              <w:t>172</w:t>
            </w:r>
            <w:bookmarkEnd w:id="2"/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117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石灰石、石英硅、长石、纯碱、白云石。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35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严格贯彻节能法律法规，履行节能降耗相关要求；提供资源促进节能进步，持续改进能源管理绩效；形成节能降耗长效机制，构建节约环保绿色企业</w:t>
            </w:r>
            <w:r>
              <w:rPr>
                <w:color w:val="000000"/>
                <w:szCs w:val="18"/>
                <w:u w:val="single"/>
                <w:lang w:eastAsia="zh-CN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52"/>
              <w:gridCol w:w="1272"/>
              <w:gridCol w:w="2212"/>
              <w:gridCol w:w="31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2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313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单位产品综合能耗＜12kgce/重量箱</w:t>
                  </w:r>
                </w:p>
              </w:tc>
              <w:tc>
                <w:tcPr>
                  <w:tcW w:w="127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  <w:t>每年考核一次</w:t>
                  </w:r>
                </w:p>
              </w:tc>
              <w:tc>
                <w:tcPr>
                  <w:tcW w:w="221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lang w:val="en-US" w:eastAsia="zh-CN"/>
                    </w:rPr>
                    <w:t>年综合能耗kgce/年产量（重量箱）</w:t>
                  </w:r>
                </w:p>
              </w:tc>
              <w:tc>
                <w:tcPr>
                  <w:tcW w:w="313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10.50（kgce/重量箱）</w:t>
                  </w:r>
                </w:p>
                <w:p>
                  <w:pPr>
                    <w:pStyle w:val="2"/>
                    <w:rPr>
                      <w:rFonts w:hint="default"/>
                      <w:color w:val="auto"/>
                      <w:lang w:val="en-US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  <w:t>完成目标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2021年0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1207.67万重量箱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FF0000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能评的产能：  1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50万重量箱。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1、因订单增加，生产任务多；2连续大规模生产可以节约能源。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节能评估报告》编号：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新建年产350万重量箱平板玻璃项目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期：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月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结论：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建设一条350t/a平板玻璃生产线（三线）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项目于2020年7月19日有湖北丰亨安全信息技术咨询有限公司验收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</w:t>
            </w:r>
            <w:r>
              <w:rPr>
                <w:rFonts w:hint="eastAsia"/>
                <w:highlight w:val="none"/>
                <w:lang w:val="en-US" w:eastAsia="zh-CN"/>
              </w:rPr>
              <w:t>评审</w:t>
            </w:r>
            <w:r>
              <w:rPr>
                <w:rFonts w:hint="eastAsia"/>
                <w:highlight w:val="none"/>
              </w:rPr>
              <w:t>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SYNYPS-2021-01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月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公司的单位产品能耗满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足GB21340-2019《玻璃和铸石单位产品能源消耗限额》的要求。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石油焦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石油焦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石油焦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熔窑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—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石油焦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</w:t>
            </w:r>
          </w:p>
          <w:p>
            <w:pPr>
              <w:widowControl/>
              <w:spacing w:before="40"/>
              <w:ind w:left="420" w:leftChars="200" w:firstLine="0" w:firstLineChars="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窑炉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电表和水表由供应机构负责检定/校准。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61D3B47"/>
    <w:rsid w:val="07687D49"/>
    <w:rsid w:val="089D2465"/>
    <w:rsid w:val="093D63C6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D106B9B"/>
    <w:rsid w:val="1D811AD4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DF6E28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9D74449"/>
    <w:rsid w:val="3A242819"/>
    <w:rsid w:val="3AC608CB"/>
    <w:rsid w:val="3B7B49E9"/>
    <w:rsid w:val="3BBB3FFC"/>
    <w:rsid w:val="3BE22D59"/>
    <w:rsid w:val="3C4A64C8"/>
    <w:rsid w:val="3D1E51E8"/>
    <w:rsid w:val="3D207B84"/>
    <w:rsid w:val="3D4A1740"/>
    <w:rsid w:val="3D662E26"/>
    <w:rsid w:val="3EBF4EFB"/>
    <w:rsid w:val="40D80BB8"/>
    <w:rsid w:val="40D92CA7"/>
    <w:rsid w:val="413D1451"/>
    <w:rsid w:val="42E55256"/>
    <w:rsid w:val="44E8380F"/>
    <w:rsid w:val="44FC1CFD"/>
    <w:rsid w:val="458A3894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BA497E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0</TotalTime>
  <ScaleCrop>false</ScaleCrop>
  <LinksUpToDate>false</LinksUpToDate>
  <CharactersWithSpaces>18121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2021-06-22T07:33:51Z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F022D71CE2FB43DDAF701D8118C0D84B</vt:lpwstr>
  </property>
</Properties>
</file>