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995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t>过程与活动、</w:t>
            </w:r>
          </w:p>
          <w:p>
            <w:pPr>
              <w:jc w:val="center"/>
              <w:rPr>
                <w:rFonts w:hint="default" w:ascii="Times New Roman" w:hAnsi="Times New Roman" w:cs="Times New Roman"/>
              </w:rPr>
            </w:pPr>
            <w:r>
              <w:rPr>
                <w:rFonts w:hint="default" w:ascii="Times New Roman" w:hAnsi="Times New Roman" w:cs="Times New Roman"/>
                <w:sz w:val="24"/>
                <w:szCs w:val="24"/>
              </w:rPr>
              <w:t>抽样计划</w:t>
            </w:r>
          </w:p>
        </w:tc>
        <w:tc>
          <w:tcPr>
            <w:tcW w:w="1012"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涉及</w:t>
            </w:r>
          </w:p>
          <w:p>
            <w:pPr>
              <w:rPr>
                <w:rFonts w:hint="default" w:ascii="Times New Roman" w:hAnsi="Times New Roman" w:cs="Times New Roman"/>
              </w:rPr>
            </w:pPr>
            <w:r>
              <w:rPr>
                <w:rFonts w:hint="default" w:ascii="Times New Roman" w:hAnsi="Times New Roman" w:cs="Times New Roman"/>
                <w:sz w:val="24"/>
                <w:szCs w:val="24"/>
              </w:rPr>
              <w:t>条款</w:t>
            </w:r>
          </w:p>
        </w:tc>
        <w:tc>
          <w:tcPr>
            <w:tcW w:w="9952"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受审核部门：</w:t>
            </w:r>
            <w:r>
              <w:rPr>
                <w:rFonts w:hint="eastAsia" w:cs="Times New Roman"/>
                <w:sz w:val="24"/>
                <w:szCs w:val="24"/>
                <w:lang w:val="en-US" w:eastAsia="zh-CN"/>
              </w:rPr>
              <w:t>营销中心/</w:t>
            </w:r>
            <w:r>
              <w:rPr>
                <w:rFonts w:hint="eastAsia" w:cs="Times New Roman"/>
                <w:szCs w:val="21"/>
                <w:lang w:val="en-US" w:eastAsia="zh-CN"/>
              </w:rPr>
              <w:t xml:space="preserve">物流中心 </w:t>
            </w:r>
            <w:r>
              <w:rPr>
                <w:rFonts w:hint="default" w:ascii="Times New Roman" w:hAnsi="Times New Roman" w:cs="Times New Roman"/>
                <w:b/>
                <w:bCs/>
                <w:szCs w:val="21"/>
              </w:rPr>
              <w:t xml:space="preserve"> </w:t>
            </w:r>
            <w:r>
              <w:rPr>
                <w:rFonts w:hint="default" w:ascii="Times New Roman" w:hAnsi="Times New Roman" w:cs="Times New Roman"/>
                <w:sz w:val="24"/>
                <w:szCs w:val="24"/>
              </w:rPr>
              <w:t>主管领导：</w:t>
            </w:r>
            <w:r>
              <w:rPr>
                <w:rFonts w:hint="eastAsia" w:cs="Times New Roman"/>
                <w:szCs w:val="21"/>
                <w:lang w:val="en-US" w:eastAsia="zh-CN"/>
              </w:rPr>
              <w:t>王晓利</w:t>
            </w:r>
            <w:r>
              <w:rPr>
                <w:rFonts w:hint="default" w:ascii="Times New Roman" w:hAnsi="Times New Roman" w:cs="Times New Roman"/>
                <w:sz w:val="24"/>
                <w:szCs w:val="24"/>
              </w:rPr>
              <w:t xml:space="preserve">  陪同人员：</w:t>
            </w:r>
            <w:r>
              <w:rPr>
                <w:rFonts w:hint="eastAsia" w:cs="Times New Roman"/>
                <w:sz w:val="24"/>
                <w:szCs w:val="24"/>
                <w:lang w:val="en-US" w:eastAsia="zh-CN"/>
              </w:rPr>
              <w:t>龙和祥</w:t>
            </w:r>
          </w:p>
        </w:tc>
        <w:tc>
          <w:tcPr>
            <w:tcW w:w="1585"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rPr>
            </w:pPr>
          </w:p>
        </w:tc>
        <w:tc>
          <w:tcPr>
            <w:tcW w:w="1012" w:type="dxa"/>
            <w:vMerge w:val="continue"/>
            <w:vAlign w:val="center"/>
          </w:tcPr>
          <w:p>
            <w:pPr>
              <w:rPr>
                <w:rFonts w:hint="default" w:ascii="Times New Roman" w:hAnsi="Times New Roman" w:cs="Times New Roman"/>
              </w:rPr>
            </w:pPr>
          </w:p>
        </w:tc>
        <w:tc>
          <w:tcPr>
            <w:tcW w:w="9952" w:type="dxa"/>
            <w:vAlign w:val="center"/>
          </w:tcPr>
          <w:p>
            <w:pPr>
              <w:spacing w:before="120"/>
              <w:rPr>
                <w:rFonts w:hint="default" w:ascii="Times New Roman" w:hAnsi="Times New Roman" w:cs="Times New Roman"/>
              </w:rPr>
            </w:pPr>
            <w:r>
              <w:rPr>
                <w:rFonts w:hint="default" w:ascii="Times New Roman" w:hAnsi="Times New Roman" w:cs="Times New Roman"/>
                <w:sz w:val="24"/>
                <w:szCs w:val="24"/>
              </w:rPr>
              <w:t>审核员</w:t>
            </w:r>
            <w:r>
              <w:rPr>
                <w:rFonts w:hint="default" w:cs="Times New Roman"/>
                <w:sz w:val="24"/>
                <w:szCs w:val="24"/>
                <w:lang w:val="en-US" w:eastAsia="zh-CN"/>
              </w:rPr>
              <w:t>：林兵、方小娥</w:t>
            </w:r>
            <w:r>
              <w:rPr>
                <w:rFonts w:hint="eastAsia" w:cs="Times New Roman"/>
                <w:sz w:val="24"/>
                <w:szCs w:val="24"/>
                <w:lang w:val="en-US" w:eastAsia="zh-CN"/>
              </w:rPr>
              <w:t xml:space="preserve">  </w:t>
            </w:r>
            <w:r>
              <w:rPr>
                <w:rFonts w:hint="default" w:cs="Times New Roman"/>
                <w:sz w:val="24"/>
                <w:szCs w:val="24"/>
                <w:lang w:val="en-US" w:eastAsia="zh-CN"/>
              </w:rPr>
              <w:t xml:space="preserve">  审核时间：2021年6月</w:t>
            </w:r>
            <w:r>
              <w:rPr>
                <w:rFonts w:hint="eastAsia" w:cs="Times New Roman"/>
                <w:sz w:val="24"/>
                <w:szCs w:val="24"/>
                <w:lang w:val="en-US" w:eastAsia="zh-CN"/>
              </w:rPr>
              <w:t>18-19</w:t>
            </w:r>
            <w:r>
              <w:rPr>
                <w:rFonts w:hint="default" w:cs="Times New Roman"/>
                <w:sz w:val="24"/>
                <w:szCs w:val="24"/>
                <w:lang w:val="en-US" w:eastAsia="zh-CN"/>
              </w:rPr>
              <w:t>日</w:t>
            </w:r>
          </w:p>
        </w:tc>
        <w:tc>
          <w:tcPr>
            <w:tcW w:w="1585"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cs="Times New Roman"/>
              </w:rPr>
            </w:pPr>
          </w:p>
        </w:tc>
        <w:tc>
          <w:tcPr>
            <w:tcW w:w="1012" w:type="dxa"/>
            <w:vMerge w:val="continue"/>
            <w:vAlign w:val="center"/>
          </w:tcPr>
          <w:p>
            <w:pPr>
              <w:rPr>
                <w:rFonts w:hint="default" w:ascii="Times New Roman" w:hAnsi="Times New Roman" w:cs="Times New Roman"/>
              </w:rPr>
            </w:pPr>
          </w:p>
        </w:tc>
        <w:tc>
          <w:tcPr>
            <w:tcW w:w="995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审核条款：</w:t>
            </w:r>
            <w:r>
              <w:rPr>
                <w:rFonts w:hint="eastAsia" w:ascii="宋体" w:hAnsi="宋体" w:cs="Arial"/>
                <w:sz w:val="18"/>
                <w:szCs w:val="18"/>
                <w:lang w:val="en-US" w:eastAsia="zh-CN"/>
              </w:rPr>
              <w:t>E/</w:t>
            </w:r>
            <w:r>
              <w:rPr>
                <w:rFonts w:hint="eastAsia" w:ascii="宋体" w:hAnsi="宋体" w:cs="Arial"/>
                <w:sz w:val="18"/>
                <w:szCs w:val="18"/>
              </w:rPr>
              <w:t>O:5.3、6.2、6.1.2、</w:t>
            </w:r>
            <w:r>
              <w:rPr>
                <w:rFonts w:hint="eastAsia" w:ascii="宋体" w:hAnsi="宋体" w:cs="Arial"/>
                <w:sz w:val="18"/>
                <w:szCs w:val="18"/>
                <w:lang w:val="en-US" w:eastAsia="zh-CN"/>
              </w:rPr>
              <w:t>6.1.4、7.4、</w:t>
            </w:r>
            <w:r>
              <w:rPr>
                <w:rFonts w:hint="eastAsia" w:ascii="宋体" w:hAnsi="宋体" w:cs="Arial"/>
                <w:sz w:val="18"/>
                <w:szCs w:val="18"/>
              </w:rPr>
              <w:t>8.1</w:t>
            </w:r>
            <w:r>
              <w:rPr>
                <w:rFonts w:hint="eastAsia" w:ascii="宋体" w:hAnsi="宋体" w:cs="Arial"/>
                <w:sz w:val="18"/>
                <w:szCs w:val="18"/>
                <w:lang w:eastAsia="zh-CN"/>
              </w:rPr>
              <w:t>、</w:t>
            </w:r>
            <w:r>
              <w:rPr>
                <w:rFonts w:hint="eastAsia" w:ascii="宋体" w:hAnsi="宋体" w:cs="Arial"/>
                <w:sz w:val="18"/>
                <w:szCs w:val="18"/>
              </w:rPr>
              <w:t>8.2</w:t>
            </w:r>
          </w:p>
        </w:tc>
        <w:tc>
          <w:tcPr>
            <w:tcW w:w="1585"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cs="Times New Roman"/>
              </w:rPr>
            </w:pPr>
            <w:r>
              <w:rPr>
                <w:rFonts w:hint="default" w:ascii="Times New Roman" w:hAnsi="Times New Roman" w:cs="Times New Roman"/>
                <w:szCs w:val="21"/>
              </w:rPr>
              <w:t>组织的岗位、职责和权限</w:t>
            </w:r>
          </w:p>
        </w:tc>
        <w:tc>
          <w:tcPr>
            <w:tcW w:w="1012" w:type="dxa"/>
          </w:tcPr>
          <w:p>
            <w:pPr>
              <w:rPr>
                <w:rFonts w:hint="default" w:ascii="Times New Roman" w:hAnsi="Times New Roman" w:cs="Times New Roman"/>
              </w:rPr>
            </w:pPr>
            <w:r>
              <w:rPr>
                <w:rFonts w:hint="default" w:ascii="Times New Roman" w:hAnsi="Times New Roman" w:cs="Times New Roman"/>
                <w:szCs w:val="21"/>
                <w:lang w:val="en-US" w:eastAsia="zh-CN"/>
              </w:rPr>
              <w:t>EO</w:t>
            </w:r>
            <w:r>
              <w:rPr>
                <w:rFonts w:hint="default" w:ascii="Times New Roman" w:hAnsi="Times New Roman" w:cs="Times New Roman"/>
                <w:szCs w:val="21"/>
              </w:rPr>
              <w:t>:5.3</w:t>
            </w:r>
          </w:p>
        </w:tc>
        <w:tc>
          <w:tcPr>
            <w:tcW w:w="9952" w:type="dxa"/>
          </w:tcPr>
          <w:p>
            <w:pPr>
              <w:spacing w:line="280" w:lineRule="exact"/>
              <w:ind w:firstLine="420"/>
              <w:rPr>
                <w:rFonts w:hint="default" w:ascii="Times New Roman" w:hAnsi="Times New Roman" w:cs="Times New Roman"/>
                <w:color w:val="000000"/>
                <w:szCs w:val="21"/>
              </w:rPr>
            </w:pPr>
            <w:r>
              <w:rPr>
                <w:rFonts w:hint="eastAsia" w:cs="Times New Roman"/>
                <w:color w:val="000000"/>
                <w:szCs w:val="21"/>
                <w:lang w:val="en-US" w:eastAsia="zh-CN"/>
              </w:rPr>
              <w:t>两个</w:t>
            </w:r>
            <w:r>
              <w:rPr>
                <w:rFonts w:hint="default" w:ascii="Times New Roman" w:hAnsi="Times New Roman" w:cs="Times New Roman"/>
                <w:color w:val="000000"/>
                <w:szCs w:val="21"/>
              </w:rPr>
              <w:t>部门主要负责采购、销售、供应商管理及相关环境、职业健康安全管理活动的实施与执行.</w:t>
            </w:r>
          </w:p>
          <w:p>
            <w:pPr>
              <w:spacing w:line="28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与</w:t>
            </w:r>
            <w:r>
              <w:rPr>
                <w:rFonts w:hint="eastAsia" w:cs="Times New Roman"/>
                <w:color w:val="000000"/>
                <w:szCs w:val="21"/>
                <w:lang w:eastAsia="zh-CN"/>
              </w:rPr>
              <w:t>营销/物流中心</w:t>
            </w:r>
            <w:r>
              <w:rPr>
                <w:rFonts w:hint="default" w:ascii="Times New Roman" w:hAnsi="Times New Roman" w:cs="Times New Roman"/>
                <w:color w:val="000000"/>
                <w:szCs w:val="21"/>
              </w:rPr>
              <w:t>负责人沟通，描述的职责和权限与一体化管理体系的职能分配表基本一致。</w:t>
            </w:r>
          </w:p>
          <w:p>
            <w:pPr>
              <w:spacing w:line="280" w:lineRule="exact"/>
              <w:ind w:firstLine="420"/>
              <w:rPr>
                <w:rFonts w:hint="default" w:ascii="Times New Roman" w:hAnsi="Times New Roman" w:cs="Times New Roman"/>
                <w:b/>
                <w:color w:val="000000"/>
                <w:szCs w:val="21"/>
              </w:rPr>
            </w:pPr>
            <w:r>
              <w:rPr>
                <w:rFonts w:hint="default" w:ascii="Times New Roman" w:hAnsi="Times New Roman" w:cs="Times New Roman"/>
                <w:color w:val="000000"/>
                <w:szCs w:val="21"/>
              </w:rPr>
              <w:t>有办公桌、电脑、空调等能满足部门体系运行需求。</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ascii="Times New Roman" w:hAnsi="Times New Roman" w:cs="Times New Roman"/>
              </w:rPr>
            </w:pPr>
            <w:r>
              <w:rPr>
                <w:rFonts w:hint="default" w:ascii="Times New Roman" w:hAnsi="Times New Roman" w:cs="Times New Roman"/>
                <w:szCs w:val="21"/>
              </w:rPr>
              <w:t>目标</w:t>
            </w:r>
          </w:p>
        </w:tc>
        <w:tc>
          <w:tcPr>
            <w:tcW w:w="1012" w:type="dxa"/>
          </w:tcPr>
          <w:p>
            <w:pPr>
              <w:rPr>
                <w:rFonts w:hint="default" w:ascii="Times New Roman" w:hAnsi="Times New Roman" w:cs="Times New Roman"/>
              </w:rPr>
            </w:pPr>
            <w:r>
              <w:rPr>
                <w:rFonts w:hint="default" w:ascii="Times New Roman" w:hAnsi="Times New Roman" w:cs="Times New Roman"/>
                <w:szCs w:val="21"/>
              </w:rPr>
              <w:t>EO:6.2</w:t>
            </w:r>
          </w:p>
        </w:tc>
        <w:tc>
          <w:tcPr>
            <w:tcW w:w="9952" w:type="dxa"/>
          </w:tcPr>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管理目标有：                               </w:t>
            </w:r>
          </w:p>
          <w:p>
            <w:pPr>
              <w:spacing w:line="32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办公场所分类处理各类废弃物，有专门收集箱并标识，回收处理率100%</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全年无安全事故发生、全年无职业病发生</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 xml:space="preserve">                             </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目标可测量，与公司方针一致。</w:t>
            </w:r>
          </w:p>
          <w:p>
            <w:pPr>
              <w:spacing w:line="280" w:lineRule="exact"/>
              <w:ind w:firstLine="420" w:firstLineChars="20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管理目标完成情况：查到202</w:t>
            </w:r>
            <w:r>
              <w:rPr>
                <w:rFonts w:hint="default" w:ascii="Times New Roman" w:hAnsi="Times New Roman" w:cs="Times New Roman"/>
                <w:color w:val="000000"/>
                <w:szCs w:val="21"/>
                <w:lang w:val="en-US" w:eastAsia="zh-CN"/>
              </w:rPr>
              <w:t>1年第一季</w:t>
            </w:r>
            <w:r>
              <w:rPr>
                <w:rFonts w:hint="default" w:ascii="Times New Roman" w:hAnsi="Times New Roman" w:cs="Times New Roman"/>
                <w:color w:val="000000"/>
                <w:szCs w:val="21"/>
              </w:rPr>
              <w:t>部门管理目标完成情况，以上管理目标已全部完成</w:t>
            </w:r>
            <w:r>
              <w:rPr>
                <w:rFonts w:hint="eastAsia" w:cs="Times New Roman"/>
                <w:color w:val="000000"/>
                <w:szCs w:val="21"/>
                <w:lang w:eastAsia="zh-CN"/>
              </w:rPr>
              <w:t>。</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针对以上环境、职业健康安全目标和重要环境因素和重大危险源公司制定了相应的管理方案，内容涉及主要措施、责任部门、经费、时间要求、实施情况等。</w:t>
            </w:r>
            <w:r>
              <w:rPr>
                <w:rFonts w:hint="default" w:ascii="Times New Roman" w:hAnsi="Times New Roman" w:cs="Times New Roman"/>
                <w:lang w:val="en-US" w:eastAsia="zh-CN"/>
              </w:rPr>
              <w:t>公司制定了环境和职业健康安全目标、指标及管理方案，</w:t>
            </w:r>
            <w:r>
              <w:rPr>
                <w:rFonts w:hint="default" w:ascii="Times New Roman" w:hAnsi="Times New Roman" w:cs="Times New Roman"/>
                <w:color w:val="000000"/>
                <w:szCs w:val="21"/>
              </w:rPr>
              <w:t>内容涉及主要措施、责任部门、经费、时间要求、实施情况等。通过执行相关的控制程序、管理制度、安全排查等方式对以上管理方案进行管理</w:t>
            </w:r>
            <w:r>
              <w:rPr>
                <w:rFonts w:hint="default" w:ascii="Times New Roman" w:hAnsi="Times New Roman" w:cs="Times New Roman"/>
                <w:color w:val="000000"/>
                <w:szCs w:val="21"/>
                <w:lang w:eastAsia="zh-CN"/>
              </w:rPr>
              <w:t>。</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vAlign w:val="top"/>
          </w:tcPr>
          <w:p>
            <w:pPr>
              <w:spacing w:line="44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1"/>
                <w:szCs w:val="21"/>
              </w:rPr>
              <w:t>环境因素</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危险源</w:t>
            </w:r>
            <w:r>
              <w:rPr>
                <w:rFonts w:hint="default" w:ascii="Times New Roman" w:hAnsi="Times New Roman" w:cs="Times New Roman"/>
                <w:sz w:val="21"/>
                <w:szCs w:val="21"/>
              </w:rPr>
              <w:t>辨识与评价</w:t>
            </w:r>
          </w:p>
        </w:tc>
        <w:tc>
          <w:tcPr>
            <w:tcW w:w="1012" w:type="dxa"/>
            <w:vAlign w:val="top"/>
          </w:tcPr>
          <w:p>
            <w:pPr>
              <w:spacing w:line="360" w:lineRule="auto"/>
              <w:ind w:firstLine="8" w:firstLineChars="4"/>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EO6.1.2</w:t>
            </w:r>
          </w:p>
        </w:tc>
        <w:tc>
          <w:tcPr>
            <w:tcW w:w="99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firstLine="420" w:firstLineChars="200"/>
              <w:textAlignment w:val="auto"/>
              <w:rPr>
                <w:rFonts w:hint="default" w:ascii="Times New Roman" w:hAnsi="Times New Roman" w:cs="Times New Roman"/>
              </w:rPr>
            </w:pPr>
            <w:r>
              <w:rPr>
                <w:rFonts w:hint="default" w:ascii="Times New Roman" w:hAnsi="Times New Roman" w:cs="Times New Roman"/>
              </w:rPr>
              <w:t>提供了《环境因素识别与评价管理程序》</w:t>
            </w:r>
            <w:r>
              <w:rPr>
                <w:rFonts w:hint="default" w:ascii="Times New Roman" w:hAnsi="Times New Roman" w:cs="Times New Roman"/>
                <w:lang w:eastAsia="zh-CN"/>
              </w:rPr>
              <w:t>、《危险源辨识与风险评价控制措施管理程序》</w:t>
            </w:r>
            <w:r>
              <w:rPr>
                <w:rFonts w:hint="default" w:ascii="Times New Roman" w:hAnsi="Times New Roman" w:cs="Times New Roman"/>
              </w:rPr>
              <w:t>，对环境因素、危险源的识别、评价结果、控制手段等做出了规定。</w:t>
            </w:r>
          </w:p>
          <w:p>
            <w:pPr>
              <w:keepNext w:val="0"/>
              <w:keepLines w:val="0"/>
              <w:pageBreakBefore w:val="0"/>
              <w:widowControl w:val="0"/>
              <w:kinsoku/>
              <w:wordWrap/>
              <w:overflowPunct/>
              <w:topLinePunct w:val="0"/>
              <w:autoSpaceDE/>
              <w:autoSpaceDN/>
              <w:bidi w:val="0"/>
              <w:adjustRightInd/>
              <w:snapToGrid w:val="0"/>
              <w:spacing w:line="240" w:lineRule="auto"/>
              <w:ind w:right="0" w:firstLine="420" w:firstLineChars="200"/>
              <w:textAlignment w:val="auto"/>
              <w:rPr>
                <w:rFonts w:hint="default" w:ascii="Times New Roman" w:hAnsi="Times New Roman" w:cs="Times New Roman"/>
                <w:highlight w:val="none"/>
              </w:rPr>
            </w:pPr>
            <w:r>
              <w:rPr>
                <w:rFonts w:hint="default" w:ascii="Times New Roman" w:hAnsi="Times New Roman" w:cs="Times New Roman"/>
              </w:rPr>
              <w:t>部门负责人介绍了对环境因素、危险源进行了辨识，考虑了三种时态，过去、现在和将来，三种状态，</w:t>
            </w:r>
            <w:r>
              <w:rPr>
                <w:rFonts w:hint="default" w:ascii="Times New Roman" w:hAnsi="Times New Roman" w:cs="Times New Roman"/>
                <w:highlight w:val="none"/>
              </w:rPr>
              <w:t>正常、异常和紧急，按照办公区域及工作过程，另外按照区域及工作过程等进行了辨识。</w:t>
            </w:r>
          </w:p>
          <w:p>
            <w:pPr>
              <w:keepNext w:val="0"/>
              <w:keepLines w:val="0"/>
              <w:pageBreakBefore w:val="0"/>
              <w:widowControl w:val="0"/>
              <w:kinsoku/>
              <w:wordWrap/>
              <w:overflowPunct/>
              <w:topLinePunct w:val="0"/>
              <w:autoSpaceDE/>
              <w:autoSpaceDN/>
              <w:bidi w:val="0"/>
              <w:adjustRightInd/>
              <w:spacing w:line="240" w:lineRule="auto"/>
              <w:ind w:right="0"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查《环境因素识别评价表》，</w:t>
            </w:r>
            <w:r>
              <w:rPr>
                <w:rFonts w:hint="default" w:ascii="Times New Roman" w:hAnsi="Times New Roman" w:cs="Times New Roman"/>
                <w:highlight w:val="none"/>
                <w:lang w:val="en-US" w:eastAsia="zh-CN"/>
              </w:rPr>
              <w:t>识别</w:t>
            </w:r>
            <w:r>
              <w:rPr>
                <w:rFonts w:hint="default" w:ascii="Times New Roman" w:hAnsi="Times New Roman" w:cs="Times New Roman"/>
                <w:highlight w:val="none"/>
              </w:rPr>
              <w:t>本部门办公等有关过程的环境因素</w:t>
            </w:r>
            <w:r>
              <w:rPr>
                <w:rFonts w:hint="default" w:ascii="Times New Roman" w:hAnsi="Times New Roman" w:cs="Times New Roman"/>
                <w:highlight w:val="none"/>
                <w:lang w:eastAsia="zh-CN"/>
              </w:rPr>
              <w:t>：</w:t>
            </w:r>
            <w:r>
              <w:rPr>
                <w:rFonts w:hint="default" w:ascii="Times New Roman" w:hAnsi="Times New Roman" w:cs="Times New Roman"/>
                <w:highlight w:val="none"/>
              </w:rPr>
              <w:t>日常办公过程中的</w:t>
            </w:r>
            <w:r>
              <w:rPr>
                <w:rFonts w:hint="default" w:ascii="Times New Roman" w:hAnsi="Times New Roman" w:cs="Times New Roman"/>
                <w:highlight w:val="none"/>
                <w:lang w:val="en-US" w:eastAsia="zh-CN"/>
              </w:rPr>
              <w:t>出差等</w:t>
            </w:r>
            <w:r>
              <w:rPr>
                <w:rFonts w:hint="default" w:ascii="Times New Roman" w:hAnsi="Times New Roman" w:cs="Times New Roman"/>
                <w:highlight w:val="none"/>
              </w:rPr>
              <w:t>交通事故、水资源消耗、电能消耗、火灾，等环境因素。采用评分标准以打分的方式评价重要环境因素，评价出的重要环境因素为：水污染</w:t>
            </w:r>
            <w:r>
              <w:rPr>
                <w:rFonts w:hint="default" w:ascii="Times New Roman" w:hAnsi="Times New Roman" w:cs="Times New Roman"/>
                <w:highlight w:val="none"/>
                <w:lang w:eastAsia="zh-CN"/>
              </w:rPr>
              <w:t>、</w:t>
            </w:r>
            <w:r>
              <w:rPr>
                <w:rFonts w:hint="default" w:ascii="Times New Roman" w:hAnsi="Times New Roman" w:cs="Times New Roman"/>
                <w:highlight w:val="none"/>
              </w:rPr>
              <w:t>噪音污染</w:t>
            </w:r>
            <w:r>
              <w:rPr>
                <w:rFonts w:hint="default" w:ascii="Times New Roman" w:hAnsi="Times New Roman" w:cs="Times New Roman"/>
                <w:highlight w:val="none"/>
                <w:lang w:eastAsia="zh-CN"/>
              </w:rPr>
              <w:t>、</w:t>
            </w:r>
            <w:r>
              <w:rPr>
                <w:rFonts w:hint="default" w:ascii="Times New Roman" w:hAnsi="Times New Roman" w:cs="Times New Roman"/>
                <w:highlight w:val="none"/>
              </w:rPr>
              <w:t>固废污染</w:t>
            </w:r>
            <w:r>
              <w:rPr>
                <w:rFonts w:hint="default" w:ascii="Times New Roman" w:hAnsi="Times New Roman" w:cs="Times New Roman"/>
                <w:highlight w:val="none"/>
                <w:lang w:eastAsia="zh-CN"/>
              </w:rPr>
              <w:t>、</w:t>
            </w:r>
            <w:r>
              <w:rPr>
                <w:rFonts w:hint="default" w:ascii="Times New Roman" w:hAnsi="Times New Roman" w:cs="Times New Roman"/>
                <w:highlight w:val="none"/>
              </w:rPr>
              <w:t>紧急情况</w:t>
            </w:r>
            <w:r>
              <w:rPr>
                <w:rFonts w:hint="default" w:ascii="Times New Roman" w:hAnsi="Times New Roman" w:cs="Times New Roman"/>
                <w:highlight w:val="none"/>
                <w:lang w:eastAsia="zh-CN"/>
              </w:rPr>
              <w:t>（潜在的火灾）。</w:t>
            </w:r>
            <w:r>
              <w:rPr>
                <w:rFonts w:hint="default" w:ascii="Times New Roman" w:hAnsi="Times New Roman" w:cs="Times New Roman"/>
                <w:highlight w:val="none"/>
              </w:rPr>
              <w:t>本部门涉及的重要环境因素：原材料有害物质超标</w:t>
            </w:r>
            <w:r>
              <w:rPr>
                <w:rFonts w:hint="default" w:ascii="Times New Roman" w:hAnsi="Times New Roman" w:cs="Times New Roman"/>
                <w:highlight w:val="none"/>
                <w:lang w:val="en-US" w:eastAsia="zh-CN"/>
              </w:rPr>
              <w:t>等</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pacing w:line="240" w:lineRule="auto"/>
              <w:ind w:right="0" w:firstLine="420" w:firstLineChars="200"/>
              <w:textAlignment w:val="auto"/>
              <w:rPr>
                <w:rFonts w:hint="default" w:ascii="Times New Roman" w:hAnsi="Times New Roman" w:cs="Times New Roman"/>
              </w:rPr>
            </w:pPr>
            <w:r>
              <w:rPr>
                <w:rFonts w:hint="default" w:ascii="Times New Roman" w:hAnsi="Times New Roman" w:cs="Times New Roman"/>
                <w:highlight w:val="none"/>
              </w:rPr>
              <w:t>提供《危险源识别评价表》，识别了办公过程中使用电脑产生电磁辐射、火灾、触电等危险源。</w:t>
            </w:r>
            <w:r>
              <w:rPr>
                <w:rFonts w:hint="default" w:ascii="Times New Roman" w:hAnsi="Times New Roman" w:cs="Times New Roman"/>
              </w:rPr>
              <w:t xml:space="preserve">查《重要危险源清单》，公司涉及重大危险源 </w:t>
            </w:r>
            <w:r>
              <w:rPr>
                <w:rFonts w:hint="default" w:ascii="Times New Roman" w:hAnsi="Times New Roman" w:cs="Times New Roman"/>
                <w:lang w:val="en-US" w:eastAsia="zh-CN"/>
              </w:rPr>
              <w:t>事故类别</w:t>
            </w:r>
            <w:r>
              <w:rPr>
                <w:rFonts w:hint="default" w:ascii="Times New Roman" w:hAnsi="Times New Roman" w:cs="Times New Roman"/>
              </w:rPr>
              <w:t>：机械伤害</w:t>
            </w:r>
            <w:r>
              <w:rPr>
                <w:rFonts w:hint="default" w:ascii="Times New Roman" w:hAnsi="Times New Roman" w:cs="Times New Roman"/>
                <w:lang w:eastAsia="zh-CN"/>
              </w:rPr>
              <w:t>、</w:t>
            </w:r>
            <w:r>
              <w:rPr>
                <w:rFonts w:hint="default" w:ascii="Times New Roman" w:hAnsi="Times New Roman" w:cs="Times New Roman"/>
              </w:rPr>
              <w:t>潜在火灾发生</w:t>
            </w:r>
            <w:r>
              <w:rPr>
                <w:rFonts w:hint="default" w:ascii="Times New Roman" w:hAnsi="Times New Roman" w:cs="Times New Roman"/>
                <w:lang w:eastAsia="zh-CN"/>
              </w:rPr>
              <w:t>、</w:t>
            </w:r>
            <w:r>
              <w:rPr>
                <w:rFonts w:hint="default" w:ascii="Times New Roman" w:hAnsi="Times New Roman" w:cs="Times New Roman"/>
              </w:rPr>
              <w:t>职业病（噪声耳聋）</w:t>
            </w:r>
            <w:r>
              <w:rPr>
                <w:rFonts w:hint="eastAsia" w:cs="Times New Roman"/>
                <w:lang w:val="en-US" w:eastAsia="zh-CN"/>
              </w:rPr>
              <w:t>等</w:t>
            </w:r>
            <w:r>
              <w:rPr>
                <w:rFonts w:hint="default" w:ascii="Times New Roman" w:hAnsi="Times New Roman" w:cs="Times New Roman"/>
              </w:rPr>
              <w:t>，本部门涉及的重大危险源：潜在火灾发生</w:t>
            </w:r>
            <w:r>
              <w:rPr>
                <w:rFonts w:hint="default" w:ascii="Times New Roman" w:hAnsi="Times New Roman" w:cs="Times New Roman"/>
                <w:lang w:eastAsia="zh-CN"/>
              </w:rPr>
              <w:t>、</w:t>
            </w:r>
            <w:r>
              <w:rPr>
                <w:rFonts w:hint="default" w:ascii="Times New Roman" w:hAnsi="Times New Roman" w:cs="Times New Roman"/>
              </w:rPr>
              <w:t>触电</w:t>
            </w:r>
            <w:r>
              <w:rPr>
                <w:rFonts w:hint="default" w:ascii="Times New Roman" w:hAnsi="Times New Roman" w:cs="Times New Roman"/>
                <w:lang w:val="en-US" w:eastAsia="zh-CN"/>
              </w:rPr>
              <w:t>等</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pacing w:line="240" w:lineRule="auto"/>
              <w:ind w:right="0" w:firstLine="420" w:firstLineChars="200"/>
              <w:textAlignment w:val="auto"/>
              <w:rPr>
                <w:rFonts w:hint="default" w:ascii="Times New Roman" w:hAnsi="Times New Roman" w:eastAsia="宋体" w:cs="Times New Roman"/>
                <w:kern w:val="2"/>
                <w:sz w:val="21"/>
                <w:szCs w:val="21"/>
                <w:lang w:val="en-US" w:eastAsia="zh-CN" w:bidi="ar-SA"/>
              </w:rPr>
            </w:pPr>
            <w:r>
              <w:rPr>
                <w:rFonts w:hint="eastAsia" w:cs="Times New Roman"/>
                <w:lang w:val="en-US" w:eastAsia="zh-CN"/>
              </w:rPr>
              <w:t>营销/物流中心</w:t>
            </w:r>
            <w:r>
              <w:rPr>
                <w:rFonts w:hint="default" w:ascii="Times New Roman" w:hAnsi="Times New Roman" w:cs="Times New Roman"/>
              </w:rPr>
              <w:t>环境因素、危险源的识别、评价基本符合标准要求。策划通过运行控制、管理方案、培训教育、应急预案等对重大环境因素/危险源实施控制，基本适宜。</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lang w:val="en-US" w:eastAsia="zh-CN"/>
              </w:rPr>
              <w:t>措施的策划</w:t>
            </w:r>
          </w:p>
        </w:tc>
        <w:tc>
          <w:tcPr>
            <w:tcW w:w="1012" w:type="dxa"/>
            <w:vAlign w:val="center"/>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EO6.1.4</w:t>
            </w:r>
          </w:p>
        </w:tc>
        <w:tc>
          <w:tcPr>
            <w:tcW w:w="9952" w:type="dxa"/>
            <w:vAlign w:val="center"/>
          </w:tcPr>
          <w:p>
            <w:pPr>
              <w:spacing w:line="28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kern w:val="0"/>
                <w:szCs w:val="21"/>
                <w:highlight w:val="none"/>
              </w:rPr>
              <w:t>在制定环境和职业健康安全目标指标时，</w:t>
            </w:r>
            <w:r>
              <w:rPr>
                <w:rFonts w:hint="default" w:ascii="Times New Roman" w:hAnsi="Times New Roman" w:cs="Times New Roman"/>
                <w:szCs w:val="21"/>
                <w:highlight w:val="none"/>
                <w:lang w:val="en-US" w:eastAsia="zh-CN"/>
              </w:rPr>
              <w:t>技质部</w:t>
            </w:r>
            <w:r>
              <w:rPr>
                <w:rFonts w:hint="default" w:ascii="Times New Roman" w:hAnsi="Times New Roman" w:cs="Times New Roman"/>
                <w:szCs w:val="21"/>
                <w:highlight w:val="none"/>
              </w:rPr>
              <w:t>负责制定本部门的环境、职业健康安全目标及管理方案，</w:t>
            </w:r>
            <w:r>
              <w:rPr>
                <w:rFonts w:hint="default" w:ascii="Times New Roman" w:hAnsi="Times New Roman" w:cs="Times New Roman"/>
                <w:szCs w:val="21"/>
                <w:highlight w:val="none"/>
                <w:lang w:val="en-US" w:eastAsia="zh-CN"/>
              </w:rPr>
              <w:t>总经理</w:t>
            </w:r>
            <w:r>
              <w:rPr>
                <w:rFonts w:hint="default" w:ascii="Times New Roman" w:hAnsi="Times New Roman" w:cs="Times New Roman"/>
                <w:szCs w:val="21"/>
                <w:highlight w:val="none"/>
              </w:rPr>
              <w:t>陈辉负责批准。</w:t>
            </w:r>
          </w:p>
          <w:p>
            <w:pPr>
              <w:spacing w:line="280" w:lineRule="exact"/>
              <w:ind w:firstLine="420" w:firstLineChars="200"/>
              <w:rPr>
                <w:rFonts w:hint="default" w:ascii="Times New Roman" w:hAnsi="Times New Roman" w:eastAsia="宋体" w:cs="Times New Roman"/>
                <w:kern w:val="2"/>
                <w:sz w:val="21"/>
                <w:lang w:val="en-US" w:eastAsia="zh-CN" w:bidi="ar-SA"/>
              </w:rPr>
            </w:pPr>
            <w:r>
              <w:rPr>
                <w:rFonts w:hint="default" w:ascii="Times New Roman" w:hAnsi="Times New Roman" w:cs="Times New Roman"/>
                <w:szCs w:val="21"/>
                <w:highlight w:val="none"/>
              </w:rPr>
              <w:t>环境、职业健康安全管理方案中</w:t>
            </w:r>
            <w:r>
              <w:rPr>
                <w:rFonts w:hint="default" w:ascii="Times New Roman" w:hAnsi="Times New Roman" w:cs="Times New Roman"/>
                <w:szCs w:val="21"/>
                <w:highlight w:val="none"/>
                <w:lang w:val="en-US" w:eastAsia="zh-CN"/>
              </w:rPr>
              <w:t>涉及到技质部的，</w:t>
            </w:r>
            <w:r>
              <w:rPr>
                <w:rFonts w:hint="default" w:ascii="Times New Roman" w:hAnsi="Times New Roman" w:cs="Times New Roman"/>
                <w:szCs w:val="21"/>
                <w:highlight w:val="none"/>
              </w:rPr>
              <w:t>规定实现环境、职业健康安全目标和指标的时间；具体措施和经费预算；都由总经理批准。</w:t>
            </w:r>
            <w:r>
              <w:rPr>
                <w:rFonts w:hint="default" w:ascii="Times New Roman" w:hAnsi="Times New Roman" w:cs="Times New Roman"/>
                <w:szCs w:val="21"/>
                <w:highlight w:val="none"/>
                <w:lang w:val="en-US" w:eastAsia="zh-CN"/>
              </w:rPr>
              <w:t>并在</w:t>
            </w:r>
            <w:r>
              <w:rPr>
                <w:rFonts w:hint="default" w:ascii="Times New Roman" w:hAnsi="Times New Roman" w:cs="Times New Roman"/>
                <w:szCs w:val="21"/>
                <w:highlight w:val="none"/>
              </w:rPr>
              <w:t>管理评审之前对环境、职业健康安全目标及管理方案对其进行评审，并将完成情况以书面形式呈报</w:t>
            </w:r>
            <w:r>
              <w:rPr>
                <w:rFonts w:hint="default" w:ascii="Times New Roman" w:hAnsi="Times New Roman" w:cs="Times New Roman"/>
                <w:szCs w:val="21"/>
                <w:highlight w:val="none"/>
                <w:lang w:val="en-US" w:eastAsia="zh-CN"/>
              </w:rPr>
              <w:t>总经理</w:t>
            </w:r>
            <w:r>
              <w:rPr>
                <w:rFonts w:hint="default" w:ascii="Times New Roman" w:hAnsi="Times New Roman" w:cs="Times New Roman"/>
                <w:szCs w:val="21"/>
                <w:highlight w:val="none"/>
              </w:rPr>
              <w:t>，以便提交管理评审。同时，</w:t>
            </w:r>
            <w:r>
              <w:rPr>
                <w:rFonts w:hint="default" w:ascii="Times New Roman" w:hAnsi="Times New Roman" w:cs="Times New Roman"/>
                <w:szCs w:val="21"/>
                <w:highlight w:val="none"/>
                <w:lang w:val="en-US" w:eastAsia="zh-CN"/>
              </w:rPr>
              <w:t>供销</w:t>
            </w:r>
            <w:r>
              <w:rPr>
                <w:rFonts w:hint="default" w:ascii="Times New Roman" w:hAnsi="Times New Roman" w:cs="Times New Roman"/>
                <w:szCs w:val="21"/>
                <w:highlight w:val="none"/>
              </w:rPr>
              <w:t>根据所识别的环境因素和危险源，等确定相应的控制措施。对触电、火灾、交通事故等通过教育培训，编制预案等进行管理，以确保各类风险的识别。</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hint="default" w:ascii="宋体" w:hAnsi="宋体" w:eastAsia="宋体" w:cs="宋体"/>
                <w:kern w:val="2"/>
                <w:sz w:val="21"/>
                <w:szCs w:val="21"/>
                <w:lang w:val="en-US" w:eastAsia="zh-CN" w:bidi="ar-SA"/>
              </w:rPr>
            </w:pPr>
          </w:p>
        </w:tc>
        <w:tc>
          <w:tcPr>
            <w:tcW w:w="1012"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9952" w:type="dxa"/>
            <w:vAlign w:val="center"/>
          </w:tcPr>
          <w:p>
            <w:pPr>
              <w:spacing w:line="280" w:lineRule="exact"/>
              <w:ind w:firstLine="420" w:firstLineChars="200"/>
              <w:rPr>
                <w:rFonts w:hint="default"/>
                <w:szCs w:val="21"/>
                <w:lang w:val="en-US"/>
              </w:rPr>
            </w:pPr>
            <w:r>
              <w:rPr>
                <w:rFonts w:hint="eastAsia"/>
                <w:szCs w:val="21"/>
                <w:lang w:val="en-US" w:eastAsia="zh-CN"/>
              </w:rPr>
              <w:t>按公司规定，有关外部环境和职业健康安全由行政部门负责，发现部门问题及时反馈到行政中心；沟通方式有联系单位、微信等方式 ；</w:t>
            </w:r>
          </w:p>
          <w:p>
            <w:pPr>
              <w:spacing w:line="280" w:lineRule="exact"/>
              <w:ind w:firstLine="420" w:firstLineChars="200"/>
              <w:rPr>
                <w:rFonts w:hint="default" w:ascii="宋体" w:hAnsi="宋体" w:eastAsia="宋体" w:cs="宋体"/>
                <w:kern w:val="2"/>
                <w:sz w:val="21"/>
                <w:szCs w:val="21"/>
                <w:lang w:val="en-US" w:eastAsia="zh-CN" w:bidi="ar-SA"/>
              </w:rPr>
            </w:pPr>
            <w:r>
              <w:rPr>
                <w:rFonts w:hint="eastAsia"/>
                <w:szCs w:val="21"/>
              </w:rPr>
              <w:t>审核周期内未发生因沟通不善造成的的问题。</w:t>
            </w:r>
          </w:p>
        </w:tc>
        <w:tc>
          <w:tcPr>
            <w:tcW w:w="1585" w:type="dxa"/>
            <w:vAlign w:val="top"/>
          </w:tcPr>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hint="default" w:ascii="Times New Roman" w:hAnsi="Times New Roman" w:cs="Times New Roman"/>
                <w:szCs w:val="21"/>
              </w:rPr>
            </w:pPr>
            <w:r>
              <w:rPr>
                <w:rFonts w:hint="default" w:ascii="Times New Roman" w:hAnsi="Times New Roman" w:cs="Times New Roman"/>
                <w:szCs w:val="21"/>
              </w:rPr>
              <w:t>外部提供过程</w:t>
            </w:r>
          </w:p>
        </w:tc>
        <w:tc>
          <w:tcPr>
            <w:tcW w:w="101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eastAsia" w:cs="Times New Roman"/>
                <w:lang w:val="en-US" w:eastAsia="zh-CN"/>
              </w:rPr>
              <w:t>O</w:t>
            </w:r>
            <w:r>
              <w:rPr>
                <w:rFonts w:hint="default" w:ascii="Times New Roman" w:hAnsi="Times New Roman" w:cs="Times New Roman"/>
              </w:rPr>
              <w:t>8.</w:t>
            </w:r>
            <w:r>
              <w:rPr>
                <w:rFonts w:hint="eastAsia" w:cs="Times New Roman"/>
                <w:lang w:val="en-US" w:eastAsia="zh-CN"/>
              </w:rPr>
              <w:t>1.4</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rPr>
            </w:pPr>
          </w:p>
        </w:tc>
        <w:tc>
          <w:tcPr>
            <w:tcW w:w="99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rPr>
            </w:pPr>
            <w:r>
              <w:rPr>
                <w:rFonts w:hint="default"/>
              </w:rPr>
              <w:t>编制了《采购控制程序》，其中规定了对供方进行评价、选择合格的供方，保证采购的供方产品符合规定要求，通过对采购过程的控制，保证采购产品符合规定要求。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负责采购的劳保用品有：</w:t>
            </w:r>
            <w:r>
              <w:rPr>
                <w:rFonts w:hint="eastAsia"/>
              </w:rPr>
              <w:t>手套</w:t>
            </w:r>
            <w:r>
              <w:rPr>
                <w:rFonts w:hint="eastAsia"/>
                <w:lang w:eastAsia="zh-CN"/>
              </w:rPr>
              <w:t>、</w:t>
            </w:r>
            <w:r>
              <w:rPr>
                <w:rFonts w:hint="eastAsia"/>
              </w:rPr>
              <w:t>口罩</w:t>
            </w:r>
            <w:r>
              <w:rPr>
                <w:rFonts w:hint="eastAsia"/>
                <w:lang w:eastAsia="zh-CN"/>
              </w:rPr>
              <w:t>、</w:t>
            </w:r>
            <w:r>
              <w:rPr>
                <w:rFonts w:hint="eastAsia"/>
              </w:rPr>
              <w:t>耳塞</w:t>
            </w:r>
            <w:r>
              <w:rPr>
                <w:rFonts w:hint="eastAsia"/>
                <w:lang w:eastAsia="zh-CN"/>
              </w:rPr>
              <w:t>、</w:t>
            </w:r>
            <w:r>
              <w:rPr>
                <w:rFonts w:hint="eastAsia"/>
              </w:rPr>
              <w:t>套装工作服</w:t>
            </w:r>
            <w:r>
              <w:rPr>
                <w:rFonts w:hint="eastAsia"/>
                <w:lang w:eastAsia="zh-CN"/>
              </w:rPr>
              <w:t>、</w:t>
            </w:r>
            <w:r>
              <w:rPr>
                <w:rFonts w:hint="eastAsia"/>
              </w:rPr>
              <w:t>塑胶鞋</w:t>
            </w:r>
            <w:r>
              <w:rPr>
                <w:rFonts w:hint="eastAsia"/>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未提供相关的供应商的评价和产品质量检验信息；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经口头沟通了解到按目前公司的采购量，供应商不愿提供相关质保证书；公司也因采购量不大，未确定稳定的供应商。</w:t>
            </w:r>
            <w:bookmarkStart w:id="0" w:name="_GoBack"/>
            <w:bookmarkEnd w:id="0"/>
          </w:p>
        </w:tc>
        <w:tc>
          <w:tcPr>
            <w:tcW w:w="1585" w:type="dxa"/>
          </w:tcPr>
          <w:p>
            <w:pP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运行策划和控制</w:t>
            </w:r>
          </w:p>
        </w:tc>
        <w:tc>
          <w:tcPr>
            <w:tcW w:w="1012" w:type="dxa"/>
          </w:tcPr>
          <w:p>
            <w:pPr>
              <w:spacing w:line="280" w:lineRule="exact"/>
              <w:jc w:val="left"/>
              <w:rPr>
                <w:rFonts w:hint="default" w:ascii="Times New Roman" w:hAnsi="Times New Roman" w:cs="Times New Roman"/>
                <w:szCs w:val="21"/>
                <w:lang w:eastAsia="zh-CN"/>
              </w:rPr>
            </w:pPr>
            <w:r>
              <w:rPr>
                <w:rFonts w:hint="default" w:ascii="Times New Roman" w:hAnsi="Times New Roman" w:cs="Times New Roman"/>
                <w:szCs w:val="21"/>
              </w:rPr>
              <w:t>EO8.</w:t>
            </w:r>
            <w:r>
              <w:rPr>
                <w:rFonts w:hint="default" w:ascii="Times New Roman" w:hAnsi="Times New Roman" w:cs="Times New Roman"/>
                <w:szCs w:val="21"/>
                <w:lang w:val="en-US" w:eastAsia="zh-CN"/>
              </w:rPr>
              <w:t>1</w:t>
            </w:r>
          </w:p>
        </w:tc>
        <w:tc>
          <w:tcPr>
            <w:tcW w:w="99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lang w:val="en-US" w:eastAsia="zh-CN"/>
              </w:rPr>
              <w:t>由</w:t>
            </w:r>
            <w:r>
              <w:rPr>
                <w:rFonts w:hint="eastAsia"/>
                <w:lang w:val="en-US" w:eastAsia="zh-CN"/>
              </w:rPr>
              <w:t>行政中心</w:t>
            </w:r>
            <w:r>
              <w:rPr>
                <w:rFonts w:hint="default"/>
                <w:lang w:val="en-US" w:eastAsia="zh-CN"/>
              </w:rPr>
              <w:t>统一处置办公固废、检查用电安全、消防设施等。目前统一组织上班人员测量体温并登记信息，对外来人员进行温度测量及查看健康友码。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营销/物流中心负责</w:t>
            </w:r>
            <w:r>
              <w:rPr>
                <w:rFonts w:hint="default"/>
                <w:lang w:val="en-US" w:eastAsia="zh-CN"/>
              </w:rPr>
              <w:t>对供方单位发环境和安全告知书，内容涉及产品环境和安全影响、运输过程环境和安全要求等信息。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lang w:val="en-US" w:eastAsia="zh-CN"/>
              </w:rPr>
              <w:t>同时传达客户单位的有关环境和安全相关告知信息。</w:t>
            </w:r>
          </w:p>
          <w:p>
            <w:pPr>
              <w:pStyle w:val="2"/>
              <w:rPr>
                <w:rFonts w:hint="default"/>
                <w:lang w:val="en-US" w:eastAsia="zh-CN"/>
              </w:rPr>
            </w:pP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jc w:val="left"/>
              <w:rPr>
                <w:rFonts w:hint="default" w:ascii="Times New Roman" w:hAnsi="Times New Roman" w:cs="Times New Roman"/>
                <w:szCs w:val="21"/>
              </w:rPr>
            </w:pPr>
            <w:r>
              <w:rPr>
                <w:rFonts w:hint="default" w:ascii="Times New Roman" w:hAnsi="Times New Roman" w:cs="Times New Roman"/>
                <w:szCs w:val="21"/>
              </w:rPr>
              <w:t>应急准备和响应</w:t>
            </w:r>
          </w:p>
        </w:tc>
        <w:tc>
          <w:tcPr>
            <w:tcW w:w="1012" w:type="dxa"/>
          </w:tcPr>
          <w:p>
            <w:pPr>
              <w:jc w:val="left"/>
              <w:rPr>
                <w:rFonts w:hint="default" w:ascii="Times New Roman" w:hAnsi="Times New Roman" w:cs="Times New Roman"/>
                <w:szCs w:val="21"/>
              </w:rPr>
            </w:pPr>
            <w:r>
              <w:rPr>
                <w:rFonts w:hint="default" w:ascii="Times New Roman" w:hAnsi="Times New Roman" w:cs="Times New Roman"/>
                <w:szCs w:val="21"/>
              </w:rPr>
              <w:t xml:space="preserve">EO8.2 </w:t>
            </w:r>
          </w:p>
        </w:tc>
        <w:tc>
          <w:tcPr>
            <w:tcW w:w="9952" w:type="dxa"/>
            <w:vAlign w:val="center"/>
          </w:tcPr>
          <w:p>
            <w:pPr>
              <w:pStyle w:val="17"/>
              <w:spacing w:line="28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编制了《应急准备和响应管理程序》，查看内容基本符合要求。</w:t>
            </w:r>
          </w:p>
          <w:p>
            <w:pPr>
              <w:pStyle w:val="17"/>
              <w:spacing w:line="280" w:lineRule="exact"/>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策划了应急预案包括触电、火灾</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爆炸、关键设备停机</w:t>
            </w:r>
            <w:r>
              <w:rPr>
                <w:rFonts w:hint="default" w:ascii="Times New Roman" w:hAnsi="Times New Roman" w:cs="Times New Roman"/>
                <w:sz w:val="21"/>
                <w:szCs w:val="21"/>
                <w:highlight w:val="none"/>
              </w:rPr>
              <w:t>等应急预案。</w:t>
            </w:r>
          </w:p>
          <w:p>
            <w:pPr>
              <w:pStyle w:val="17"/>
              <w:spacing w:line="280" w:lineRule="exact"/>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查应急预案评估报告，通过以上评估，公司应急预案的制定基本合理。</w:t>
            </w:r>
          </w:p>
          <w:p>
            <w:pPr>
              <w:pStyle w:val="17"/>
              <w:spacing w:line="280" w:lineRule="exact"/>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公司进行了消防灭火演练，查应急演练记录。</w:t>
            </w:r>
          </w:p>
          <w:p>
            <w:pPr>
              <w:pStyle w:val="17"/>
              <w:spacing w:line="280" w:lineRule="exact"/>
              <w:ind w:firstLineChars="0"/>
              <w:rPr>
                <w:rFonts w:hint="default" w:ascii="Times New Roman" w:hAnsi="Times New Roman" w:cs="Times New Roman"/>
                <w:b/>
                <w:szCs w:val="21"/>
              </w:rPr>
            </w:pPr>
            <w:r>
              <w:rPr>
                <w:rFonts w:hint="default" w:ascii="Times New Roman" w:hAnsi="Times New Roman" w:cs="Times New Roman"/>
                <w:sz w:val="21"/>
                <w:szCs w:val="21"/>
                <w:highlight w:val="none"/>
              </w:rPr>
              <w:t>查</w:t>
            </w:r>
            <w:r>
              <w:rPr>
                <w:rFonts w:hint="eastAsia" w:ascii="Times New Roman" w:hAnsi="Times New Roman" w:cs="Times New Roman"/>
                <w:sz w:val="21"/>
                <w:szCs w:val="21"/>
                <w:highlight w:val="none"/>
                <w:lang w:val="en-US" w:eastAsia="zh-CN"/>
              </w:rPr>
              <w:t>消防</w:t>
            </w:r>
            <w:r>
              <w:rPr>
                <w:rFonts w:hint="default" w:ascii="Times New Roman" w:hAnsi="Times New Roman" w:cs="Times New Roman"/>
                <w:sz w:val="21"/>
                <w:szCs w:val="21"/>
                <w:highlight w:val="none"/>
                <w:lang w:val="en-US" w:eastAsia="zh-CN"/>
              </w:rPr>
              <w:t>演习，演练时间2021.</w:t>
            </w:r>
            <w:r>
              <w:rPr>
                <w:rFonts w:hint="eastAsia"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lang w:val="en-US" w:eastAsia="zh-CN"/>
              </w:rPr>
              <w:t>，地点生产车间，参加演习人员：</w:t>
            </w:r>
            <w:r>
              <w:rPr>
                <w:rFonts w:hint="eastAsia" w:ascii="Times New Roman" w:hAnsi="Times New Roman" w:cs="Times New Roman"/>
                <w:sz w:val="21"/>
                <w:szCs w:val="21"/>
                <w:highlight w:val="none"/>
                <w:lang w:val="en-US" w:eastAsia="zh-CN"/>
              </w:rPr>
              <w:t xml:space="preserve">总指挥：李锦红   策划：陈高升 </w:t>
            </w:r>
            <w:r>
              <w:rPr>
                <w:rFonts w:hint="eastAsia" w:ascii="Times New Roman" w:hAnsi="Times New Roman" w:cs="Times New Roman"/>
                <w:sz w:val="21"/>
                <w:szCs w:val="21"/>
                <w:highlight w:val="none"/>
                <w:lang w:val="en-US" w:eastAsia="zh-CN"/>
              </w:rPr>
              <w:t>员工：王晓利、陈美亚、姚文忠、 陈俊杰、 李均亮、 陈忠明、龙和祥、郑丽丽、马志刚、 陈小祥、叶青、孟提、卢晓东。</w:t>
            </w:r>
            <w:r>
              <w:rPr>
                <w:rFonts w:hint="default" w:ascii="Times New Roman" w:hAnsi="Times New Roman" w:cs="Times New Roman"/>
                <w:sz w:val="21"/>
                <w:szCs w:val="21"/>
                <w:highlight w:val="none"/>
                <w:lang w:val="en-US" w:eastAsia="zh-CN"/>
              </w:rPr>
              <w:t>，对演练过程进行描述；查</w:t>
            </w:r>
            <w:r>
              <w:rPr>
                <w:rFonts w:hint="eastAsia" w:ascii="Times New Roman" w:hAnsi="Times New Roman" w:cs="Times New Roman"/>
                <w:sz w:val="21"/>
                <w:szCs w:val="21"/>
                <w:highlight w:val="none"/>
                <w:lang w:val="en-US" w:eastAsia="zh-CN"/>
              </w:rPr>
              <w:t>中暑急救</w:t>
            </w:r>
            <w:r>
              <w:rPr>
                <w:rFonts w:hint="default" w:ascii="Times New Roman" w:hAnsi="Times New Roman" w:cs="Times New Roman"/>
                <w:sz w:val="21"/>
                <w:szCs w:val="21"/>
                <w:highlight w:val="none"/>
              </w:rPr>
              <w:t>演练，演练时间202</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13</w:t>
            </w:r>
            <w:r>
              <w:rPr>
                <w:rFonts w:hint="default" w:ascii="Times New Roman" w:hAnsi="Times New Roman" w:cs="Times New Roman"/>
                <w:sz w:val="21"/>
                <w:szCs w:val="21"/>
                <w:highlight w:val="none"/>
              </w:rPr>
              <w:t>，地点</w:t>
            </w:r>
            <w:r>
              <w:rPr>
                <w:rFonts w:hint="default" w:ascii="Times New Roman" w:hAnsi="Times New Roman" w:cs="Times New Roman"/>
                <w:sz w:val="21"/>
                <w:szCs w:val="21"/>
                <w:highlight w:val="none"/>
                <w:lang w:val="en-US" w:eastAsia="zh-CN"/>
              </w:rPr>
              <w:t>生产车间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参加演习人员：</w:t>
            </w:r>
            <w:r>
              <w:rPr>
                <w:rFonts w:hint="eastAsia" w:ascii="Times New Roman" w:hAnsi="Times New Roman" w:cs="Times New Roman"/>
                <w:sz w:val="21"/>
                <w:szCs w:val="21"/>
                <w:highlight w:val="none"/>
                <w:lang w:val="en-US" w:eastAsia="zh-CN"/>
              </w:rPr>
              <w:t xml:space="preserve">总指挥：李锦红   策划：陈高升 </w:t>
            </w:r>
            <w:r>
              <w:rPr>
                <w:rFonts w:hint="eastAsia" w:ascii="Times New Roman" w:hAnsi="Times New Roman" w:cs="Times New Roman"/>
                <w:sz w:val="21"/>
                <w:szCs w:val="21"/>
                <w:highlight w:val="none"/>
                <w:lang w:val="en-US" w:eastAsia="zh-CN"/>
              </w:rPr>
              <w:t>员工：王晓利、陈美亚、姚文忠、 陈俊杰、 李均亮、 陈忠明、龙和祥、郑丽丽、马志刚、 陈小祥、叶青、孟提、卢晓东</w:t>
            </w:r>
            <w:r>
              <w:rPr>
                <w:rFonts w:hint="default" w:ascii="Times New Roman" w:hAnsi="Times New Roman" w:cs="Times New Roman"/>
                <w:sz w:val="21"/>
                <w:szCs w:val="21"/>
                <w:highlight w:val="none"/>
              </w:rPr>
              <w:t>对演练过程进行了描述，并对预案的有效性进行了评价。目前未发生火灾、人身伤害等事故。</w:t>
            </w:r>
          </w:p>
        </w:tc>
        <w:tc>
          <w:tcPr>
            <w:tcW w:w="1585" w:type="dxa"/>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Y</w:t>
            </w: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4F8095C"/>
    <w:rsid w:val="09622879"/>
    <w:rsid w:val="12A930A7"/>
    <w:rsid w:val="14D83306"/>
    <w:rsid w:val="15040A7A"/>
    <w:rsid w:val="1EA156B5"/>
    <w:rsid w:val="217725F9"/>
    <w:rsid w:val="318E5CBC"/>
    <w:rsid w:val="33866D9E"/>
    <w:rsid w:val="378851BC"/>
    <w:rsid w:val="38971B3A"/>
    <w:rsid w:val="39C20A18"/>
    <w:rsid w:val="3C772C94"/>
    <w:rsid w:val="410663F0"/>
    <w:rsid w:val="42255769"/>
    <w:rsid w:val="45C0485E"/>
    <w:rsid w:val="45D773CD"/>
    <w:rsid w:val="470571F6"/>
    <w:rsid w:val="51EE15B7"/>
    <w:rsid w:val="565B7D5B"/>
    <w:rsid w:val="5B7468E2"/>
    <w:rsid w:val="5E595815"/>
    <w:rsid w:val="5F742799"/>
    <w:rsid w:val="5FE50196"/>
    <w:rsid w:val="63D406AB"/>
    <w:rsid w:val="64BC1D66"/>
    <w:rsid w:val="64F71BDB"/>
    <w:rsid w:val="74C74291"/>
    <w:rsid w:val="76C46339"/>
    <w:rsid w:val="782530B6"/>
    <w:rsid w:val="7A014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12" w:lineRule="auto"/>
    </w:pPr>
    <w:rPr>
      <w:rFonts w:ascii="Arial" w:hAnsi="Arial" w:eastAsia="楷体_GB2312"/>
      <w:spacing w:val="20"/>
      <w:sz w:val="2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unhideWhenUsed/>
    <w:qFormat/>
    <w:uiPriority w:val="0"/>
    <w:pPr>
      <w:widowControl/>
      <w:spacing w:before="50" w:line="360" w:lineRule="auto"/>
      <w:ind w:firstLine="567"/>
      <w:jc w:val="left"/>
    </w:pPr>
    <w:rPr>
      <w:sz w:val="28"/>
      <w:szCs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unhideWhenUsed/>
    <w:qFormat/>
    <w:uiPriority w:val="99"/>
    <w:pPr>
      <w:tabs>
        <w:tab w:val="left" w:pos="540"/>
      </w:tabs>
      <w:ind w:firstLine="420" w:firstLineChars="200"/>
    </w:p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2</TotalTime>
  <ScaleCrop>false</ScaleCrop>
  <LinksUpToDate>false</LinksUpToDate>
  <CharactersWithSpaces>6054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2021-06-17T06:36:34Z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ADB85AD3A4E94DE38F8427EB7534462A</vt:lpwstr>
  </property>
</Properties>
</file>