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0617-2021-EO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浙江顺舟电力高技术有限公司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王央央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方小娥</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E:19.01.01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王丽娟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E:19.01.01</w:t>
            </w:r>
          </w:p>
          <w:p>
            <w:pPr>
              <w:spacing w:line="240" w:lineRule="exact"/>
              <w:jc w:val="center"/>
              <w:rPr>
                <w:b/>
                <w:color w:val="000000"/>
                <w:sz w:val="20"/>
                <w:szCs w:val="20"/>
              </w:rPr>
            </w:pPr>
            <w:r>
              <w:rPr>
                <w:b/>
                <w:color w:val="000000"/>
                <w:sz w:val="20"/>
                <w:szCs w:val="20"/>
              </w:rPr>
              <w:t>O:19.01.01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浙江顺舟电力高技术有限公司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杭州市莫干山路1418号（上城科技工业基地）</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杭州市莫干山路1418号（上城科技工业基地）</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卢晓东</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13588866678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李锦红</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卢晓东</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70002602@qq.com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E：电子标签，电能计量封印的设计、生产所涉及场所的相关环境管理活动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O：电子标签，电能计量封印的设计、生产所涉及场所的相关职业健康安全管理活动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E：19.01.01</w:t>
            </w:r>
          </w:p>
          <w:p>
            <w:pPr>
              <w:spacing w:line="280" w:lineRule="exact"/>
              <w:rPr>
                <w:rFonts w:ascii="宋体"/>
                <w:b/>
                <w:color w:val="000000"/>
                <w:sz w:val="20"/>
                <w:szCs w:val="20"/>
              </w:rPr>
            </w:pPr>
            <w:r>
              <w:rPr>
                <w:rFonts w:ascii="宋体"/>
                <w:b/>
                <w:color w:val="000000"/>
                <w:sz w:val="20"/>
                <w:szCs w:val="20"/>
              </w:rPr>
              <w:t>O：19.01.01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管理手册、程序文件、管理方针、目标、重要环境因素清单、不可接受风险清单；</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hAnsi="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管理层、技术质量中心、行政中心、制造中心、营销中心等</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eastAsia="zh-CN"/>
              </w:rPr>
            </w:pPr>
            <w:r>
              <w:rPr>
                <w:rFonts w:hint="eastAsia" w:ascii="宋体" w:hAnsi="宋体"/>
                <w:b/>
                <w:color w:val="000000"/>
                <w:sz w:val="20"/>
                <w:szCs w:val="20"/>
              </w:rPr>
              <w:t>产品：</w:t>
            </w:r>
            <w:r>
              <w:rPr>
                <w:rFonts w:hint="eastAsia" w:ascii="宋体" w:hAnsi="宋体"/>
                <w:b/>
                <w:color w:val="000000"/>
                <w:sz w:val="20"/>
                <w:szCs w:val="20"/>
                <w:lang w:val="en-US" w:eastAsia="zh-CN"/>
              </w:rPr>
              <w:t xml:space="preserve"> </w:t>
            </w:r>
            <w:r>
              <w:t>电子标签，电能计量封印</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b/>
                <w:color w:val="000000"/>
                <w:sz w:val="20"/>
                <w:szCs w:val="20"/>
                <w:lang w:val="en-US"/>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行政中心、研发中心、制造中心、技术质量中心、营销中心、物流中心、财务中心</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行政中心</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行政中心</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杭州市莫干山路1418号（上城科技工业基地）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杭州市莫干山路1418号（上城科技工业基地）</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安全生产标准化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b/>
                <w:sz w:val="20"/>
                <w:lang w:val="en-US" w:eastAsia="zh-CN"/>
              </w:rPr>
              <w:t>GB8978-1996《污水综合排放标准》、GB12348-2008《工业企业厂界环境噪声排放标准》、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r>
              <w:rPr>
                <w:rFonts w:hint="eastAsia"/>
                <w:b/>
                <w:sz w:val="20"/>
                <w:lang w:val="en-US" w:eastAsia="zh-CN"/>
              </w:rPr>
              <w:t>GBZ158-2013《工作场所职业病危害警示标识》、GBZ188-2014《职业健康监护技术规范》、GBZ2.2-2017《工作场所有害因素职业接触限值 第2部分：物理因素》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eastAsia="宋体"/>
                <w:b/>
                <w:sz w:val="20"/>
                <w:lang w:eastAsia="zh-CN"/>
              </w:rPr>
              <w:drawing>
                <wp:anchor distT="0" distB="0" distL="114300" distR="114300" simplePos="0" relativeHeight="251660288" behindDoc="1" locked="0" layoutInCell="1" allowOverlap="1">
                  <wp:simplePos x="0" y="0"/>
                  <wp:positionH relativeFrom="column">
                    <wp:posOffset>1174750</wp:posOffset>
                  </wp:positionH>
                  <wp:positionV relativeFrom="paragraph">
                    <wp:posOffset>-79375</wp:posOffset>
                  </wp:positionV>
                  <wp:extent cx="4742815" cy="687070"/>
                  <wp:effectExtent l="0" t="0" r="12065" b="13970"/>
                  <wp:wrapNone/>
                  <wp:docPr id="1" name="图片 1" descr="微信截图_2021061516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10615164248"/>
                          <pic:cNvPicPr>
                            <a:picLocks noChangeAspect="1"/>
                          </pic:cNvPicPr>
                        </pic:nvPicPr>
                        <pic:blipFill>
                          <a:blip r:embed="rId6"/>
                          <a:srcRect t="14929"/>
                          <a:stretch>
                            <a:fillRect/>
                          </a:stretch>
                        </pic:blipFill>
                        <pic:spPr>
                          <a:xfrm>
                            <a:off x="0" y="0"/>
                            <a:ext cx="4742815" cy="687070"/>
                          </a:xfrm>
                          <a:prstGeom prst="rect">
                            <a:avLst/>
                          </a:prstGeom>
                        </pic:spPr>
                      </pic:pic>
                    </a:graphicData>
                  </a:graphic>
                </wp:anchor>
              </w:drawing>
            </w: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b/>
                <w:sz w:val="20"/>
                <w:szCs w:val="22"/>
                <w:lang w:val="en-US" w:eastAsia="zh-CN"/>
              </w:rPr>
            </w:pPr>
            <w:r>
              <w:rPr>
                <w:rFonts w:hint="eastAsia"/>
                <w:b/>
                <w:sz w:val="20"/>
                <w:szCs w:val="22"/>
                <w:lang w:val="en-US" w:eastAsia="zh-CN"/>
              </w:rPr>
              <w:t xml:space="preserve"> </w:t>
            </w:r>
          </w:p>
          <w:p>
            <w:pPr>
              <w:rPr>
                <w:rFonts w:hint="eastAsia"/>
                <w:b/>
                <w:sz w:val="20"/>
                <w:szCs w:val="22"/>
                <w:lang w:val="en-US" w:eastAsia="zh-CN"/>
              </w:rPr>
            </w:pPr>
          </w:p>
          <w:p>
            <w:pPr>
              <w:rPr>
                <w:rFonts w:hint="eastAsia"/>
                <w:b/>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注塑；圆晶贴片外加工验收；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作业文件：</w:t>
            </w:r>
            <w:r>
              <w:rPr>
                <w:rFonts w:hint="eastAsia" w:ascii="宋体" w:hAnsi="宋体"/>
                <w:szCs w:val="24"/>
                <w:highlight w:val="none"/>
                <w:u w:val="single"/>
                <w:lang w:val="en-US" w:eastAsia="zh-CN"/>
              </w:rPr>
              <w:t>电子封印委托加工规范、电网一次设备电子标签技术规范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注塑；检验；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圆晶贴片外加工验收；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抽检验收；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注塑机、封塑自动检测系统；冲床等；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 xml:space="preserve"> 桥式起重机械（1.5t行车2台；）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A3"/>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现场要求无尘车间；人员进出需穿脚套；车间实行5S管理；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adjustRightInd w:val="0"/>
              <w:spacing w:line="360" w:lineRule="auto"/>
              <w:jc w:val="left"/>
              <w:rPr>
                <w:rFonts w:ascii="宋体"/>
                <w:color w:val="000000"/>
                <w:sz w:val="20"/>
                <w:szCs w:val="20"/>
              </w:rPr>
            </w:pPr>
            <w:r>
              <w:rPr>
                <w:rFonts w:hint="eastAsia" w:ascii="宋体"/>
                <w:color w:val="000000"/>
                <w:sz w:val="20"/>
                <w:szCs w:val="20"/>
              </w:rPr>
              <w:t>重要环境因素有：</w:t>
            </w:r>
            <w:r>
              <w:rPr>
                <w:rFonts w:hint="eastAsia" w:ascii="宋体" w:hAnsi="宋体"/>
                <w:szCs w:val="22"/>
                <w:u w:val="single"/>
              </w:rPr>
              <w:t>噪声</w:t>
            </w:r>
            <w:r>
              <w:rPr>
                <w:rFonts w:hint="eastAsia" w:ascii="宋体" w:hAnsi="宋体"/>
                <w:szCs w:val="22"/>
                <w:u w:val="single"/>
                <w:lang w:eastAsia="zh-CN"/>
              </w:rPr>
              <w:t>、</w:t>
            </w:r>
            <w:r>
              <w:rPr>
                <w:rFonts w:hint="eastAsia" w:ascii="宋体" w:hAnsi="宋体"/>
                <w:szCs w:val="22"/>
                <w:u w:val="single"/>
                <w:lang w:val="en-US" w:eastAsia="zh-CN"/>
              </w:rPr>
              <w:t>办公及生产固</w:t>
            </w:r>
            <w:r>
              <w:rPr>
                <w:rFonts w:hint="eastAsia" w:ascii="宋体" w:hAnsi="宋体"/>
                <w:szCs w:val="22"/>
                <w:u w:val="single"/>
              </w:rPr>
              <w:t>废</w:t>
            </w:r>
            <w:r>
              <w:rPr>
                <w:rFonts w:hint="eastAsia" w:ascii="宋体" w:hAnsi="宋体"/>
                <w:szCs w:val="22"/>
                <w:u w:val="single"/>
                <w:lang w:eastAsia="zh-CN"/>
              </w:rPr>
              <w:t>、</w:t>
            </w:r>
            <w:r>
              <w:rPr>
                <w:rFonts w:hint="eastAsia" w:ascii="宋体" w:hAnsi="宋体"/>
                <w:szCs w:val="22"/>
                <w:u w:val="single"/>
              </w:rPr>
              <w:t>潜在火灾事故</w:t>
            </w:r>
            <w:r>
              <w:rPr>
                <w:rFonts w:hint="eastAsia" w:ascii="宋体" w:hAnsi="宋体"/>
                <w:szCs w:val="22"/>
                <w:u w:val="single"/>
                <w:lang w:eastAsia="zh-CN"/>
              </w:rPr>
              <w:t>、</w:t>
            </w:r>
            <w:r>
              <w:rPr>
                <w:rFonts w:hint="eastAsia" w:ascii="宋体" w:hAnsi="宋体"/>
                <w:szCs w:val="22"/>
                <w:u w:val="single"/>
                <w:lang w:val="en-US" w:eastAsia="zh-CN"/>
              </w:rPr>
              <w:t>生活污水排放、</w:t>
            </w:r>
            <w:r>
              <w:rPr>
                <w:rFonts w:hint="eastAsia" w:ascii="宋体" w:hAnsi="宋体"/>
                <w:szCs w:val="22"/>
                <w:u w:val="single"/>
              </w:rPr>
              <w:t>资源的消耗。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环境</w:t>
            </w:r>
            <w:r>
              <w:rPr>
                <w:rFonts w:hint="eastAsia" w:ascii="宋体"/>
                <w:color w:val="000000"/>
                <w:sz w:val="20"/>
                <w:szCs w:val="20"/>
              </w:rPr>
              <w:t>运行控制、制定应急预案等措施。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每年委托第三方监测噪声和废气；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防火演练和医疗急救；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adjustRightInd w:val="0"/>
              <w:spacing w:line="360" w:lineRule="auto"/>
              <w:jc w:val="left"/>
              <w:rPr>
                <w:rFonts w:ascii="宋体"/>
                <w:color w:val="000000"/>
                <w:sz w:val="20"/>
                <w:szCs w:val="20"/>
              </w:rPr>
            </w:pPr>
            <w:r>
              <w:rPr>
                <w:rFonts w:hint="eastAsia" w:ascii="宋体"/>
                <w:color w:val="000000"/>
                <w:sz w:val="20"/>
                <w:szCs w:val="20"/>
              </w:rPr>
              <w:t>不可接受风险有：</w:t>
            </w:r>
            <w:r>
              <w:rPr>
                <w:rFonts w:hint="eastAsia" w:ascii="宋体" w:hAnsi="宋体"/>
                <w:szCs w:val="22"/>
                <w:u w:val="single"/>
              </w:rPr>
              <w:t>（噪声）职业病伤害</w:t>
            </w:r>
            <w:r>
              <w:rPr>
                <w:rFonts w:hint="eastAsia" w:ascii="宋体" w:hAnsi="宋体"/>
                <w:szCs w:val="22"/>
                <w:u w:val="single"/>
                <w:lang w:eastAsia="zh-CN"/>
              </w:rPr>
              <w:t>、</w:t>
            </w:r>
            <w:r>
              <w:rPr>
                <w:rFonts w:hint="eastAsia" w:ascii="宋体" w:hAnsi="宋体"/>
                <w:szCs w:val="22"/>
                <w:u w:val="single"/>
              </w:rPr>
              <w:t>引起人员机械伤害</w:t>
            </w:r>
            <w:r>
              <w:rPr>
                <w:rFonts w:hint="eastAsia" w:ascii="宋体" w:hAnsi="宋体"/>
                <w:szCs w:val="22"/>
                <w:u w:val="single"/>
                <w:lang w:eastAsia="zh-CN"/>
              </w:rPr>
              <w:t>、</w:t>
            </w:r>
            <w:r>
              <w:rPr>
                <w:rFonts w:hint="eastAsia" w:ascii="宋体" w:hAnsi="宋体"/>
                <w:szCs w:val="22"/>
                <w:u w:val="single"/>
              </w:rPr>
              <w:t>出现明火引起的火灾</w:t>
            </w:r>
            <w:r>
              <w:rPr>
                <w:rFonts w:hint="eastAsia" w:ascii="宋体" w:hAnsi="宋体"/>
                <w:szCs w:val="22"/>
                <w:u w:val="single"/>
                <w:lang w:eastAsia="zh-CN"/>
              </w:rPr>
              <w:t>、</w:t>
            </w:r>
            <w:r>
              <w:rPr>
                <w:rFonts w:hint="eastAsia" w:ascii="宋体" w:hAnsi="宋体"/>
                <w:szCs w:val="22"/>
                <w:u w:val="single"/>
                <w:lang w:val="en-US" w:eastAsia="zh-CN"/>
              </w:rPr>
              <w:t>触电等；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针对不可接受风险建立了运行控制程序：运行控制、制定应急预案等措施。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针对不可接受风险是否明确了监视和测量的要求：建立目标和管理方案，常规运行控制、制定应急预案等措施。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100</w:t>
            </w:r>
            <w:r>
              <w:rPr>
                <w:rFonts w:hint="eastAsia" w:ascii="宋体"/>
                <w:color w:val="000000"/>
                <w:sz w:val="20"/>
                <w:szCs w:val="20"/>
              </w:rPr>
              <w:t>人，其中管理人员：</w:t>
            </w:r>
            <w:r>
              <w:rPr>
                <w:rFonts w:hint="eastAsia" w:ascii="宋体"/>
                <w:color w:val="000000"/>
                <w:sz w:val="20"/>
                <w:szCs w:val="20"/>
                <w:lang w:val="en-US" w:eastAsia="zh-CN"/>
              </w:rPr>
              <w:t>20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行政中心、制造中心（车间、配电室、仓库）、物流中心；</w:t>
            </w:r>
          </w:p>
          <w:p>
            <w:pPr>
              <w:spacing w:line="260" w:lineRule="exact"/>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车间、配电室、仓库；</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行政中心、制造中心（车间、配电室、仓库）、物流中心；</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车间、配电室、仓库；</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编制内部审核计划；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查看审核计划和检查表，基本覆盖了管理体系的全范围。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了解内审结论是什么？内审发现</w:t>
            </w:r>
            <w:r>
              <w:rPr>
                <w:rFonts w:hint="eastAsia" w:ascii="宋体" w:hAnsi="宋体"/>
                <w:b/>
                <w:color w:val="000000"/>
                <w:sz w:val="20"/>
                <w:szCs w:val="20"/>
                <w:lang w:val="en-US" w:eastAsia="zh-CN"/>
              </w:rPr>
              <w:t>1</w:t>
            </w:r>
            <w:r>
              <w:rPr>
                <w:rFonts w:hint="eastAsia" w:ascii="宋体" w:hAnsi="宋体"/>
                <w:b/>
                <w:color w:val="000000"/>
                <w:sz w:val="20"/>
                <w:szCs w:val="20"/>
              </w:rPr>
              <w:t>个不符合项；已采取改进措施；审核结果为管体系运行适宜、充分和有效。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编制管理评审计划；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输入信息主要体现在各部门的总结报告及内审结果；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编制管理评审报告，提出</w:t>
            </w:r>
            <w:r>
              <w:rPr>
                <w:rFonts w:hint="eastAsia" w:ascii="宋体" w:hAnsi="宋体"/>
                <w:b/>
                <w:color w:val="000000"/>
                <w:sz w:val="20"/>
                <w:szCs w:val="20"/>
                <w:lang w:val="en-US" w:eastAsia="zh-CN"/>
              </w:rPr>
              <w:t>2</w:t>
            </w:r>
            <w:r>
              <w:rPr>
                <w:rFonts w:hint="eastAsia" w:ascii="宋体" w:hAnsi="宋体"/>
                <w:b/>
                <w:color w:val="000000"/>
                <w:sz w:val="20"/>
                <w:szCs w:val="20"/>
              </w:rPr>
              <w:t>项改进建议；评审结论为基本有效充分和适宜；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default" w:eastAsia="宋体"/>
          <w:sz w:val="22"/>
          <w:szCs w:val="22"/>
          <w:lang w:val="en-US" w:eastAsia="zh-CN"/>
        </w:rPr>
        <w:drawing>
          <wp:anchor distT="0" distB="0" distL="114300" distR="114300" simplePos="0" relativeHeight="251661312" behindDoc="1" locked="0" layoutInCell="1" allowOverlap="1">
            <wp:simplePos x="0" y="0"/>
            <wp:positionH relativeFrom="column">
              <wp:posOffset>1863090</wp:posOffset>
            </wp:positionH>
            <wp:positionV relativeFrom="paragraph">
              <wp:posOffset>83820</wp:posOffset>
            </wp:positionV>
            <wp:extent cx="770890" cy="557530"/>
            <wp:effectExtent l="0" t="0" r="0" b="571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7"/>
                    <a:stretch>
                      <a:fillRect/>
                    </a:stretch>
                  </pic:blipFill>
                  <pic:spPr>
                    <a:xfrm>
                      <a:off x="0" y="0"/>
                      <a:ext cx="770890" cy="55753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default" w:eastAsia="宋体"/>
          <w:sz w:val="22"/>
          <w:szCs w:val="22"/>
          <w:lang w:val="en-US" w:eastAsia="zh-CN"/>
        </w:rPr>
        <w:drawing>
          <wp:anchor distT="0" distB="0" distL="114300" distR="114300" simplePos="0" relativeHeight="251662336" behindDoc="1" locked="0" layoutInCell="1" allowOverlap="1">
            <wp:simplePos x="0" y="0"/>
            <wp:positionH relativeFrom="column">
              <wp:posOffset>3217545</wp:posOffset>
            </wp:positionH>
            <wp:positionV relativeFrom="paragraph">
              <wp:posOffset>54610</wp:posOffset>
            </wp:positionV>
            <wp:extent cx="802640" cy="482600"/>
            <wp:effectExtent l="0" t="0" r="0" b="5080"/>
            <wp:wrapNone/>
            <wp:docPr id="7" name="图片 7" descr="王丽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王丽娟"/>
                    <pic:cNvPicPr>
                      <a:picLocks noChangeAspect="1"/>
                    </pic:cNvPicPr>
                  </pic:nvPicPr>
                  <pic:blipFill>
                    <a:blip r:embed="rId8"/>
                    <a:stretch>
                      <a:fillRect/>
                    </a:stretch>
                  </pic:blipFill>
                  <pic:spPr>
                    <a:xfrm>
                      <a:off x="0" y="0"/>
                      <a:ext cx="802640" cy="482600"/>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3360" behindDoc="1" locked="0" layoutInCell="1" allowOverlap="1">
            <wp:simplePos x="0" y="0"/>
            <wp:positionH relativeFrom="column">
              <wp:posOffset>2495550</wp:posOffset>
            </wp:positionH>
            <wp:positionV relativeFrom="paragraph">
              <wp:posOffset>54610</wp:posOffset>
            </wp:positionV>
            <wp:extent cx="822960" cy="407035"/>
            <wp:effectExtent l="0" t="0" r="0" b="0"/>
            <wp:wrapNone/>
            <wp:docPr id="6" name="图片 6"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王央央"/>
                    <pic:cNvPicPr>
                      <a:picLocks noChangeAspect="1"/>
                    </pic:cNvPicPr>
                  </pic:nvPicPr>
                  <pic:blipFill>
                    <a:blip r:embed="rId9"/>
                    <a:stretch>
                      <a:fillRect/>
                    </a:stretch>
                  </pic:blipFill>
                  <pic:spPr>
                    <a:xfrm>
                      <a:off x="0" y="0"/>
                      <a:ext cx="822960" cy="407035"/>
                    </a:xfrm>
                    <a:prstGeom prst="rect">
                      <a:avLst/>
                    </a:prstGeom>
                  </pic:spPr>
                </pic:pic>
              </a:graphicData>
            </a:graphic>
          </wp:anchor>
        </w:drawing>
      </w:r>
      <w:r>
        <w:rPr>
          <w:rFonts w:hint="default" w:eastAsia="宋体"/>
          <w:sz w:val="22"/>
          <w:szCs w:val="22"/>
          <w:lang w:val="en-US" w:eastAsia="zh-CN"/>
        </w:rPr>
        <w:drawing>
          <wp:anchor distT="0" distB="0" distL="114300" distR="114300" simplePos="0" relativeHeight="251664384" behindDoc="1" locked="0" layoutInCell="1" allowOverlap="1">
            <wp:simplePos x="0" y="0"/>
            <wp:positionH relativeFrom="column">
              <wp:posOffset>1741170</wp:posOffset>
            </wp:positionH>
            <wp:positionV relativeFrom="paragraph">
              <wp:posOffset>113665</wp:posOffset>
            </wp:positionV>
            <wp:extent cx="706120" cy="337185"/>
            <wp:effectExtent l="0" t="0" r="10160" b="13335"/>
            <wp:wrapNone/>
            <wp:docPr id="5" name="图片 5"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方小娥"/>
                    <pic:cNvPicPr>
                      <a:picLocks noChangeAspect="1"/>
                    </pic:cNvPicPr>
                  </pic:nvPicPr>
                  <pic:blipFill>
                    <a:blip r:embed="rId10">
                      <a:lum contrast="18000"/>
                    </a:blip>
                    <a:stretch>
                      <a:fillRect/>
                    </a:stretch>
                  </pic:blipFill>
                  <pic:spPr>
                    <a:xfrm>
                      <a:off x="0" y="0"/>
                      <a:ext cx="706120" cy="33718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2021-6-16</w:t>
      </w:r>
      <w:bookmarkStart w:id="24" w:name="_GoBack"/>
      <w:bookmarkEnd w:id="24"/>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2A64FC"/>
    <w:rsid w:val="08132400"/>
    <w:rsid w:val="164708B3"/>
    <w:rsid w:val="34A22C81"/>
    <w:rsid w:val="35A90DF6"/>
    <w:rsid w:val="382D1AD9"/>
    <w:rsid w:val="53765933"/>
    <w:rsid w:val="62DF6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2021-06-17T03:29:55Z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849373E82C024DA093C6FC76EF0AD411</vt:lpwstr>
  </property>
</Properties>
</file>