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受审核部门： 管理层     主管领导/陪同人员：毛骞</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吴娟/侯越芝</w:t>
            </w:r>
          </w:p>
        </w:tc>
        <w:tc>
          <w:tcPr>
            <w:tcW w:w="1585"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spacing w:before="120" w:line="276" w:lineRule="auto"/>
              <w:rPr>
                <w:rFonts w:asciiTheme="minorEastAsia" w:hAnsiTheme="minorEastAsia" w:eastAsiaTheme="minorEastAsia"/>
                <w:szCs w:val="21"/>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夏爱俭</w:t>
            </w:r>
            <w:r>
              <w:rPr>
                <w:rFonts w:hint="eastAsia" w:asciiTheme="minorEastAsia" w:hAnsiTheme="minorEastAsia" w:eastAsiaTheme="minorEastAsia"/>
                <w:szCs w:val="21"/>
              </w:rPr>
              <w:t xml:space="preserve">    审核时间：20</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06</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26</w:t>
            </w:r>
            <w:r>
              <w:rPr>
                <w:rFonts w:hint="eastAsia" w:asciiTheme="minorEastAsia" w:hAnsiTheme="minorEastAsia" w:eastAsiaTheme="minorEastAsia"/>
                <w:szCs w:val="21"/>
              </w:rPr>
              <w:t>日</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审核条款：</w:t>
            </w:r>
            <w:r>
              <w:rPr>
                <w:rFonts w:ascii="宋体" w:hAnsi="宋体"/>
                <w:sz w:val="18"/>
              </w:rPr>
              <w:t xml:space="preserve">Q:4.1/4.2/4.3/4.4/5.1/5.2/5.3/6.1/6.2/6.3/7.1.1/9.1.1/9.3/10.1/10.3 </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企业基本情况</w:t>
            </w:r>
          </w:p>
        </w:tc>
        <w:tc>
          <w:tcPr>
            <w:tcW w:w="960" w:type="dxa"/>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确认受审方名称：</w:t>
            </w:r>
            <w:r>
              <w:rPr>
                <w:sz w:val="21"/>
                <w:szCs w:val="21"/>
              </w:rPr>
              <w:t>北京中科科学驿站酒店管理有限公司</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注册地址：</w:t>
            </w:r>
            <w:r>
              <w:rPr>
                <w:rFonts w:asciiTheme="minorEastAsia" w:hAnsiTheme="minorEastAsia" w:eastAsiaTheme="minorEastAsia"/>
                <w:sz w:val="20"/>
              </w:rPr>
              <w:t>北京市海淀区北四环西路18号</w:t>
            </w:r>
          </w:p>
          <w:p>
            <w:pPr>
              <w:adjustRightInd w:val="0"/>
              <w:snapToGrid w:val="0"/>
              <w:spacing w:line="276" w:lineRule="auto"/>
            </w:pPr>
            <w:r>
              <w:rPr>
                <w:rFonts w:hint="eastAsia" w:asciiTheme="minorEastAsia" w:hAnsiTheme="minorEastAsia" w:eastAsiaTheme="minorEastAsia"/>
                <w:szCs w:val="21"/>
              </w:rPr>
              <w:t>办公地址：</w:t>
            </w:r>
            <w:r>
              <w:rPr>
                <w:rFonts w:asciiTheme="minorEastAsia" w:hAnsiTheme="minorEastAsia" w:eastAsiaTheme="minorEastAsia"/>
                <w:sz w:val="20"/>
              </w:rPr>
              <w:t>北京市海淀区北四环西路18号</w:t>
            </w:r>
          </w:p>
          <w:p>
            <w:pPr>
              <w:adjustRightInd w:val="0"/>
              <w:snapToGrid w:val="0"/>
              <w:spacing w:line="276" w:lineRule="auto"/>
              <w:rPr>
                <w:rFonts w:hint="default" w:eastAsiaTheme="minorEastAsia"/>
                <w:lang w:val="en-US" w:eastAsia="zh-CN"/>
              </w:rPr>
            </w:pPr>
            <w:r>
              <w:rPr>
                <w:rFonts w:hint="eastAsia" w:asciiTheme="minorEastAsia" w:hAnsiTheme="minorEastAsia" w:eastAsiaTheme="minorEastAsia"/>
                <w:szCs w:val="21"/>
              </w:rPr>
              <w:t>经营地址：</w:t>
            </w:r>
            <w:r>
              <w:rPr>
                <w:rFonts w:asciiTheme="minorEastAsia" w:hAnsiTheme="minorEastAsia" w:eastAsiaTheme="minorEastAsia"/>
                <w:sz w:val="20"/>
              </w:rPr>
              <w:t>北京市海淀区北四环西路18号</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资质确认：营业执照，符合要求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审核范围：</w:t>
            </w:r>
            <w:r>
              <w:rPr>
                <w:sz w:val="20"/>
              </w:rPr>
              <w:t>酒店管理服务（包含餐饮）</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总经理：毛骞，管理者代表：</w:t>
            </w:r>
            <w:r>
              <w:rPr>
                <w:rFonts w:hint="eastAsia" w:asciiTheme="minorEastAsia" w:hAnsiTheme="minorEastAsia" w:eastAsiaTheme="minorEastAsia"/>
                <w:szCs w:val="21"/>
                <w:lang w:val="en-US" w:eastAsia="zh-CN"/>
              </w:rPr>
              <w:t>吴娟</w:t>
            </w:r>
          </w:p>
        </w:tc>
        <w:tc>
          <w:tcPr>
            <w:tcW w:w="1585" w:type="dxa"/>
          </w:tcPr>
          <w:p>
            <w:pPr>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组织及其环境</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4.1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总经理：毛骞</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范围为：</w:t>
            </w:r>
            <w:r>
              <w:rPr>
                <w:sz w:val="20"/>
              </w:rPr>
              <w:t>酒店管理服务（包含餐饮）</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资质：营业执照</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通过对过程检测结果进行分析，体系不断改进。</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szCs w:val="21"/>
              </w:rPr>
              <w:t>负责人称体系运行以来效果良好，管理有了明显提高。</w:t>
            </w:r>
          </w:p>
          <w:p>
            <w:pPr>
              <w:adjustRightInd w:val="0"/>
              <w:snapToGrid w:val="0"/>
              <w:spacing w:line="276" w:lineRule="auto"/>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外包：经确认，</w:t>
            </w:r>
            <w:r>
              <w:rPr>
                <w:rFonts w:hint="eastAsia" w:asciiTheme="minorEastAsia" w:hAnsiTheme="minorEastAsia" w:eastAsiaTheme="minorEastAsia"/>
                <w:color w:val="auto"/>
                <w:szCs w:val="21"/>
                <w:lang w:val="en-US" w:eastAsia="zh-CN"/>
              </w:rPr>
              <w:t>布草洗涤、烟道清洁、</w:t>
            </w:r>
            <w:r>
              <w:rPr>
                <w:rFonts w:hint="eastAsia"/>
                <w:color w:val="auto"/>
                <w:lang w:val="en-US" w:eastAsia="zh-CN"/>
              </w:rPr>
              <w:t>餐厨垃圾处理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企业2019年</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日发布、实施质量管理体系，主营</w:t>
            </w:r>
            <w:r>
              <w:rPr>
                <w:sz w:val="20"/>
              </w:rPr>
              <w:t>酒店管理服务（包含餐饮）</w:t>
            </w:r>
            <w:r>
              <w:rPr>
                <w:rFonts w:hint="eastAsia" w:asciiTheme="minorEastAsia" w:hAnsiTheme="minorEastAsia" w:eastAsiaTheme="minorEastAsia"/>
                <w:szCs w:val="21"/>
              </w:rPr>
              <w:t>。管理体系文件包括管理手册、程序文件、作业文件和记录表格等内容，管理手册中包括了管理方针和管理目标，并给出了各级文件的接口。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抽环境因素列表                                 </w:t>
            </w:r>
          </w:p>
          <w:p>
            <w:pPr>
              <w:adjustRightInd w:val="0"/>
              <w:snapToGrid w:val="0"/>
              <w:spacing w:line="276" w:lineRule="auto"/>
              <w:rPr>
                <w:rFonts w:asciiTheme="minorEastAsia" w:hAnsiTheme="minorEastAsia" w:eastAsiaTheme="minorEastAsia"/>
                <w:szCs w:val="21"/>
              </w:rPr>
            </w:pPr>
            <w:r>
              <w:rPr>
                <w:rFonts w:asciiTheme="minorEastAsia" w:hAnsiTheme="minorEastAsia" w:eastAsiaTheme="minorEastAsia"/>
                <w:szCs w:val="21"/>
              </w:rPr>
              <w:t>外部环境</w:t>
            </w:r>
            <w:r>
              <w:rPr>
                <w:rFonts w:hint="eastAsia" w:asciiTheme="minorEastAsia" w:hAnsiTheme="minorEastAsia" w:eastAsiaTheme="minorEastAsia"/>
                <w:szCs w:val="21"/>
              </w:rPr>
              <w:t>：政治环境、法律环境、社会文化环境、技术水平环境、自然环境等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内部环境；企业文化、公司价值、知识积累、绩效、财务因素等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抽：技术水平环境：技术水平：技术成熟。 技术要求：完善  （措施：公司从事</w:t>
            </w:r>
            <w:r>
              <w:rPr>
                <w:rFonts w:hint="eastAsia" w:ascii="宋体" w:hAnsi="宋体"/>
                <w:color w:val="000000" w:themeColor="text1"/>
                <w:szCs w:val="21"/>
                <w14:textFill>
                  <w14:solidFill>
                    <w14:schemeClr w14:val="tx1"/>
                  </w14:solidFill>
                </w14:textFill>
              </w:rPr>
              <w:t>酒店管理服务（包含餐饮）</w:t>
            </w:r>
            <w:r>
              <w:rPr>
                <w:rFonts w:hint="eastAsia" w:asciiTheme="minorEastAsia" w:hAnsiTheme="minorEastAsia" w:eastAsiaTheme="minorEastAsia"/>
                <w:szCs w:val="21"/>
              </w:rPr>
              <w:t>多年，可保持在部分产品的服务中处于领先地位,可以加以利用）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另抽其他方面，均保存完好，符合要求。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相关方的需求和期望</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4.2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企业识别出的相关方包括:客户、供方、员工的要求等。相关方的要求包括：客户对产品价格合理，性价比高；持续稳定的销售服务能力；按约定时间交付；供方的要求，如交易价格公平合理、按约定时间付款等。综合部负责了解客户的需求和产品信息等期望，以及供方进行定期的沟通，了解相关信息；组织内部员工需求以及相关法律法规要求，了解行业新趋势和客户的新要求。</w:t>
            </w:r>
          </w:p>
        </w:tc>
        <w:tc>
          <w:tcPr>
            <w:tcW w:w="1585" w:type="dxa"/>
          </w:tcPr>
          <w:p>
            <w:pPr>
              <w:spacing w:line="276" w:lineRule="auto"/>
              <w:rPr>
                <w:rFonts w:asciiTheme="minorEastAsia" w:hAnsiTheme="minorEastAsia" w:eastAsiaTheme="minorEastAsia"/>
                <w:szCs w:val="21"/>
              </w:rPr>
            </w:pPr>
            <w:r>
              <w:rPr>
                <w:rFonts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质量管理体系的范围</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4.3</w:t>
            </w:r>
          </w:p>
        </w:tc>
        <w:tc>
          <w:tcPr>
            <w:tcW w:w="10004" w:type="dxa"/>
            <w:vAlign w:val="center"/>
          </w:tcPr>
          <w:p>
            <w:pPr>
              <w:adjustRightInd w:val="0"/>
              <w:snapToGrid w:val="0"/>
              <w:spacing w:line="276" w:lineRule="auto"/>
              <w:rPr>
                <w:color w:val="auto"/>
              </w:rPr>
            </w:pPr>
            <w:r>
              <w:rPr>
                <w:rFonts w:hint="eastAsia"/>
                <w:color w:val="auto"/>
              </w:rPr>
              <w:t>公司按照标准要求编写了体系文件于2019年</w:t>
            </w:r>
            <w:r>
              <w:rPr>
                <w:rFonts w:hint="eastAsia"/>
                <w:color w:val="auto"/>
                <w:lang w:val="en-US" w:eastAsia="zh-CN"/>
              </w:rPr>
              <w:t>11</w:t>
            </w:r>
            <w:r>
              <w:rPr>
                <w:rFonts w:hint="eastAsia"/>
                <w:color w:val="auto"/>
              </w:rPr>
              <w:t>月</w:t>
            </w:r>
            <w:r>
              <w:rPr>
                <w:rFonts w:hint="eastAsia"/>
                <w:color w:val="auto"/>
                <w:lang w:val="en-US" w:eastAsia="zh-CN"/>
              </w:rPr>
              <w:t>10</w:t>
            </w:r>
            <w:r>
              <w:rPr>
                <w:rFonts w:hint="eastAsia"/>
                <w:color w:val="auto"/>
              </w:rPr>
              <w:t>日发布、实施， 管理体系文件包括管理手册、程序文件、作业文件和记录表格等内容，管理手册中包括了管理方针和管理目标，并给出了各级文件的接口。</w:t>
            </w:r>
          </w:p>
          <w:p>
            <w:pPr>
              <w:adjustRightInd w:val="0"/>
              <w:snapToGrid w:val="0"/>
              <w:spacing w:line="276" w:lineRule="auto"/>
              <w:rPr>
                <w:rFonts w:hint="eastAsia"/>
                <w:color w:val="auto"/>
                <w:lang w:val="en-US" w:eastAsia="zh-CN"/>
              </w:rPr>
            </w:pPr>
            <w:r>
              <w:rPr>
                <w:rFonts w:hint="eastAsia"/>
                <w:color w:val="auto"/>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r>
              <w:rPr>
                <w:rFonts w:hint="eastAsia"/>
                <w:color w:val="auto"/>
                <w:lang w:val="en-US" w:eastAsia="zh-CN"/>
              </w:rPr>
              <w:t>经识别确定的质量管理体系范围：北京市海淀区北四环西路18号北京中科科学驿站酒店管理有限公司</w:t>
            </w:r>
            <w:r>
              <w:rPr>
                <w:color w:val="auto"/>
                <w:sz w:val="20"/>
              </w:rPr>
              <w:t>酒店管理服务（包含餐饮）</w:t>
            </w:r>
          </w:p>
          <w:p>
            <w:pPr>
              <w:pStyle w:val="2"/>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外包过程：</w:t>
            </w:r>
            <w:r>
              <w:rPr>
                <w:rFonts w:hint="eastAsia" w:ascii="宋体" w:hAnsi="宋体" w:eastAsia="宋体" w:cs="宋体"/>
                <w:color w:val="auto"/>
                <w:szCs w:val="21"/>
              </w:rPr>
              <w:t>餐厨垃圾、布草清洗、烟道清洗</w:t>
            </w:r>
          </w:p>
          <w:p>
            <w:pPr>
              <w:pStyle w:val="2"/>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不适用条款：8.3  依据国家/行业标准/顾客要求进行服务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tc>
        <w:tc>
          <w:tcPr>
            <w:tcW w:w="1585" w:type="dxa"/>
          </w:tcPr>
          <w:p>
            <w:pPr>
              <w:spacing w:line="276" w:lineRule="auto"/>
              <w:rPr>
                <w:rFonts w:asciiTheme="minorEastAsia" w:hAnsiTheme="minorEastAsia" w:eastAsiaTheme="minorEastAsia"/>
                <w:szCs w:val="21"/>
              </w:rPr>
            </w:pPr>
            <w:r>
              <w:rPr>
                <w:rFonts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质量管理体系及其过程</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4.4</w:t>
            </w:r>
          </w:p>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pPr>
              <w:pStyle w:val="2"/>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外包过程：</w:t>
            </w:r>
            <w:r>
              <w:rPr>
                <w:rFonts w:hint="eastAsia" w:ascii="宋体" w:hAnsi="宋体" w:eastAsia="宋体" w:cs="宋体"/>
                <w:color w:val="auto"/>
                <w:szCs w:val="21"/>
              </w:rPr>
              <w:t>餐厨垃圾、布草清洗、烟道清洗</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 xml:space="preserve">不适用条款：8.3  </w:t>
            </w:r>
            <w:r>
              <w:rPr>
                <w:rFonts w:hint="eastAsia"/>
                <w:color w:val="auto"/>
                <w:szCs w:val="21"/>
              </w:rPr>
              <w:t>依据国家/行业标准/顾客要求／图纸进行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r>
              <w:rPr>
                <w:rFonts w:hint="eastAsia" w:asciiTheme="minorEastAsia" w:hAnsiTheme="minorEastAsia" w:eastAsiaTheme="minorEastAsia"/>
                <w:color w:val="auto"/>
                <w:szCs w:val="21"/>
                <w:lang w:val="en-US" w:eastAsia="zh-CN"/>
              </w:rPr>
              <w:t>。</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领导作用和承诺</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总则</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5.1</w:t>
            </w:r>
          </w:p>
          <w:p>
            <w:pPr>
              <w:spacing w:line="276" w:lineRule="auto"/>
              <w:rPr>
                <w:rFonts w:asciiTheme="minorEastAsia" w:hAnsiTheme="minorEastAsia" w:eastAsiaTheme="minorEastAsia"/>
                <w:szCs w:val="21"/>
              </w:rPr>
            </w:pPr>
            <w:r>
              <w:rPr>
                <w:rFonts w:asciiTheme="minorEastAsia" w:hAnsiTheme="minorEastAsia" w:eastAsiaTheme="minorEastAsia"/>
                <w:szCs w:val="21"/>
              </w:rPr>
              <w:t>5.1.1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公司编制了岗位职责与任职要求，明确了总经理的主要职责包括：</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负责贯彻国家有关的质量政策和法规，对公司产品质量负全责；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确定本公司质量方针和质量目标，以增强顾客满意为目标，确保关注顾客要求；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策划、建立和实施质量管理体系，并持续改进其有效性；</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明确各部门的职责和权限，确保得到内部沟通；</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确保建立、实施和改进质量管理体系有关的必要资源，创造使全体员工能够充分参与实现质量目标的工作环境；</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组织管理评审；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负责批准质量手册等</w:t>
            </w:r>
          </w:p>
          <w:p>
            <w:pPr>
              <w:bidi w:val="0"/>
              <w:rPr>
                <w:rFonts w:hint="eastAsia" w:ascii="宋体" w:hAnsi="宋体" w:cs="宋体"/>
                <w:kern w:val="0"/>
                <w:szCs w:val="21"/>
              </w:rPr>
            </w:pPr>
          </w:p>
          <w:p>
            <w:pPr>
              <w:bidi w:val="0"/>
            </w:pPr>
            <w:r>
              <w:rPr>
                <w:rFonts w:hint="eastAsia" w:ascii="宋体" w:hAnsi="宋体" w:cs="宋体"/>
                <w:kern w:val="0"/>
                <w:szCs w:val="21"/>
              </w:rPr>
              <w:t>组织确定的适用的法律法规包括</w:t>
            </w:r>
            <w:r>
              <w:rPr>
                <w:rFonts w:hint="eastAsia" w:ascii="宋体" w:hAnsi="宋体" w:cs="宋体"/>
                <w:kern w:val="0"/>
                <w:szCs w:val="21"/>
                <w:lang w:val="en-US" w:eastAsia="zh-CN"/>
              </w:rPr>
              <w:t>民法典</w:t>
            </w:r>
            <w:r>
              <w:rPr>
                <w:rFonts w:hint="eastAsia" w:ascii="宋体" w:hAnsi="宋体" w:cs="宋体"/>
                <w:kern w:val="0"/>
                <w:szCs w:val="21"/>
                <w:lang w:eastAsia="zh-CN"/>
              </w:rPr>
              <w:t>、</w:t>
            </w:r>
            <w:r>
              <w:rPr>
                <w:rFonts w:hint="eastAsia" w:ascii="宋体" w:hAnsi="宋体" w:cs="宋体"/>
                <w:kern w:val="0"/>
                <w:szCs w:val="21"/>
              </w:rPr>
              <w:t>产品质量法</w:t>
            </w:r>
            <w:r>
              <w:rPr>
                <w:rFonts w:hint="eastAsia" w:ascii="宋体" w:hAnsi="宋体" w:cs="宋体"/>
                <w:kern w:val="0"/>
                <w:szCs w:val="21"/>
                <w:lang w:eastAsia="zh-CN"/>
              </w:rPr>
              <w:t>、</w:t>
            </w:r>
            <w:r>
              <w:rPr>
                <w:rFonts w:hint="eastAsia" w:ascii="宋体" w:hAnsi="宋体" w:cs="宋体"/>
                <w:kern w:val="0"/>
                <w:szCs w:val="21"/>
              </w:rPr>
              <w:t>消费者权益保护法</w:t>
            </w:r>
            <w:r>
              <w:rPr>
                <w:rFonts w:hint="eastAsia" w:ascii="宋体" w:hAnsi="宋体" w:cs="宋体"/>
                <w:kern w:val="0"/>
                <w:szCs w:val="21"/>
                <w:lang w:eastAsia="zh-CN"/>
              </w:rPr>
              <w:t>、</w:t>
            </w:r>
            <w:r>
              <w:rPr>
                <w:rFonts w:hint="eastAsia" w:ascii="宋体" w:hAnsi="宋体" w:cs="宋体"/>
                <w:kern w:val="0"/>
                <w:szCs w:val="21"/>
                <w:lang w:val="en-US" w:eastAsia="zh-CN"/>
              </w:rPr>
              <w:t>食品安全法、</w:t>
            </w:r>
            <w:r>
              <w:rPr>
                <w:rFonts w:hint="eastAsia" w:ascii="宋体" w:hAnsi="宋体" w:cs="宋体"/>
                <w:kern w:val="0"/>
                <w:szCs w:val="21"/>
              </w:rPr>
              <w:t>食品标识管理规定</w:t>
            </w:r>
            <w:r>
              <w:rPr>
                <w:rFonts w:hint="eastAsia" w:ascii="宋体" w:hAnsi="宋体" w:cs="宋体"/>
                <w:kern w:val="0"/>
                <w:szCs w:val="21"/>
                <w:lang w:eastAsia="zh-CN"/>
              </w:rPr>
              <w:t>、</w:t>
            </w:r>
            <w:r>
              <w:rPr>
                <w:rFonts w:hint="eastAsia" w:ascii="宋体" w:hAnsi="宋体" w:cs="宋体"/>
                <w:kern w:val="0"/>
                <w:szCs w:val="21"/>
              </w:rPr>
              <w:t>GB 14930.1-2015 食品安全国家标准 洗涤剂</w:t>
            </w:r>
            <w:r>
              <w:rPr>
                <w:rFonts w:hint="eastAsia" w:ascii="宋体" w:hAnsi="宋体" w:cs="宋体"/>
                <w:kern w:val="0"/>
                <w:szCs w:val="21"/>
                <w:lang w:eastAsia="zh-CN"/>
              </w:rPr>
              <w:t>、</w:t>
            </w:r>
            <w:r>
              <w:rPr>
                <w:rFonts w:hint="eastAsia" w:ascii="宋体" w:hAnsi="宋体" w:cs="宋体"/>
                <w:kern w:val="0"/>
                <w:szCs w:val="21"/>
              </w:rPr>
              <w:t>国家食品安全事故应急预案GB/T5750.12-2006</w:t>
            </w:r>
            <w:r>
              <w:rPr>
                <w:rFonts w:hint="eastAsia" w:ascii="宋体" w:hAnsi="宋体" w:cs="宋体"/>
                <w:kern w:val="0"/>
                <w:szCs w:val="21"/>
              </w:rPr>
              <w:fldChar w:fldCharType="begin"/>
            </w:r>
            <w:r>
              <w:rPr>
                <w:rFonts w:hint="eastAsia" w:ascii="宋体" w:hAnsi="宋体" w:cs="宋体"/>
                <w:kern w:val="0"/>
                <w:szCs w:val="21"/>
              </w:rPr>
              <w:instrText xml:space="preserve"> HYPERLINK "http://www.doc88.com/p-1436695411040.html" \t "https://www.so.com/_blank" </w:instrText>
            </w:r>
            <w:r>
              <w:rPr>
                <w:rFonts w:hint="eastAsia" w:ascii="宋体" w:hAnsi="宋体" w:cs="宋体"/>
                <w:kern w:val="0"/>
                <w:szCs w:val="21"/>
              </w:rPr>
              <w:fldChar w:fldCharType="separate"/>
            </w:r>
            <w:r>
              <w:rPr>
                <w:rFonts w:hint="eastAsia" w:ascii="宋体" w:hAnsi="宋体" w:cs="宋体"/>
                <w:kern w:val="0"/>
                <w:szCs w:val="21"/>
              </w:rPr>
              <w:t>生活饮用水标准检验方法微生物指标 </w:t>
            </w:r>
            <w:r>
              <w:rPr>
                <w:rFonts w:hint="eastAsia" w:ascii="宋体" w:hAnsi="宋体" w:cs="宋体"/>
                <w:kern w:val="0"/>
                <w:szCs w:val="21"/>
              </w:rPr>
              <w:fldChar w:fldCharType="end"/>
            </w:r>
            <w:r>
              <w:rPr>
                <w:rFonts w:hint="eastAsia" w:ascii="宋体" w:hAnsi="宋体" w:cs="宋体"/>
                <w:kern w:val="0"/>
                <w:szCs w:val="21"/>
              </w:rPr>
              <w:t>GB T 5750.6-2006 生活饮用水标准检验方法金属指标 GB 4789.10-2016食品安全国家标准 食品微生物学检验 金黄色葡萄球菌检验GB 4789.3-2016食品安全国家标准 食品微生物学检验 大肠菌群计数GB 4789.2-2016食品安全国家标准 食品微生物学检验 菌落总数测定</w:t>
            </w:r>
            <w:r>
              <w:rPr>
                <w:rFonts w:hint="eastAsia" w:ascii="宋体" w:hAnsi="宋体" w:cs="宋体"/>
                <w:kern w:val="0"/>
                <w:szCs w:val="21"/>
                <w:lang w:eastAsia="zh-CN"/>
              </w:rPr>
              <w:t>、</w:t>
            </w:r>
            <w:r>
              <w:rPr>
                <w:rFonts w:hint="eastAsia" w:ascii="宋体" w:hAnsi="宋体" w:cs="宋体"/>
                <w:kern w:val="0"/>
                <w:szCs w:val="21"/>
              </w:rPr>
              <w:t>GB 4789.4-2016食品安全国家标准 食品微生物学检验 沙门氏菌检验GB 4789.38-2012食品安全国家标准 食品微生物学检验 大肠埃希氏菌计数DB11/T 1215-2015经济型酒店设施与服务规范DB13/T 2292-2015小型商务酒店服务质量规范</w:t>
            </w:r>
            <w:r>
              <w:rPr>
                <w:rFonts w:hint="eastAsia" w:ascii="宋体" w:hAnsi="宋体" w:cs="宋体"/>
                <w:kern w:val="0"/>
                <w:szCs w:val="21"/>
                <w:lang w:eastAsia="zh-CN"/>
              </w:rPr>
              <w:t>、</w:t>
            </w:r>
            <w:r>
              <w:rPr>
                <w:rFonts w:hint="eastAsia" w:ascii="宋体" w:hAnsi="宋体" w:cs="宋体"/>
                <w:kern w:val="0"/>
                <w:szCs w:val="21"/>
              </w:rPr>
              <w:t>SBT 11047-2013餐饮服务突发事件应急处置规范 GB/T 24453-2009酒店客房用易耗塑料制品T/CCPITCSC 027-2019酒</w:t>
            </w:r>
            <w:r>
              <w:rPr>
                <w:rFonts w:hint="eastAsia"/>
              </w:rPr>
              <w:t>店收益管理人员职业能力要求</w:t>
            </w:r>
            <w:r>
              <w:rPr>
                <w:rFonts w:hint="eastAsia" w:asciiTheme="minorEastAsia" w:hAnsiTheme="minorEastAsia" w:eastAsiaTheme="minorEastAsia"/>
                <w:szCs w:val="21"/>
              </w:rPr>
              <w:t>等，法律法规已通过邮件的形式发放到相关部门，已得到有效执行，未出现违规情况。</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质量手册中写明了质量方针、目标，由总经理批准后实施。</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以顾客为关注焦点</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5.1.2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在确定顾客的需求和期望时，公司同时考虑与产品有关的义务（如安全的责任、环境保护要求等）和法律法规要求，并采取措施，使其得到落实。</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方针</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5.2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质量方针：卫生安全，质量求生存；主动服务，创新求进步；绿色环保，守法求持续；以人为本，健康求发展。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方针在质量手册中予以规定，经总经理批准实施。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组织的角色职责和权限</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5.3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公司编制了岗位职责和任职要求，经总经理批准后通过培训和发受控文件的形式使职责得到沟通。</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各部门的职责情况详见各部门5.3审核记录。</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策划</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应对风险和机遇的措施</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6.1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公司编制了《风险和机遇控制程序》</w:t>
            </w:r>
            <w:r>
              <w:rPr>
                <w:rFonts w:hint="eastAsia" w:asciiTheme="minorEastAsia" w:hAnsiTheme="minorEastAsia" w:eastAsiaTheme="minorEastAsia"/>
                <w:szCs w:val="21"/>
                <w:lang w:val="en-US" w:eastAsia="zh-CN"/>
              </w:rPr>
              <w:t>文件编号</w:t>
            </w:r>
            <w:r>
              <w:rPr>
                <w:rFonts w:hint="eastAsia" w:asciiTheme="minorEastAsia" w:hAnsiTheme="minorEastAsia" w:eastAsiaTheme="minorEastAsia"/>
                <w:szCs w:val="21"/>
              </w:rPr>
              <w:t xml:space="preserve">SSJY-CX-24-2019，通过识别与评价对公司目标和战略方向相关影响其实现质量管理体系预期结果的各种内、外部环境因素，有效应对风险和机遇。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管代介绍说公司面临的经营风险与机遇主要有：</w:t>
            </w:r>
          </w:p>
          <w:p>
            <w:pPr>
              <w:bidi w:val="0"/>
              <w:rPr>
                <w:rFonts w:hint="eastAsia"/>
                <w:lang w:val="en-US" w:eastAsia="zh-CN"/>
              </w:rPr>
            </w:pPr>
            <w:r>
              <w:rPr>
                <w:rFonts w:hint="eastAsia"/>
                <w:lang w:val="en-US" w:eastAsia="zh-CN"/>
              </w:rPr>
              <w:t>过程名称</w:t>
            </w:r>
            <w:r>
              <w:rPr>
                <w:rFonts w:hint="eastAsia"/>
                <w:lang w:val="en-US" w:eastAsia="zh-CN"/>
              </w:rPr>
              <w:tab/>
            </w:r>
            <w:r>
              <w:rPr>
                <w:rFonts w:hint="eastAsia"/>
                <w:lang w:val="en-US" w:eastAsia="zh-CN"/>
              </w:rPr>
              <w:t>风险描述</w:t>
            </w:r>
            <w:r>
              <w:rPr>
                <w:rFonts w:hint="eastAsia"/>
                <w:lang w:val="en-US" w:eastAsia="zh-CN"/>
              </w:rPr>
              <w:tab/>
            </w:r>
            <w:r>
              <w:rPr>
                <w:rFonts w:hint="eastAsia"/>
                <w:lang w:val="en-US" w:eastAsia="zh-CN"/>
              </w:rPr>
              <w:t>"风险等级"</w:t>
            </w:r>
            <w:r>
              <w:rPr>
                <w:rFonts w:hint="eastAsia"/>
                <w:lang w:val="en-US" w:eastAsia="zh-CN"/>
              </w:rPr>
              <w:tab/>
            </w:r>
            <w:r>
              <w:rPr>
                <w:rFonts w:hint="eastAsia"/>
                <w:lang w:val="en-US" w:eastAsia="zh-CN"/>
              </w:rPr>
              <w:t>采取措施</w:t>
            </w:r>
            <w:r>
              <w:rPr>
                <w:rFonts w:hint="eastAsia"/>
                <w:lang w:val="en-US" w:eastAsia="zh-CN"/>
              </w:rPr>
              <w:tab/>
            </w:r>
            <w:r>
              <w:rPr>
                <w:rFonts w:hint="eastAsia"/>
                <w:lang w:val="en-US" w:eastAsia="zh-CN"/>
              </w:rPr>
              <w:t>"责任部门/责任人"</w:t>
            </w:r>
          </w:p>
          <w:p>
            <w:pPr>
              <w:bidi w:val="0"/>
              <w:rPr>
                <w:rFonts w:hint="eastAsia"/>
                <w:lang w:val="en-US" w:eastAsia="zh-CN"/>
              </w:rPr>
            </w:pPr>
            <w:r>
              <w:rPr>
                <w:rFonts w:hint="eastAsia"/>
                <w:lang w:val="en-US" w:eastAsia="zh-CN"/>
              </w:rPr>
              <w:t>订单评审过程</w:t>
            </w:r>
            <w:r>
              <w:rPr>
                <w:rFonts w:hint="eastAsia"/>
                <w:lang w:val="en-US" w:eastAsia="zh-CN"/>
              </w:rPr>
              <w:tab/>
            </w:r>
            <w:r>
              <w:rPr>
                <w:rFonts w:hint="eastAsia"/>
                <w:lang w:val="en-US" w:eastAsia="zh-CN"/>
              </w:rPr>
              <w:t>"1、客户要求识别不完整；2、合同未能确保能够满足要求就签署合同"</w:t>
            </w:r>
            <w:r>
              <w:rPr>
                <w:rFonts w:hint="eastAsia"/>
                <w:lang w:val="en-US" w:eastAsia="zh-CN"/>
              </w:rPr>
              <w:tab/>
            </w:r>
            <w:r>
              <w:rPr>
                <w:rFonts w:hint="eastAsia"/>
                <w:lang w:val="en-US" w:eastAsia="zh-CN"/>
              </w:rPr>
              <w:t>一般风险</w:t>
            </w:r>
          </w:p>
          <w:p>
            <w:pPr>
              <w:bidi w:val="0"/>
              <w:rPr>
                <w:rFonts w:hint="eastAsia"/>
                <w:lang w:val="en-US" w:eastAsia="zh-CN"/>
              </w:rPr>
            </w:pPr>
            <w:r>
              <w:rPr>
                <w:rFonts w:hint="eastAsia"/>
                <w:lang w:val="en-US" w:eastAsia="zh-CN"/>
              </w:rPr>
              <w:t>"1、对客户的要求酒店部组织相关部门进行识别；2、在确定与客户签署合同前落实合同评审事宜"酒店部</w:t>
            </w:r>
          </w:p>
          <w:p>
            <w:pPr>
              <w:bidi w:val="0"/>
              <w:rPr>
                <w:rFonts w:hint="eastAsia"/>
                <w:lang w:val="en-US" w:eastAsia="zh-CN"/>
              </w:rPr>
            </w:pPr>
          </w:p>
          <w:p>
            <w:pPr>
              <w:bidi w:val="0"/>
              <w:rPr>
                <w:rFonts w:hint="eastAsia"/>
                <w:lang w:val="en-US" w:eastAsia="zh-CN"/>
              </w:rPr>
            </w:pPr>
            <w:r>
              <w:rPr>
                <w:rFonts w:hint="eastAsia"/>
                <w:lang w:val="en-US" w:eastAsia="zh-CN"/>
              </w:rPr>
              <w:t>交付和顾客反馈过程</w:t>
            </w:r>
            <w:r>
              <w:rPr>
                <w:rFonts w:hint="eastAsia"/>
                <w:lang w:val="en-US" w:eastAsia="zh-CN"/>
              </w:rPr>
              <w:tab/>
            </w:r>
            <w:r>
              <w:rPr>
                <w:rFonts w:hint="eastAsia"/>
                <w:lang w:val="en-US" w:eastAsia="zh-CN"/>
              </w:rPr>
              <w:t>"1、不能按时交付，交付的产品质量不符合客户要求；2、顾客投诉未能有效解决</w:t>
            </w:r>
          </w:p>
          <w:p>
            <w:pPr>
              <w:bidi w:val="0"/>
              <w:rPr>
                <w:rFonts w:hint="eastAsia"/>
                <w:lang w:val="en-US" w:eastAsia="zh-CN"/>
              </w:rPr>
            </w:pPr>
            <w:r>
              <w:rPr>
                <w:rFonts w:hint="eastAsia"/>
                <w:lang w:val="en-US" w:eastAsia="zh-CN"/>
              </w:rPr>
              <w:t>3、顾客满意度低，导致客户订单减少甚至丢掉订单"</w:t>
            </w:r>
            <w:r>
              <w:rPr>
                <w:rFonts w:hint="eastAsia"/>
                <w:lang w:val="en-US" w:eastAsia="zh-CN"/>
              </w:rPr>
              <w:tab/>
            </w:r>
            <w:r>
              <w:rPr>
                <w:rFonts w:hint="eastAsia"/>
                <w:lang w:val="en-US" w:eastAsia="zh-CN"/>
              </w:rPr>
              <w:t>高风险</w:t>
            </w:r>
            <w:r>
              <w:rPr>
                <w:rFonts w:hint="eastAsia"/>
                <w:lang w:val="en-US" w:eastAsia="zh-CN"/>
              </w:rPr>
              <w:tab/>
            </w:r>
            <w:r>
              <w:rPr>
                <w:rFonts w:hint="eastAsia"/>
                <w:lang w:val="en-US" w:eastAsia="zh-CN"/>
              </w:rPr>
              <w:t>"</w:t>
            </w:r>
          </w:p>
          <w:p>
            <w:pPr>
              <w:bidi w:val="0"/>
              <w:rPr>
                <w:rFonts w:hint="eastAsia"/>
                <w:lang w:val="en-US" w:eastAsia="zh-CN"/>
              </w:rPr>
            </w:pPr>
            <w:r>
              <w:rPr>
                <w:rFonts w:hint="eastAsia"/>
                <w:lang w:val="en-US" w:eastAsia="zh-CN"/>
              </w:rPr>
              <w:t>1、客户投诉登陆台账，部门专人负责处理并及时回复客户，保存相应证据；2、顾客满意度设立监控指标，每年至少调查分析一次；"</w:t>
            </w:r>
            <w:r>
              <w:rPr>
                <w:rFonts w:hint="eastAsia"/>
                <w:lang w:val="en-US" w:eastAsia="zh-CN"/>
              </w:rPr>
              <w:tab/>
            </w:r>
            <w:r>
              <w:rPr>
                <w:rFonts w:hint="eastAsia"/>
                <w:lang w:val="en-US" w:eastAsia="zh-CN"/>
              </w:rPr>
              <w:t>酒店部</w:t>
            </w:r>
          </w:p>
          <w:p>
            <w:pPr>
              <w:bidi w:val="0"/>
              <w:rPr>
                <w:rFonts w:hint="eastAsia"/>
                <w:lang w:val="en-US" w:eastAsia="zh-CN"/>
              </w:rPr>
            </w:pPr>
          </w:p>
          <w:p>
            <w:pPr>
              <w:bidi w:val="0"/>
              <w:rPr>
                <w:rFonts w:hint="eastAsia"/>
                <w:lang w:val="en-US" w:eastAsia="zh-CN"/>
              </w:rPr>
            </w:pPr>
            <w:r>
              <w:rPr>
                <w:rFonts w:hint="eastAsia"/>
                <w:lang w:val="en-US" w:eastAsia="zh-CN"/>
              </w:rPr>
              <w:t>经营计划过程</w:t>
            </w:r>
            <w:r>
              <w:rPr>
                <w:rFonts w:hint="eastAsia"/>
                <w:lang w:val="en-US" w:eastAsia="zh-CN"/>
              </w:rPr>
              <w:tab/>
            </w:r>
            <w:r>
              <w:rPr>
                <w:rFonts w:hint="eastAsia"/>
                <w:lang w:val="en-US" w:eastAsia="zh-CN"/>
              </w:rPr>
              <w:t>"1、与同行竞争对手相比SWOT分析失误，导致业务减少；2、组织环境识别不齐全、相关方要求识别不完整；3、风险识别不齐全，风险没有制订相应的措施或者措施无效"</w:t>
            </w:r>
            <w:r>
              <w:rPr>
                <w:rFonts w:hint="eastAsia"/>
                <w:lang w:val="en-US" w:eastAsia="zh-CN"/>
              </w:rPr>
              <w:tab/>
            </w:r>
            <w:r>
              <w:rPr>
                <w:rFonts w:hint="eastAsia"/>
                <w:lang w:val="en-US" w:eastAsia="zh-CN"/>
              </w:rPr>
              <w:t>一般风险"</w:t>
            </w:r>
          </w:p>
          <w:p>
            <w:pPr>
              <w:bidi w:val="0"/>
              <w:rPr>
                <w:rFonts w:hint="eastAsia"/>
                <w:lang w:val="en-US" w:eastAsia="zh-CN"/>
              </w:rPr>
            </w:pPr>
            <w:r>
              <w:rPr>
                <w:rFonts w:hint="eastAsia"/>
                <w:lang w:val="en-US" w:eastAsia="zh-CN"/>
              </w:rPr>
              <w:t>1、竞争对手的调查分析应严谨细致；2、加强公司内部的研发能力和技术积累，随时保持在行业顶尖水准；3、定期进行监视和评审；相关方需求清单，定期评审4、制订风险措施，并追踪结果。"</w:t>
            </w:r>
            <w:r>
              <w:rPr>
                <w:rFonts w:hint="eastAsia"/>
                <w:lang w:val="en-US" w:eastAsia="zh-CN"/>
              </w:rPr>
              <w:tab/>
            </w:r>
            <w:r>
              <w:rPr>
                <w:rFonts w:hint="eastAsia"/>
                <w:lang w:val="en-US" w:eastAsia="zh-CN"/>
              </w:rPr>
              <w:t>综合部</w:t>
            </w:r>
          </w:p>
          <w:p>
            <w:pPr>
              <w:bidi w:val="0"/>
              <w:rPr>
                <w:rFonts w:hint="eastAsia"/>
                <w:lang w:val="en-US" w:eastAsia="zh-CN"/>
              </w:rPr>
            </w:pPr>
            <w:r>
              <w:rPr>
                <w:rFonts w:hint="eastAsia"/>
                <w:lang w:val="en-US" w:eastAsia="zh-CN"/>
              </w:rPr>
              <w:t>。。。。。。。。</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针对质量风险与机遇，质量负责人组织人员对质量控制风险进行了识别、分析和评价。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通过内审、管评、目标考核等来评价风险和机遇应对措施的有效性。</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公司的风险和机遇控制基本符合要求。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6.2</w:t>
            </w:r>
          </w:p>
        </w:tc>
        <w:tc>
          <w:tcPr>
            <w:tcW w:w="10004" w:type="dxa"/>
            <w:vAlign w:val="center"/>
          </w:tcPr>
          <w:p>
            <w:pPr>
              <w:rPr>
                <w:szCs w:val="21"/>
              </w:rPr>
            </w:pPr>
            <w:r>
              <w:rPr>
                <w:rFonts w:hint="eastAsia"/>
                <w:szCs w:val="21"/>
              </w:rPr>
              <w:t>企业质量目标：</w:t>
            </w:r>
          </w:p>
          <w:p>
            <w:pPr>
              <w:ind w:left="105" w:hanging="105" w:hangingChars="50"/>
              <w:rPr>
                <w:rFonts w:cs="宋体"/>
              </w:rPr>
            </w:pPr>
            <w:r>
              <w:rPr>
                <w:rFonts w:hint="eastAsia" w:cs="宋体"/>
              </w:rPr>
              <w:t>1、</w:t>
            </w:r>
            <w:r>
              <w:rPr>
                <w:rFonts w:hint="eastAsia" w:asciiTheme="minorEastAsia" w:hAnsiTheme="minorEastAsia" w:eastAsiaTheme="minorEastAsia"/>
                <w:szCs w:val="21"/>
              </w:rPr>
              <w:t>顾客满意度95%以上</w:t>
            </w:r>
            <w:r>
              <w:rPr>
                <w:rFonts w:cs="宋体"/>
              </w:rPr>
              <w:t>；</w:t>
            </w:r>
          </w:p>
          <w:p>
            <w:pPr>
              <w:adjustRightInd w:val="0"/>
              <w:snapToGrid w:val="0"/>
              <w:spacing w:line="276" w:lineRule="auto"/>
              <w:rPr>
                <w:rFonts w:hint="eastAsia" w:asciiTheme="minorEastAsia" w:hAnsiTheme="minorEastAsia" w:eastAsiaTheme="minorEastAsia"/>
                <w:szCs w:val="21"/>
              </w:rPr>
            </w:pPr>
            <w:r>
              <w:rPr>
                <w:rFonts w:hint="eastAsia" w:cs="宋体"/>
              </w:rPr>
              <w:t>2、</w:t>
            </w:r>
            <w:r>
              <w:rPr>
                <w:rFonts w:hint="eastAsia" w:asciiTheme="minorEastAsia" w:hAnsiTheme="minorEastAsia" w:eastAsiaTheme="minorEastAsia"/>
                <w:szCs w:val="21"/>
              </w:rPr>
              <w:t>顾客投诉及时处理率100%</w:t>
            </w:r>
          </w:p>
          <w:p>
            <w:pPr>
              <w:rPr>
                <w:rFonts w:asciiTheme="minorEastAsia" w:hAnsiTheme="minorEastAsia" w:eastAsiaTheme="minorEastAsia"/>
                <w:b/>
                <w:szCs w:val="21"/>
              </w:rPr>
            </w:pPr>
            <w:r>
              <w:rPr>
                <w:rFonts w:hint="eastAsia"/>
                <w:szCs w:val="21"/>
              </w:rPr>
              <w:t>质量目标满足产品要求（国家标准及客户要求）；</w:t>
            </w:r>
          </w:p>
          <w:p>
            <w:pPr>
              <w:rPr>
                <w:szCs w:val="21"/>
              </w:rPr>
            </w:pPr>
            <w:r>
              <w:rPr>
                <w:rFonts w:hint="eastAsia"/>
                <w:szCs w:val="21"/>
              </w:rPr>
              <w:t>质量目标进行层层分解，落实到责任部门，每季度考核。</w:t>
            </w:r>
          </w:p>
          <w:p>
            <w:pPr>
              <w:rPr>
                <w:rFonts w:hint="default" w:eastAsia="宋体"/>
                <w:szCs w:val="21"/>
                <w:lang w:val="en-US" w:eastAsia="zh-CN"/>
              </w:rPr>
            </w:pPr>
            <w:r>
              <w:rPr>
                <w:rFonts w:hint="eastAsia"/>
                <w:szCs w:val="21"/>
              </w:rPr>
              <w:t>--查202</w:t>
            </w:r>
            <w:r>
              <w:rPr>
                <w:rFonts w:hint="eastAsia"/>
                <w:szCs w:val="21"/>
                <w:lang w:val="en-US" w:eastAsia="zh-CN"/>
              </w:rPr>
              <w:t>1</w:t>
            </w:r>
            <w:r>
              <w:rPr>
                <w:rFonts w:hint="eastAsia"/>
                <w:szCs w:val="21"/>
              </w:rPr>
              <w:t>年度</w:t>
            </w:r>
            <w:r>
              <w:rPr>
                <w:rFonts w:hint="eastAsia"/>
                <w:szCs w:val="21"/>
                <w:lang w:val="en-US" w:eastAsia="zh-CN"/>
              </w:rPr>
              <w:t>一</w:t>
            </w:r>
            <w:r>
              <w:rPr>
                <w:rFonts w:hint="eastAsia"/>
                <w:szCs w:val="21"/>
              </w:rPr>
              <w:t>季度考核情况：考核日期：202</w:t>
            </w:r>
            <w:r>
              <w:rPr>
                <w:rFonts w:hint="eastAsia"/>
                <w:szCs w:val="21"/>
                <w:lang w:val="en-US" w:eastAsia="zh-CN"/>
              </w:rPr>
              <w:t>1</w:t>
            </w:r>
            <w:r>
              <w:rPr>
                <w:rFonts w:hint="eastAsia"/>
                <w:szCs w:val="21"/>
              </w:rPr>
              <w:t>.</w:t>
            </w:r>
            <w:r>
              <w:rPr>
                <w:rFonts w:hint="eastAsia"/>
                <w:szCs w:val="21"/>
                <w:lang w:val="en-US" w:eastAsia="zh-CN"/>
              </w:rPr>
              <w:t>4</w:t>
            </w:r>
            <w:r>
              <w:rPr>
                <w:rFonts w:hint="eastAsia"/>
                <w:szCs w:val="21"/>
              </w:rPr>
              <w:t>.3，考核人：</w:t>
            </w:r>
            <w:r>
              <w:rPr>
                <w:rFonts w:hint="eastAsia"/>
                <w:szCs w:val="21"/>
                <w:lang w:val="en-US" w:eastAsia="zh-CN"/>
              </w:rPr>
              <w:t>侯越芝</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     目标                            完成情况</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顾客满意度95%以上</w:t>
            </w:r>
            <w:r>
              <w:rPr>
                <w:rFonts w:hint="eastAsia" w:asciiTheme="minorEastAsia" w:hAnsiTheme="minorEastAsia" w:eastAsiaTheme="minorEastAsia"/>
                <w:szCs w:val="21"/>
                <w:lang w:val="en-US" w:eastAsia="zh-CN"/>
              </w:rPr>
              <w:t xml:space="preserve">                       96%</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顾客投诉及时处理率100%</w:t>
            </w:r>
            <w:r>
              <w:rPr>
                <w:rFonts w:hint="eastAsia" w:asciiTheme="minorEastAsia" w:hAnsiTheme="minorEastAsia" w:eastAsiaTheme="minorEastAsia"/>
                <w:szCs w:val="21"/>
                <w:lang w:val="en-US" w:eastAsia="zh-CN"/>
              </w:rPr>
              <w:t xml:space="preserve">                  100%</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质量目标已完在，符合要求。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变更的策划</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6.3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对变更的影响方面进行了识别并制定了对策</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体系运行以来环境、利益相关方的需求和期望等未发生变更。公司组织机构变更，认证范围变更。对变更内容进行了策划。</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资源总则</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7.1.1</w:t>
            </w:r>
          </w:p>
        </w:tc>
        <w:tc>
          <w:tcPr>
            <w:tcW w:w="10004" w:type="dxa"/>
            <w:vAlign w:val="center"/>
          </w:tcPr>
          <w:p>
            <w:r>
              <w:rPr>
                <w:rFonts w:hint="eastAsia"/>
              </w:rPr>
              <w:t>公司为了实施管理体系运行并持续改进其有效性，增强顾客满意度，提供了各方面的资源保证。</w:t>
            </w:r>
          </w:p>
          <w:p>
            <w:pPr>
              <w:numPr>
                <w:ilvl w:val="0"/>
                <w:numId w:val="1"/>
              </w:numPr>
              <w:adjustRightInd w:val="0"/>
              <w:snapToGrid w:val="0"/>
              <w:spacing w:line="276" w:lineRule="auto"/>
              <w:rPr>
                <w:rFonts w:hint="eastAsia"/>
              </w:rPr>
            </w:pPr>
            <w:r>
              <w:rPr>
                <w:rFonts w:hint="eastAsia"/>
              </w:rPr>
              <w:t>企业目前主要工作人员包括管理、技术、销售和财务人员等</w:t>
            </w:r>
            <w:r>
              <w:rPr>
                <w:rFonts w:hint="eastAsia"/>
                <w:lang w:eastAsia="zh-CN"/>
              </w:rPr>
              <w:t>，</w:t>
            </w:r>
            <w:r>
              <w:rPr>
                <w:rFonts w:hint="eastAsia"/>
                <w:lang w:val="en-US" w:eastAsia="zh-CN"/>
              </w:rPr>
              <w:t>在职员工20人，职工队伍相对稳定，实践经验丰富</w:t>
            </w:r>
            <w:r>
              <w:rPr>
                <w:rFonts w:hint="eastAsia"/>
              </w:rPr>
              <w:t>。可满足产品和服务控制需要。综合部（含会议室）约</w:t>
            </w:r>
            <w:r>
              <w:rPr>
                <w:rFonts w:hint="eastAsia"/>
                <w:lang w:val="en-US" w:eastAsia="zh-CN"/>
              </w:rPr>
              <w:t>1200</w:t>
            </w:r>
            <w:r>
              <w:rPr>
                <w:rFonts w:hint="eastAsia"/>
              </w:rPr>
              <w:t>平米左右、配备了</w:t>
            </w:r>
            <w:r>
              <w:rPr>
                <w:rFonts w:hint="eastAsia"/>
                <w:lang w:val="en-US" w:eastAsia="zh-CN"/>
              </w:rPr>
              <w:t>酒店房间配备了床/桌子/椅子等必备品、电视、空气过滤机等用品及</w:t>
            </w:r>
            <w:r>
              <w:rPr>
                <w:rFonts w:hint="eastAsia"/>
              </w:rPr>
              <w:t>米饭生产线</w:t>
            </w:r>
            <w:r>
              <w:rPr>
                <w:rFonts w:hint="eastAsia"/>
                <w:lang w:eastAsia="zh-CN"/>
              </w:rPr>
              <w:t>、</w:t>
            </w:r>
            <w:r>
              <w:rPr>
                <w:rFonts w:hint="eastAsia"/>
              </w:rPr>
              <w:t>可倾燃气炒锅</w:t>
            </w:r>
            <w:r>
              <w:rPr>
                <w:rFonts w:hint="eastAsia"/>
                <w:lang w:eastAsia="zh-CN"/>
              </w:rPr>
              <w:t>、</w:t>
            </w:r>
            <w:r>
              <w:rPr>
                <w:rFonts w:hint="eastAsia"/>
              </w:rPr>
              <w:t>电饼档</w:t>
            </w:r>
            <w:r>
              <w:rPr>
                <w:rFonts w:hint="eastAsia"/>
                <w:lang w:eastAsia="zh-CN"/>
              </w:rPr>
              <w:t>、</w:t>
            </w:r>
            <w:r>
              <w:rPr>
                <w:rFonts w:hint="eastAsia"/>
              </w:rPr>
              <w:t>单眼灶</w:t>
            </w:r>
            <w:r>
              <w:rPr>
                <w:rFonts w:hint="eastAsia"/>
                <w:lang w:eastAsia="zh-CN"/>
              </w:rPr>
              <w:t>、</w:t>
            </w:r>
            <w:r>
              <w:rPr>
                <w:rFonts w:hint="eastAsia"/>
              </w:rPr>
              <w:t>货架</w:t>
            </w:r>
            <w:r>
              <w:rPr>
                <w:rFonts w:hint="eastAsia"/>
                <w:lang w:eastAsia="zh-CN"/>
              </w:rPr>
              <w:t>、</w:t>
            </w:r>
            <w:r>
              <w:rPr>
                <w:rFonts w:hint="eastAsia"/>
              </w:rPr>
              <w:t>不锈钢案板</w:t>
            </w:r>
            <w:r>
              <w:rPr>
                <w:rFonts w:hint="eastAsia"/>
                <w:lang w:eastAsia="zh-CN"/>
              </w:rPr>
              <w:t>、</w:t>
            </w:r>
            <w:r>
              <w:rPr>
                <w:rFonts w:hint="eastAsia"/>
              </w:rPr>
              <w:t>储物柜</w:t>
            </w:r>
            <w:r>
              <w:rPr>
                <w:rFonts w:hint="eastAsia"/>
                <w:lang w:eastAsia="zh-CN"/>
              </w:rPr>
              <w:t>、</w:t>
            </w:r>
            <w:r>
              <w:rPr>
                <w:rFonts w:hint="eastAsia"/>
              </w:rPr>
              <w:t>米面架</w:t>
            </w:r>
            <w:r>
              <w:rPr>
                <w:rFonts w:hint="eastAsia"/>
                <w:lang w:eastAsia="zh-CN"/>
              </w:rPr>
              <w:t>、</w:t>
            </w:r>
            <w:r>
              <w:rPr>
                <w:rFonts w:hint="eastAsia"/>
              </w:rPr>
              <w:t>双开门留样柜</w:t>
            </w:r>
            <w:r>
              <w:rPr>
                <w:rFonts w:hint="eastAsia"/>
                <w:lang w:eastAsia="zh-CN"/>
              </w:rPr>
              <w:t>、</w:t>
            </w:r>
            <w:r>
              <w:rPr>
                <w:rFonts w:hint="eastAsia"/>
              </w:rPr>
              <w:t>多功能涡流式洗菜机</w:t>
            </w:r>
            <w:r>
              <w:rPr>
                <w:rFonts w:hint="eastAsia"/>
                <w:lang w:eastAsia="zh-CN"/>
              </w:rPr>
              <w:t>、</w:t>
            </w:r>
            <w:r>
              <w:rPr>
                <w:rFonts w:hint="eastAsia"/>
              </w:rPr>
              <w:t>消毒柜</w:t>
            </w:r>
            <w:r>
              <w:rPr>
                <w:rFonts w:hint="eastAsia"/>
                <w:lang w:eastAsia="zh-CN"/>
              </w:rPr>
              <w:t>、</w:t>
            </w:r>
            <w:r>
              <w:rPr>
                <w:rFonts w:hint="eastAsia"/>
              </w:rPr>
              <w:t xml:space="preserve"> 双门蒸箱</w:t>
            </w:r>
            <w:r>
              <w:rPr>
                <w:rFonts w:hint="eastAsia"/>
                <w:lang w:eastAsia="zh-CN"/>
              </w:rPr>
              <w:t>、</w:t>
            </w:r>
            <w:r>
              <w:rPr>
                <w:rFonts w:hint="eastAsia"/>
              </w:rPr>
              <w:t>远红外电热食品烤</w:t>
            </w:r>
            <w:r>
              <w:rPr>
                <w:rFonts w:hint="eastAsia"/>
                <w:lang w:eastAsia="zh-CN"/>
              </w:rPr>
              <w:t>、</w:t>
            </w:r>
            <w:r>
              <w:rPr>
                <w:rFonts w:hint="eastAsia"/>
              </w:rPr>
              <w:t>斩拌机</w:t>
            </w:r>
            <w:r>
              <w:rPr>
                <w:rFonts w:hint="eastAsia"/>
                <w:lang w:val="en-US" w:eastAsia="zh-CN"/>
              </w:rPr>
              <w:t>等设备及</w:t>
            </w:r>
            <w:r>
              <w:rPr>
                <w:rFonts w:hint="eastAsia"/>
              </w:rPr>
              <w:t>电子秤</w:t>
            </w:r>
            <w:r>
              <w:rPr>
                <w:rFonts w:hint="eastAsia"/>
                <w:lang w:eastAsia="zh-CN"/>
              </w:rPr>
              <w:t>、</w:t>
            </w:r>
            <w:r>
              <w:rPr>
                <w:rFonts w:hint="eastAsia"/>
                <w:lang w:val="en-US" w:eastAsia="zh-CN"/>
              </w:rPr>
              <w:t>食品温度计等监视测量设备</w:t>
            </w:r>
            <w:r>
              <w:rPr>
                <w:rFonts w:hint="eastAsia"/>
                <w:lang w:eastAsia="zh-CN"/>
              </w:rPr>
              <w:t>；</w:t>
            </w:r>
            <w:r>
              <w:rPr>
                <w:rFonts w:hint="eastAsia"/>
              </w:rPr>
              <w:t>电话，电脑、打印机、复印机、空调、办公桌椅等办公和通讯等设备/设施。</w:t>
            </w:r>
          </w:p>
          <w:p>
            <w:pPr>
              <w:pStyle w:val="2"/>
              <w:numPr>
                <w:ilvl w:val="0"/>
                <w:numId w:val="1"/>
              </w:numPr>
            </w:pPr>
            <w:r>
              <w:rPr>
                <w:rFonts w:hint="eastAsia"/>
              </w:rPr>
              <w:t>资金支持：注册资</w:t>
            </w:r>
            <w:r>
              <w:rPr>
                <w:rFonts w:hint="eastAsia"/>
                <w:lang w:val="en-US" w:eastAsia="zh-CN"/>
              </w:rPr>
              <w:t>5</w:t>
            </w:r>
            <w:r>
              <w:rPr>
                <w:rFonts w:hint="eastAsia"/>
              </w:rPr>
              <w:t>0万元</w:t>
            </w:r>
          </w:p>
          <w:p>
            <w:pPr>
              <w:adjustRightInd w:val="0"/>
              <w:snapToGrid w:val="0"/>
              <w:spacing w:line="276" w:lineRule="auto"/>
            </w:pPr>
            <w:r>
              <w:rPr>
                <w:rFonts w:hint="eastAsia"/>
                <w:lang w:val="en-US" w:eastAsia="zh-CN"/>
              </w:rPr>
              <w:t>3</w:t>
            </w:r>
            <w:r>
              <w:rPr>
                <w:rFonts w:hint="eastAsia"/>
              </w:rPr>
              <w:t>)外部资源，如供方、客户等相关方。</w:t>
            </w:r>
          </w:p>
          <w:p>
            <w:pPr>
              <w:adjustRightInd w:val="0"/>
              <w:snapToGrid w:val="0"/>
              <w:spacing w:line="276" w:lineRule="auto"/>
              <w:rPr>
                <w:rFonts w:hint="eastAsia" w:asciiTheme="minorEastAsia" w:hAnsiTheme="minorEastAsia" w:eastAsiaTheme="minorEastAsia"/>
                <w:szCs w:val="21"/>
              </w:rPr>
            </w:pPr>
            <w:r>
              <w:rPr>
                <w:rFonts w:hint="eastAsia"/>
              </w:rPr>
              <w:t>目前企业所提供的内外部资源基本能满足管理体系运行的需要。</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监测、</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分析与评价</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9.1.1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公司通过质量目标考核、内审、管理评审等对体系的有效性进行评价。</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1.提供了顾客满意调查表，并进行了分析。</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2.质量目标完成情况进行了统计，均完成，符合要求.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3.通过内审中发现的不符合，确定改进措施并实施。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4.通过管理评审，提出改进措施，以便发现改进方向。</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管理评审</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9.3</w:t>
            </w:r>
          </w:p>
        </w:tc>
        <w:tc>
          <w:tcPr>
            <w:tcW w:w="10004" w:type="dxa"/>
            <w:vAlign w:val="center"/>
          </w:tcPr>
          <w:p>
            <w:pPr>
              <w:adjustRightInd w:val="0"/>
              <w:snapToGrid w:val="0"/>
              <w:spacing w:line="276" w:lineRule="auto"/>
              <w:rPr>
                <w:rFonts w:hint="eastAsia" w:asciiTheme="minorEastAsia" w:hAnsiTheme="minorEastAsia" w:eastAsiaTheme="minorEastAsia"/>
                <w:szCs w:val="21"/>
              </w:rPr>
            </w:pPr>
            <w:r>
              <w:rPr>
                <w:rFonts w:hint="eastAsia"/>
                <w:szCs w:val="21"/>
              </w:rPr>
              <w:t>制定并执行《管理评审控制程序》：一年至少要进行一次管理评审，由总经理主持。特殊情况下，可增加管理评审频次。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color w:val="auto"/>
                <w:szCs w:val="21"/>
              </w:rPr>
              <w:t>总经理于202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月25日组织进行了一次</w:t>
            </w:r>
            <w:r>
              <w:rPr>
                <w:rFonts w:hint="eastAsia" w:asciiTheme="minorEastAsia" w:hAnsiTheme="minorEastAsia" w:eastAsiaTheme="minorEastAsia"/>
                <w:szCs w:val="21"/>
              </w:rPr>
              <w:t>管理评审。</w:t>
            </w:r>
          </w:p>
          <w:p>
            <w:pPr>
              <w:numPr>
                <w:ilvl w:val="0"/>
                <w:numId w:val="2"/>
              </w:num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计划：</w:t>
            </w:r>
            <w:r>
              <w:rPr>
                <w:rFonts w:hint="eastAsia"/>
                <w:szCs w:val="21"/>
              </w:rPr>
              <w:t>管理评审的时间：202</w:t>
            </w:r>
            <w:r>
              <w:rPr>
                <w:rFonts w:hint="eastAsia"/>
                <w:szCs w:val="21"/>
                <w:lang w:val="en-US" w:eastAsia="zh-CN"/>
              </w:rPr>
              <w:t>1</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25</w:t>
            </w:r>
            <w:r>
              <w:rPr>
                <w:rFonts w:hint="eastAsia"/>
                <w:szCs w:val="21"/>
              </w:rPr>
              <w:t>日</w:t>
            </w:r>
            <w:r>
              <w:rPr>
                <w:rFonts w:hint="eastAsia" w:asciiTheme="minorEastAsia" w:hAnsiTheme="minorEastAsia" w:eastAsiaTheme="minorEastAsia"/>
                <w:szCs w:val="21"/>
              </w:rPr>
              <w:t>，写明了管理评审的目的：评审质量方针、质量目标及质量管理体系持续的适宜性、充分性、有效性。确定了评审时间、地点、评审组织和参加人员。规定了评审内容，提出了评审准备工作要求，评审以会议的方式进行。总经理批准。</w:t>
            </w:r>
          </w:p>
          <w:p>
            <w:pPr>
              <w:rPr>
                <w:rFonts w:hint="default" w:eastAsia="宋体"/>
                <w:szCs w:val="21"/>
                <w:lang w:val="en-US" w:eastAsia="zh-CN"/>
              </w:rPr>
            </w:pPr>
            <w:r>
              <w:rPr>
                <w:rFonts w:hint="eastAsia"/>
                <w:szCs w:val="21"/>
              </w:rPr>
              <w:t>编制：</w:t>
            </w:r>
            <w:r>
              <w:rPr>
                <w:rFonts w:hint="eastAsia"/>
                <w:szCs w:val="21"/>
                <w:lang w:val="en-US" w:eastAsia="zh-CN"/>
              </w:rPr>
              <w:t>吴娟</w:t>
            </w:r>
            <w:r>
              <w:rPr>
                <w:rFonts w:hint="eastAsia"/>
                <w:szCs w:val="21"/>
              </w:rPr>
              <w:t xml:space="preserve"> 批准：</w:t>
            </w:r>
            <w:r>
              <w:rPr>
                <w:rFonts w:hint="eastAsia" w:ascii="Arial" w:hAnsi="Arial" w:cs="Arial"/>
                <w:color w:val="000000"/>
                <w:kern w:val="0"/>
                <w:szCs w:val="21"/>
                <w:highlight w:val="none"/>
              </w:rPr>
              <w:t>毛骞</w:t>
            </w:r>
            <w:r>
              <w:rPr>
                <w:rFonts w:hint="eastAsia" w:cs="宋体"/>
                <w:szCs w:val="21"/>
              </w:rPr>
              <w:t xml:space="preserve">   </w:t>
            </w:r>
            <w:r>
              <w:rPr>
                <w:rFonts w:hint="eastAsia"/>
                <w:szCs w:val="21"/>
              </w:rPr>
              <w:t>日期：202</w:t>
            </w:r>
            <w:r>
              <w:rPr>
                <w:rFonts w:hint="eastAsia"/>
                <w:szCs w:val="21"/>
                <w:lang w:val="en-US" w:eastAsia="zh-CN"/>
              </w:rPr>
              <w:t>1</w:t>
            </w:r>
            <w:r>
              <w:rPr>
                <w:rFonts w:hint="eastAsia"/>
                <w:szCs w:val="21"/>
              </w:rPr>
              <w:t>.0</w:t>
            </w:r>
            <w:r>
              <w:rPr>
                <w:rFonts w:hint="eastAsia"/>
                <w:szCs w:val="21"/>
                <w:lang w:val="en-US" w:eastAsia="zh-CN"/>
              </w:rPr>
              <w:t>3</w:t>
            </w:r>
            <w:r>
              <w:rPr>
                <w:rFonts w:hint="eastAsia"/>
                <w:szCs w:val="21"/>
              </w:rPr>
              <w:t>.</w:t>
            </w:r>
            <w:r>
              <w:rPr>
                <w:rFonts w:hint="eastAsia"/>
                <w:szCs w:val="21"/>
                <w:lang w:val="en-US" w:eastAsia="zh-CN"/>
              </w:rPr>
              <w:t>20</w:t>
            </w:r>
          </w:p>
          <w:p>
            <w:pPr>
              <w:pStyle w:val="2"/>
              <w:numPr>
                <w:ilvl w:val="0"/>
                <w:numId w:val="2"/>
              </w:numPr>
            </w:pPr>
            <w:r>
              <w:rPr>
                <w:rFonts w:hint="eastAsia"/>
                <w:szCs w:val="21"/>
              </w:rPr>
              <w:t>查看管理评审输入的资料</w:t>
            </w:r>
            <w:r>
              <w:rPr>
                <w:rFonts w:hint="eastAsia"/>
                <w:szCs w:val="21"/>
                <w:lang w:eastAsia="zh-CN"/>
              </w:rPr>
              <w:t>：</w:t>
            </w:r>
          </w:p>
          <w:p>
            <w:pPr>
              <w:adjustRightInd w:val="0"/>
              <w:snapToGrid w:val="0"/>
              <w:spacing w:line="276" w:lineRule="auto"/>
              <w:rPr>
                <w:rFonts w:hint="default" w:eastAsia="宋体"/>
                <w:szCs w:val="21"/>
                <w:lang w:val="en-US" w:eastAsia="zh-CN"/>
              </w:rPr>
            </w:pPr>
            <w:r>
              <w:rPr>
                <w:rFonts w:hint="eastAsia" w:asciiTheme="minorEastAsia" w:hAnsiTheme="minorEastAsia" w:eastAsiaTheme="minor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r>
              <w:rPr>
                <w:rFonts w:hint="eastAsia" w:asciiTheme="minorEastAsia" w:hAnsiTheme="minorEastAsia" w:eastAsiaTheme="minorEastAsia"/>
                <w:szCs w:val="21"/>
                <w:lang w:val="en-US" w:eastAsia="zh-CN"/>
              </w:rPr>
              <w:t>:3）3）</w:t>
            </w:r>
            <w:r>
              <w:rPr>
                <w:rFonts w:hint="eastAsia"/>
                <w:szCs w:val="21"/>
              </w:rPr>
              <w:t>查看管理评审报告</w:t>
            </w:r>
            <w:r>
              <w:rPr>
                <w:rFonts w:hint="eastAsia"/>
                <w:szCs w:val="21"/>
                <w:lang w:eastAsia="zh-CN"/>
              </w:rPr>
              <w:t>；</w:t>
            </w:r>
            <w:r>
              <w:rPr>
                <w:rFonts w:hint="eastAsia"/>
                <w:szCs w:val="21"/>
              </w:rPr>
              <w:t>批</w:t>
            </w:r>
            <w:r>
              <w:rPr>
                <w:rFonts w:hint="eastAsia" w:asciiTheme="minorEastAsia" w:hAnsiTheme="minorEastAsia" w:eastAsiaTheme="minorEastAsia"/>
                <w:szCs w:val="21"/>
              </w:rPr>
              <w:t>准：</w:t>
            </w:r>
            <w:r>
              <w:rPr>
                <w:rFonts w:hint="eastAsia" w:asciiTheme="minorEastAsia" w:hAnsiTheme="minorEastAsia" w:eastAsiaTheme="minorEastAsia"/>
                <w:szCs w:val="21"/>
                <w:lang w:eastAsia="zh-CN"/>
              </w:rPr>
              <w:t>毛骞</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.0</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25</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提供《管理评审报告》，对评审情况进行了总结，各部门对各过程和活动进行了总结和讨论，对内审、客户投诉、方针和目标等方面进行了评审。</w:t>
            </w:r>
          </w:p>
          <w:p>
            <w:pPr>
              <w:ind w:firstLine="420" w:firstLineChars="200"/>
              <w:rPr>
                <w:rFonts w:hint="eastAsia" w:eastAsia="宋体"/>
                <w:color w:val="auto"/>
                <w:szCs w:val="22"/>
              </w:rPr>
            </w:pPr>
            <w:r>
              <w:rPr>
                <w:rFonts w:hint="eastAsia" w:asciiTheme="minorEastAsia" w:hAnsiTheme="minorEastAsia" w:eastAsiaTheme="minorEastAsia"/>
                <w:szCs w:val="21"/>
              </w:rPr>
              <w:t>评审</w:t>
            </w:r>
            <w:r>
              <w:rPr>
                <w:rFonts w:hint="eastAsia" w:asciiTheme="minorEastAsia" w:hAnsiTheme="minorEastAsia" w:eastAsiaTheme="minorEastAsia"/>
                <w:color w:val="auto"/>
                <w:szCs w:val="21"/>
              </w:rPr>
              <w:t>结论：</w:t>
            </w:r>
            <w:r>
              <w:rPr>
                <w:rFonts w:hint="eastAsia" w:eastAsia="宋体"/>
                <w:color w:val="auto"/>
                <w:szCs w:val="22"/>
              </w:rPr>
              <w:t>公司的QMS/EMS/OHSMS也还存在由一些不足和改进之处，如人员的安全意识虽然得到了提高，但职业健康意识还有待于进一步提高，同时，在环境保护意识上，尤其是餐饮制作现场的人员意识，需加强检查的督促。</w:t>
            </w:r>
          </w:p>
          <w:p>
            <w:pPr>
              <w:pStyle w:val="2"/>
              <w:ind w:firstLine="420" w:firstLineChars="200"/>
              <w:rPr>
                <w:rFonts w:hint="eastAsia" w:ascii="Times New Roman" w:hAnsi="Times New Roman" w:eastAsia="宋体" w:cs="Times New Roman"/>
                <w:bCs w:val="0"/>
                <w:color w:val="auto"/>
                <w:spacing w:val="0"/>
                <w:kern w:val="2"/>
                <w:sz w:val="21"/>
                <w:szCs w:val="22"/>
                <w:lang w:val="en-US" w:eastAsia="zh-CN" w:bidi="ar-SA"/>
              </w:rPr>
            </w:pPr>
            <w:r>
              <w:rPr>
                <w:rFonts w:hint="eastAsia" w:ascii="Times New Roman" w:hAnsi="Times New Roman" w:eastAsia="宋体" w:cs="Times New Roman"/>
                <w:bCs w:val="0"/>
                <w:color w:val="auto"/>
                <w:spacing w:val="0"/>
                <w:kern w:val="2"/>
                <w:sz w:val="21"/>
                <w:szCs w:val="22"/>
                <w:lang w:val="en-US" w:eastAsia="zh-CN" w:bidi="ar-SA"/>
              </w:rPr>
              <w:t>为此要求，综合部在本年度继续加强健康意识和环境保护意识的培训教育</w:t>
            </w:r>
          </w:p>
          <w:p>
            <w:pPr>
              <w:pStyle w:val="2"/>
              <w:ind w:firstLine="420" w:firstLineChars="200"/>
              <w:rPr>
                <w:rFonts w:hint="default" w:asciiTheme="minorEastAsia" w:hAnsiTheme="minorEastAsia" w:eastAsiaTheme="minorEastAsia"/>
                <w:color w:val="auto"/>
                <w:szCs w:val="21"/>
                <w:lang w:val="en-US"/>
              </w:rPr>
            </w:pPr>
            <w:r>
              <w:rPr>
                <w:rFonts w:hint="eastAsia" w:eastAsia="宋体" w:cs="Times New Roman"/>
                <w:bCs w:val="0"/>
                <w:color w:val="auto"/>
                <w:spacing w:val="0"/>
                <w:kern w:val="2"/>
                <w:sz w:val="21"/>
                <w:szCs w:val="22"/>
                <w:lang w:val="en-US" w:eastAsia="zh-CN" w:bidi="ar-SA"/>
              </w:rPr>
              <w:t>查综合部针对管评问题制定了培训计划，</w:t>
            </w:r>
            <w:r>
              <w:rPr>
                <w:rFonts w:hint="eastAsia" w:cs="Times New Roman"/>
                <w:bCs w:val="0"/>
                <w:color w:val="auto"/>
                <w:spacing w:val="0"/>
                <w:kern w:val="2"/>
                <w:sz w:val="21"/>
                <w:szCs w:val="22"/>
                <w:lang w:val="en-US" w:eastAsia="zh-CN" w:bidi="ar-SA"/>
              </w:rPr>
              <w:t>计划安排在12月份完成，下次审核时关注其完成情况。</w:t>
            </w:r>
          </w:p>
          <w:p>
            <w:pPr>
              <w:adjustRightInd w:val="0"/>
              <w:snapToGrid w:val="0"/>
              <w:spacing w:line="276" w:lineRule="auto"/>
              <w:ind w:firstLine="420" w:firstLineChars="200"/>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查上次管理评提出的问题</w:t>
            </w:r>
            <w:r>
              <w:rPr>
                <w:rFonts w:hint="eastAsia" w:asciiTheme="minorEastAsia" w:hAnsiTheme="minorEastAsia" w:eastAsiaTheme="minorEastAsia"/>
                <w:color w:val="auto"/>
                <w:szCs w:val="21"/>
              </w:rPr>
              <w:t>改进措施完成情况，</w:t>
            </w:r>
            <w:r>
              <w:rPr>
                <w:rFonts w:hint="eastAsia" w:asciiTheme="minorEastAsia" w:hAnsiTheme="minorEastAsia" w:eastAsiaTheme="minorEastAsia"/>
                <w:color w:val="auto"/>
                <w:szCs w:val="21"/>
                <w:lang w:val="en-US" w:eastAsia="zh-CN"/>
              </w:rPr>
              <w:t>出示培训实施记录，于12月26日培训，包含了职业健康安全、环境保护意识的培训。</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质量管理体系无变更需求。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改进总则</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10.1</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10.3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总经理：公司为不断改进体系、产品和服务创造氛围，使每个员工都有参与改进的意识和机会，通过使用质量方针、质量目标、审核结果、数据分析、纠正措施以及管理评审等提高QMS的有效性。</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bookmarkStart w:id="0" w:name="_GoBack" w:colFirst="0" w:colLast="2"/>
            <w:r>
              <w:rPr>
                <w:rFonts w:hint="eastAsia" w:ascii="宋体" w:hAnsi="宋体" w:eastAsia="宋体" w:cs="宋体"/>
                <w:sz w:val="24"/>
                <w:szCs w:val="24"/>
                <w:lang w:val="en-US" w:eastAsia="zh-CN"/>
              </w:rPr>
              <w:t>资质验证/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范围再确认/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上次问题验证/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投诉或事故/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宋体" w:hAnsi="宋体" w:eastAsia="宋体" w:cs="宋体"/>
                <w:sz w:val="24"/>
                <w:szCs w:val="24"/>
                <w:lang w:val="en-US" w:eastAsia="zh-CN"/>
              </w:rPr>
              <w:t>政府主管部门监督抽查情况</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提供企业的《营业执照》副本，有效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查“国家信息网”、未见本组织任何“不良信息”；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上次审核不符合现场验证符合规定、纠正措施有效、不符合关闭；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近一年来本组织未受到市场监管部门的处罚；</w:t>
            </w:r>
          </w:p>
          <w:p>
            <w:pPr>
              <w:pStyle w:val="2"/>
              <w:rPr>
                <w:rFonts w:hint="eastAsia" w:ascii="宋体" w:hAnsi="宋体" w:eastAsia="宋体" w:cs="Times New Roman"/>
                <w:b/>
                <w:bCs w:val="0"/>
                <w:spacing w:val="0"/>
                <w:kern w:val="2"/>
                <w:sz w:val="21"/>
                <w:szCs w:val="21"/>
                <w:lang w:val="en-US" w:eastAsia="zh-CN" w:bidi="ar-SA"/>
              </w:rPr>
            </w:pPr>
            <w:r>
              <w:rPr>
                <w:rFonts w:hint="eastAsia"/>
                <w:lang w:val="en-US" w:eastAsia="zh-CN"/>
              </w:rPr>
              <w:t>初审不符合情况：</w:t>
            </w:r>
            <w:r>
              <w:rPr>
                <w:rFonts w:hint="eastAsia" w:ascii="宋体" w:hAnsi="宋体" w:eastAsia="宋体" w:cs="Times New Roman"/>
                <w:b/>
                <w:bCs w:val="0"/>
                <w:spacing w:val="0"/>
                <w:kern w:val="2"/>
                <w:sz w:val="21"/>
                <w:szCs w:val="21"/>
                <w:lang w:val="en-US" w:eastAsia="zh-CN" w:bidi="ar-SA"/>
              </w:rPr>
              <w:t>查巡视科苑酒店一层房间，墙面有污渍没有清理干净，本次现场审核未再次出现，整改有效</w:t>
            </w:r>
          </w:p>
          <w:p>
            <w:pPr>
              <w:pStyle w:val="2"/>
              <w:rPr>
                <w:rFonts w:asciiTheme="minorEastAsia" w:hAnsiTheme="minorEastAsia" w:eastAsiaTheme="minorEastAsia"/>
                <w:szCs w:val="21"/>
              </w:rPr>
            </w:pPr>
            <w:r>
              <w:rPr>
                <w:rFonts w:hint="eastAsia" w:ascii="宋体" w:hAnsi="宋体" w:eastAsia="宋体" w:cs="Times New Roman"/>
                <w:b/>
                <w:bCs w:val="0"/>
                <w:spacing w:val="0"/>
                <w:kern w:val="2"/>
                <w:sz w:val="21"/>
                <w:szCs w:val="21"/>
                <w:lang w:val="en-US" w:eastAsia="zh-CN" w:bidi="ar-SA"/>
              </w:rPr>
              <w:t>证书使用情况：正常</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bookmarkEnd w:id="0"/>
    </w:tbl>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31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0B537"/>
    <w:multiLevelType w:val="singleLevel"/>
    <w:tmpl w:val="3790B537"/>
    <w:lvl w:ilvl="0" w:tentative="0">
      <w:start w:val="1"/>
      <w:numFmt w:val="decimal"/>
      <w:suff w:val="nothing"/>
      <w:lvlText w:val="%1）"/>
      <w:lvlJc w:val="left"/>
    </w:lvl>
  </w:abstractNum>
  <w:abstractNum w:abstractNumId="1">
    <w:nsid w:val="6A47A91C"/>
    <w:multiLevelType w:val="singleLevel"/>
    <w:tmpl w:val="6A47A91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45B95"/>
    <w:rsid w:val="00062E46"/>
    <w:rsid w:val="0007456E"/>
    <w:rsid w:val="000750E4"/>
    <w:rsid w:val="00097D51"/>
    <w:rsid w:val="000B5C63"/>
    <w:rsid w:val="000D541A"/>
    <w:rsid w:val="000D5BC9"/>
    <w:rsid w:val="000E4894"/>
    <w:rsid w:val="000E7BAF"/>
    <w:rsid w:val="000E7EAF"/>
    <w:rsid w:val="000F57D3"/>
    <w:rsid w:val="00103B0E"/>
    <w:rsid w:val="00103F99"/>
    <w:rsid w:val="00122659"/>
    <w:rsid w:val="00124DB5"/>
    <w:rsid w:val="00126488"/>
    <w:rsid w:val="00142FC0"/>
    <w:rsid w:val="00145689"/>
    <w:rsid w:val="001576E1"/>
    <w:rsid w:val="00166A05"/>
    <w:rsid w:val="00196293"/>
    <w:rsid w:val="001A0C75"/>
    <w:rsid w:val="001A2D7F"/>
    <w:rsid w:val="001D6453"/>
    <w:rsid w:val="001E174B"/>
    <w:rsid w:val="001E5F44"/>
    <w:rsid w:val="0020138E"/>
    <w:rsid w:val="00220547"/>
    <w:rsid w:val="00230545"/>
    <w:rsid w:val="00246D3C"/>
    <w:rsid w:val="00251F5A"/>
    <w:rsid w:val="002571AF"/>
    <w:rsid w:val="00262E0B"/>
    <w:rsid w:val="0028344D"/>
    <w:rsid w:val="002939AD"/>
    <w:rsid w:val="002A129C"/>
    <w:rsid w:val="002A198E"/>
    <w:rsid w:val="002A2CFE"/>
    <w:rsid w:val="002A44E3"/>
    <w:rsid w:val="002B10BB"/>
    <w:rsid w:val="00305654"/>
    <w:rsid w:val="003224E2"/>
    <w:rsid w:val="00337922"/>
    <w:rsid w:val="00340867"/>
    <w:rsid w:val="00342272"/>
    <w:rsid w:val="003551FE"/>
    <w:rsid w:val="0037380D"/>
    <w:rsid w:val="00380837"/>
    <w:rsid w:val="003A06B5"/>
    <w:rsid w:val="003A198A"/>
    <w:rsid w:val="003C3552"/>
    <w:rsid w:val="003F4ECF"/>
    <w:rsid w:val="004009A2"/>
    <w:rsid w:val="00410914"/>
    <w:rsid w:val="00436AE8"/>
    <w:rsid w:val="00444F64"/>
    <w:rsid w:val="00445B08"/>
    <w:rsid w:val="0045051A"/>
    <w:rsid w:val="00450D9A"/>
    <w:rsid w:val="00452D31"/>
    <w:rsid w:val="00474AFE"/>
    <w:rsid w:val="004A0159"/>
    <w:rsid w:val="004B31E7"/>
    <w:rsid w:val="004E1A6A"/>
    <w:rsid w:val="004E4AED"/>
    <w:rsid w:val="004E57B7"/>
    <w:rsid w:val="005001EC"/>
    <w:rsid w:val="00500DA7"/>
    <w:rsid w:val="0050341A"/>
    <w:rsid w:val="00520DE2"/>
    <w:rsid w:val="0052628D"/>
    <w:rsid w:val="00536930"/>
    <w:rsid w:val="005379C2"/>
    <w:rsid w:val="00564E53"/>
    <w:rsid w:val="005B0F35"/>
    <w:rsid w:val="005B1656"/>
    <w:rsid w:val="005B2B8C"/>
    <w:rsid w:val="005C1C3A"/>
    <w:rsid w:val="005D2750"/>
    <w:rsid w:val="005D5659"/>
    <w:rsid w:val="005E3D6E"/>
    <w:rsid w:val="005F0AFE"/>
    <w:rsid w:val="005F4694"/>
    <w:rsid w:val="00600C20"/>
    <w:rsid w:val="006070E6"/>
    <w:rsid w:val="00611ED0"/>
    <w:rsid w:val="0062291B"/>
    <w:rsid w:val="006266D0"/>
    <w:rsid w:val="00640B85"/>
    <w:rsid w:val="00644FE2"/>
    <w:rsid w:val="0067640C"/>
    <w:rsid w:val="006B2EF4"/>
    <w:rsid w:val="006D634C"/>
    <w:rsid w:val="006E06A6"/>
    <w:rsid w:val="006E18CE"/>
    <w:rsid w:val="006E678B"/>
    <w:rsid w:val="006F7237"/>
    <w:rsid w:val="00703424"/>
    <w:rsid w:val="00733D81"/>
    <w:rsid w:val="007363A8"/>
    <w:rsid w:val="007616AA"/>
    <w:rsid w:val="007656AB"/>
    <w:rsid w:val="00767B47"/>
    <w:rsid w:val="00775295"/>
    <w:rsid w:val="007757F3"/>
    <w:rsid w:val="00775D84"/>
    <w:rsid w:val="00786B9A"/>
    <w:rsid w:val="007A0A08"/>
    <w:rsid w:val="007D62F1"/>
    <w:rsid w:val="007E1E2B"/>
    <w:rsid w:val="007E6AEB"/>
    <w:rsid w:val="007F03F2"/>
    <w:rsid w:val="0080049A"/>
    <w:rsid w:val="00804FB6"/>
    <w:rsid w:val="008079BE"/>
    <w:rsid w:val="0081779D"/>
    <w:rsid w:val="008223CF"/>
    <w:rsid w:val="00852CCF"/>
    <w:rsid w:val="0085731F"/>
    <w:rsid w:val="00872A30"/>
    <w:rsid w:val="00882F0C"/>
    <w:rsid w:val="0088746C"/>
    <w:rsid w:val="00892055"/>
    <w:rsid w:val="008973EE"/>
    <w:rsid w:val="008A0E4B"/>
    <w:rsid w:val="008A2418"/>
    <w:rsid w:val="008A59E9"/>
    <w:rsid w:val="008D7A38"/>
    <w:rsid w:val="008E2173"/>
    <w:rsid w:val="008E28A7"/>
    <w:rsid w:val="009028A1"/>
    <w:rsid w:val="00911E48"/>
    <w:rsid w:val="00916E9B"/>
    <w:rsid w:val="00917899"/>
    <w:rsid w:val="00924A4A"/>
    <w:rsid w:val="00930066"/>
    <w:rsid w:val="00970413"/>
    <w:rsid w:val="00970EF3"/>
    <w:rsid w:val="00971600"/>
    <w:rsid w:val="0098352C"/>
    <w:rsid w:val="00991BC1"/>
    <w:rsid w:val="009973B4"/>
    <w:rsid w:val="009B041C"/>
    <w:rsid w:val="009C28C1"/>
    <w:rsid w:val="009D1D8A"/>
    <w:rsid w:val="009E41D5"/>
    <w:rsid w:val="009E5719"/>
    <w:rsid w:val="009F3D96"/>
    <w:rsid w:val="009F7EED"/>
    <w:rsid w:val="00A040E8"/>
    <w:rsid w:val="00A2554B"/>
    <w:rsid w:val="00A278AD"/>
    <w:rsid w:val="00A47016"/>
    <w:rsid w:val="00A51D7B"/>
    <w:rsid w:val="00A80636"/>
    <w:rsid w:val="00A86400"/>
    <w:rsid w:val="00A90A1F"/>
    <w:rsid w:val="00A93E8D"/>
    <w:rsid w:val="00AA6ADB"/>
    <w:rsid w:val="00AA7565"/>
    <w:rsid w:val="00AA7C7A"/>
    <w:rsid w:val="00AB3679"/>
    <w:rsid w:val="00AF0AAB"/>
    <w:rsid w:val="00B1219A"/>
    <w:rsid w:val="00B334C2"/>
    <w:rsid w:val="00B37078"/>
    <w:rsid w:val="00B81C68"/>
    <w:rsid w:val="00B90DD8"/>
    <w:rsid w:val="00B93B2B"/>
    <w:rsid w:val="00BA6D1F"/>
    <w:rsid w:val="00BB1AEA"/>
    <w:rsid w:val="00BC0D03"/>
    <w:rsid w:val="00BC361F"/>
    <w:rsid w:val="00BC63AB"/>
    <w:rsid w:val="00BF1008"/>
    <w:rsid w:val="00BF597E"/>
    <w:rsid w:val="00C020CA"/>
    <w:rsid w:val="00C3602B"/>
    <w:rsid w:val="00C40D84"/>
    <w:rsid w:val="00C51A36"/>
    <w:rsid w:val="00C52850"/>
    <w:rsid w:val="00C55228"/>
    <w:rsid w:val="00C821BD"/>
    <w:rsid w:val="00C83B50"/>
    <w:rsid w:val="00CA35BB"/>
    <w:rsid w:val="00CC3B85"/>
    <w:rsid w:val="00CD10EF"/>
    <w:rsid w:val="00CD711D"/>
    <w:rsid w:val="00CE315A"/>
    <w:rsid w:val="00CE44BF"/>
    <w:rsid w:val="00CF13B1"/>
    <w:rsid w:val="00CF4338"/>
    <w:rsid w:val="00D06F59"/>
    <w:rsid w:val="00D22922"/>
    <w:rsid w:val="00D372F8"/>
    <w:rsid w:val="00D4080F"/>
    <w:rsid w:val="00D410BA"/>
    <w:rsid w:val="00D41B84"/>
    <w:rsid w:val="00D446E0"/>
    <w:rsid w:val="00D46528"/>
    <w:rsid w:val="00D5603A"/>
    <w:rsid w:val="00D56959"/>
    <w:rsid w:val="00D56C4A"/>
    <w:rsid w:val="00D622C9"/>
    <w:rsid w:val="00D80AA3"/>
    <w:rsid w:val="00D825D7"/>
    <w:rsid w:val="00D8388C"/>
    <w:rsid w:val="00D854E2"/>
    <w:rsid w:val="00D9670F"/>
    <w:rsid w:val="00DA383C"/>
    <w:rsid w:val="00DA7736"/>
    <w:rsid w:val="00DB2147"/>
    <w:rsid w:val="00DB6EDE"/>
    <w:rsid w:val="00DC6F66"/>
    <w:rsid w:val="00DD2333"/>
    <w:rsid w:val="00DD3B87"/>
    <w:rsid w:val="00DD4DE1"/>
    <w:rsid w:val="00DD6694"/>
    <w:rsid w:val="00DE3233"/>
    <w:rsid w:val="00E02D02"/>
    <w:rsid w:val="00E11C07"/>
    <w:rsid w:val="00E22FDE"/>
    <w:rsid w:val="00E24E00"/>
    <w:rsid w:val="00E27C3E"/>
    <w:rsid w:val="00E368E2"/>
    <w:rsid w:val="00E406B8"/>
    <w:rsid w:val="00E43FF8"/>
    <w:rsid w:val="00E52EF1"/>
    <w:rsid w:val="00E56BF6"/>
    <w:rsid w:val="00E57231"/>
    <w:rsid w:val="00E60E80"/>
    <w:rsid w:val="00E6224C"/>
    <w:rsid w:val="00E73C11"/>
    <w:rsid w:val="00E8226F"/>
    <w:rsid w:val="00E96707"/>
    <w:rsid w:val="00EB0164"/>
    <w:rsid w:val="00ED0F62"/>
    <w:rsid w:val="00EE7E5D"/>
    <w:rsid w:val="00EF2211"/>
    <w:rsid w:val="00F551E9"/>
    <w:rsid w:val="00F6754C"/>
    <w:rsid w:val="00F74C9E"/>
    <w:rsid w:val="00F921CB"/>
    <w:rsid w:val="00F938F4"/>
    <w:rsid w:val="00FB0B01"/>
    <w:rsid w:val="00FB22E1"/>
    <w:rsid w:val="00FB4B17"/>
    <w:rsid w:val="00FB766E"/>
    <w:rsid w:val="00FF12A1"/>
    <w:rsid w:val="0114215D"/>
    <w:rsid w:val="02B81EAC"/>
    <w:rsid w:val="032B4A02"/>
    <w:rsid w:val="0353695B"/>
    <w:rsid w:val="03803DE8"/>
    <w:rsid w:val="04083D5B"/>
    <w:rsid w:val="046403E0"/>
    <w:rsid w:val="046B1CC8"/>
    <w:rsid w:val="04926433"/>
    <w:rsid w:val="05193276"/>
    <w:rsid w:val="05690C86"/>
    <w:rsid w:val="056A1970"/>
    <w:rsid w:val="05FD61B3"/>
    <w:rsid w:val="0619383B"/>
    <w:rsid w:val="063402EE"/>
    <w:rsid w:val="07F078F6"/>
    <w:rsid w:val="083C3FDB"/>
    <w:rsid w:val="08524D02"/>
    <w:rsid w:val="08DC4EC9"/>
    <w:rsid w:val="094578E5"/>
    <w:rsid w:val="09C27E81"/>
    <w:rsid w:val="0AB45645"/>
    <w:rsid w:val="0B491BC9"/>
    <w:rsid w:val="0B6D6D64"/>
    <w:rsid w:val="0BB84C51"/>
    <w:rsid w:val="0BCB19DF"/>
    <w:rsid w:val="0C5D0087"/>
    <w:rsid w:val="0CE64885"/>
    <w:rsid w:val="0D8B62BA"/>
    <w:rsid w:val="0E4303A2"/>
    <w:rsid w:val="105416D3"/>
    <w:rsid w:val="10696B06"/>
    <w:rsid w:val="108219C2"/>
    <w:rsid w:val="110F6C3D"/>
    <w:rsid w:val="116D42A5"/>
    <w:rsid w:val="11AB3689"/>
    <w:rsid w:val="12421C1B"/>
    <w:rsid w:val="129D2A78"/>
    <w:rsid w:val="12B1759F"/>
    <w:rsid w:val="12C433BC"/>
    <w:rsid w:val="13632C72"/>
    <w:rsid w:val="13DF0053"/>
    <w:rsid w:val="13F677F9"/>
    <w:rsid w:val="143E6DC1"/>
    <w:rsid w:val="146D5FD5"/>
    <w:rsid w:val="147355B0"/>
    <w:rsid w:val="14932F2B"/>
    <w:rsid w:val="14C21E25"/>
    <w:rsid w:val="14C83693"/>
    <w:rsid w:val="15862517"/>
    <w:rsid w:val="15881463"/>
    <w:rsid w:val="158C5FE0"/>
    <w:rsid w:val="161B6B0F"/>
    <w:rsid w:val="16251D31"/>
    <w:rsid w:val="16415AA7"/>
    <w:rsid w:val="16507BC3"/>
    <w:rsid w:val="17217C16"/>
    <w:rsid w:val="18964D56"/>
    <w:rsid w:val="18B90A4D"/>
    <w:rsid w:val="18BE5B2D"/>
    <w:rsid w:val="19601635"/>
    <w:rsid w:val="197E027B"/>
    <w:rsid w:val="1998260B"/>
    <w:rsid w:val="19D9722F"/>
    <w:rsid w:val="1A2F405D"/>
    <w:rsid w:val="1A5C3A06"/>
    <w:rsid w:val="1ADE451F"/>
    <w:rsid w:val="1B380DE2"/>
    <w:rsid w:val="1B602B57"/>
    <w:rsid w:val="1C067D30"/>
    <w:rsid w:val="1C403DC1"/>
    <w:rsid w:val="1DBE5B96"/>
    <w:rsid w:val="1EEC310E"/>
    <w:rsid w:val="1FA124D6"/>
    <w:rsid w:val="20551955"/>
    <w:rsid w:val="20A4409C"/>
    <w:rsid w:val="20F34B18"/>
    <w:rsid w:val="217115C6"/>
    <w:rsid w:val="21D96B18"/>
    <w:rsid w:val="220D370F"/>
    <w:rsid w:val="221D6B06"/>
    <w:rsid w:val="234514A8"/>
    <w:rsid w:val="23900F87"/>
    <w:rsid w:val="23914230"/>
    <w:rsid w:val="23FD5029"/>
    <w:rsid w:val="24554888"/>
    <w:rsid w:val="24556463"/>
    <w:rsid w:val="24E10264"/>
    <w:rsid w:val="2503486B"/>
    <w:rsid w:val="257E0473"/>
    <w:rsid w:val="268F6179"/>
    <w:rsid w:val="26905F66"/>
    <w:rsid w:val="26B47C95"/>
    <w:rsid w:val="26BA2506"/>
    <w:rsid w:val="26CF0708"/>
    <w:rsid w:val="26F05981"/>
    <w:rsid w:val="27C52B59"/>
    <w:rsid w:val="2924431A"/>
    <w:rsid w:val="295C282D"/>
    <w:rsid w:val="29664B4B"/>
    <w:rsid w:val="29FC4531"/>
    <w:rsid w:val="2A03728C"/>
    <w:rsid w:val="2A356D52"/>
    <w:rsid w:val="2ADB5396"/>
    <w:rsid w:val="2B531A19"/>
    <w:rsid w:val="2B776839"/>
    <w:rsid w:val="2B867B0F"/>
    <w:rsid w:val="2B872771"/>
    <w:rsid w:val="2C6A4C38"/>
    <w:rsid w:val="2CEF708C"/>
    <w:rsid w:val="2D1D291A"/>
    <w:rsid w:val="2E145D77"/>
    <w:rsid w:val="2E301878"/>
    <w:rsid w:val="2EBC3A4F"/>
    <w:rsid w:val="2F1934D2"/>
    <w:rsid w:val="2F6715FC"/>
    <w:rsid w:val="2FD850C5"/>
    <w:rsid w:val="308A7B64"/>
    <w:rsid w:val="323D06F2"/>
    <w:rsid w:val="329A0B28"/>
    <w:rsid w:val="329C2A2E"/>
    <w:rsid w:val="32D602EE"/>
    <w:rsid w:val="32E93445"/>
    <w:rsid w:val="33764AC9"/>
    <w:rsid w:val="33815A40"/>
    <w:rsid w:val="34536F61"/>
    <w:rsid w:val="34FB2B12"/>
    <w:rsid w:val="3532004C"/>
    <w:rsid w:val="3558012B"/>
    <w:rsid w:val="359223AD"/>
    <w:rsid w:val="35CC4656"/>
    <w:rsid w:val="35D86EA3"/>
    <w:rsid w:val="36866151"/>
    <w:rsid w:val="37051C46"/>
    <w:rsid w:val="37A43195"/>
    <w:rsid w:val="37C41F28"/>
    <w:rsid w:val="3800771F"/>
    <w:rsid w:val="381B1E7D"/>
    <w:rsid w:val="386F1CC4"/>
    <w:rsid w:val="387227DD"/>
    <w:rsid w:val="38EA597A"/>
    <w:rsid w:val="390E61E7"/>
    <w:rsid w:val="396A5D40"/>
    <w:rsid w:val="39823C03"/>
    <w:rsid w:val="39985E06"/>
    <w:rsid w:val="3BA248F5"/>
    <w:rsid w:val="3BE44DAC"/>
    <w:rsid w:val="3BF16220"/>
    <w:rsid w:val="3C293F1C"/>
    <w:rsid w:val="3C6974A8"/>
    <w:rsid w:val="3CF114B8"/>
    <w:rsid w:val="3D1E6A7B"/>
    <w:rsid w:val="3D595395"/>
    <w:rsid w:val="3EA439D3"/>
    <w:rsid w:val="3F086947"/>
    <w:rsid w:val="3FA32E4B"/>
    <w:rsid w:val="40292CA5"/>
    <w:rsid w:val="40850B7A"/>
    <w:rsid w:val="424B3899"/>
    <w:rsid w:val="42615A65"/>
    <w:rsid w:val="43225DA0"/>
    <w:rsid w:val="433F6FF6"/>
    <w:rsid w:val="4387031D"/>
    <w:rsid w:val="43E14A3E"/>
    <w:rsid w:val="445872A8"/>
    <w:rsid w:val="456663F1"/>
    <w:rsid w:val="45793763"/>
    <w:rsid w:val="475B71D8"/>
    <w:rsid w:val="47F87C70"/>
    <w:rsid w:val="47FB20CC"/>
    <w:rsid w:val="48767132"/>
    <w:rsid w:val="491607FD"/>
    <w:rsid w:val="497806A5"/>
    <w:rsid w:val="49A900D5"/>
    <w:rsid w:val="49BD58E5"/>
    <w:rsid w:val="4A0E00CE"/>
    <w:rsid w:val="4A7A6462"/>
    <w:rsid w:val="4A8171B5"/>
    <w:rsid w:val="4B3A5742"/>
    <w:rsid w:val="4B730816"/>
    <w:rsid w:val="4C442E01"/>
    <w:rsid w:val="4C985E4C"/>
    <w:rsid w:val="4E303054"/>
    <w:rsid w:val="4E925DBD"/>
    <w:rsid w:val="4F1346EB"/>
    <w:rsid w:val="4FDD1483"/>
    <w:rsid w:val="501E55E3"/>
    <w:rsid w:val="50A80A79"/>
    <w:rsid w:val="51A363D5"/>
    <w:rsid w:val="52596DF3"/>
    <w:rsid w:val="52C3100D"/>
    <w:rsid w:val="52FC4DEF"/>
    <w:rsid w:val="532E04D3"/>
    <w:rsid w:val="538E48CB"/>
    <w:rsid w:val="53A67598"/>
    <w:rsid w:val="53D47477"/>
    <w:rsid w:val="53D560AD"/>
    <w:rsid w:val="548C3E54"/>
    <w:rsid w:val="55565C3A"/>
    <w:rsid w:val="5576096C"/>
    <w:rsid w:val="55823C26"/>
    <w:rsid w:val="561652D3"/>
    <w:rsid w:val="56566734"/>
    <w:rsid w:val="568A515A"/>
    <w:rsid w:val="56C81CB7"/>
    <w:rsid w:val="56D22B6E"/>
    <w:rsid w:val="57056AD2"/>
    <w:rsid w:val="579620C4"/>
    <w:rsid w:val="58B46063"/>
    <w:rsid w:val="591269E9"/>
    <w:rsid w:val="5914179C"/>
    <w:rsid w:val="59A407E6"/>
    <w:rsid w:val="59E12615"/>
    <w:rsid w:val="5A122380"/>
    <w:rsid w:val="5A185E02"/>
    <w:rsid w:val="5A587722"/>
    <w:rsid w:val="5A5F52D6"/>
    <w:rsid w:val="5B0E12CC"/>
    <w:rsid w:val="5B747AD4"/>
    <w:rsid w:val="5B834322"/>
    <w:rsid w:val="5C2402F9"/>
    <w:rsid w:val="5CC048D7"/>
    <w:rsid w:val="5DA54A8F"/>
    <w:rsid w:val="5DE505EF"/>
    <w:rsid w:val="5E0A64FC"/>
    <w:rsid w:val="5E193E4E"/>
    <w:rsid w:val="5E4A74BA"/>
    <w:rsid w:val="5E6F350C"/>
    <w:rsid w:val="5E8139C3"/>
    <w:rsid w:val="5EA12B9A"/>
    <w:rsid w:val="5F3F17C5"/>
    <w:rsid w:val="5F425B8B"/>
    <w:rsid w:val="5FB87B21"/>
    <w:rsid w:val="600C021D"/>
    <w:rsid w:val="605B3A64"/>
    <w:rsid w:val="616968D4"/>
    <w:rsid w:val="6187101A"/>
    <w:rsid w:val="6251069E"/>
    <w:rsid w:val="62D96FED"/>
    <w:rsid w:val="62DE402B"/>
    <w:rsid w:val="63C00079"/>
    <w:rsid w:val="63E35267"/>
    <w:rsid w:val="643E64B0"/>
    <w:rsid w:val="64977CC3"/>
    <w:rsid w:val="6549649E"/>
    <w:rsid w:val="65594720"/>
    <w:rsid w:val="65660DF8"/>
    <w:rsid w:val="65793452"/>
    <w:rsid w:val="66EA1859"/>
    <w:rsid w:val="68A058FC"/>
    <w:rsid w:val="696850F4"/>
    <w:rsid w:val="69B46D0F"/>
    <w:rsid w:val="6AD1229C"/>
    <w:rsid w:val="6AD21D7D"/>
    <w:rsid w:val="6B167E23"/>
    <w:rsid w:val="6C262264"/>
    <w:rsid w:val="6C3647AC"/>
    <w:rsid w:val="6C752494"/>
    <w:rsid w:val="6CE9416B"/>
    <w:rsid w:val="6CF22883"/>
    <w:rsid w:val="6CFD1401"/>
    <w:rsid w:val="6D97632B"/>
    <w:rsid w:val="6E31055C"/>
    <w:rsid w:val="6EB277C8"/>
    <w:rsid w:val="6FF06AEA"/>
    <w:rsid w:val="6FF15FCF"/>
    <w:rsid w:val="70CC070D"/>
    <w:rsid w:val="71247ECF"/>
    <w:rsid w:val="7176191E"/>
    <w:rsid w:val="7220361A"/>
    <w:rsid w:val="7297282B"/>
    <w:rsid w:val="72D3504C"/>
    <w:rsid w:val="72F96DAE"/>
    <w:rsid w:val="7350105E"/>
    <w:rsid w:val="73C05302"/>
    <w:rsid w:val="74405B6D"/>
    <w:rsid w:val="745C62BA"/>
    <w:rsid w:val="756A2746"/>
    <w:rsid w:val="75BE568D"/>
    <w:rsid w:val="767F1B3D"/>
    <w:rsid w:val="76F42AE1"/>
    <w:rsid w:val="77A610AB"/>
    <w:rsid w:val="77D73504"/>
    <w:rsid w:val="78973251"/>
    <w:rsid w:val="78F57694"/>
    <w:rsid w:val="79235DFB"/>
    <w:rsid w:val="79243B17"/>
    <w:rsid w:val="7A0B6C33"/>
    <w:rsid w:val="7A9B7C54"/>
    <w:rsid w:val="7ACD12FA"/>
    <w:rsid w:val="7ACD5386"/>
    <w:rsid w:val="7B797F91"/>
    <w:rsid w:val="7C0D3D89"/>
    <w:rsid w:val="7CE35F9E"/>
    <w:rsid w:val="7D5050C6"/>
    <w:rsid w:val="7E25611D"/>
    <w:rsid w:val="7E513A5B"/>
    <w:rsid w:val="7E8520E3"/>
    <w:rsid w:val="7F006F7F"/>
    <w:rsid w:val="7F1F0376"/>
    <w:rsid w:val="7FA567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7"/>
    <w:qFormat/>
    <w:uiPriority w:val="99"/>
    <w:rPr>
      <w:rFonts w:ascii="Times New Roman" w:hAnsi="Times New Roman" w:eastAsia="宋体" w:cs="Times New Roman"/>
      <w:sz w:val="18"/>
      <w:szCs w:val="18"/>
    </w:rPr>
  </w:style>
  <w:style w:type="character" w:customStyle="1" w:styleId="13">
    <w:name w:val="页脚 Char"/>
    <w:basedOn w:val="9"/>
    <w:link w:val="6"/>
    <w:qFormat/>
    <w:uiPriority w:val="99"/>
    <w:rPr>
      <w:rFonts w:ascii="Times New Roman" w:hAnsi="Times New Roman" w:eastAsia="宋体" w:cs="Times New Roman"/>
      <w:sz w:val="18"/>
      <w:szCs w:val="18"/>
    </w:rPr>
  </w:style>
  <w:style w:type="character" w:customStyle="1" w:styleId="14">
    <w:name w:val="批注框文本 Char"/>
    <w:basedOn w:val="9"/>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unhideWhenUsed/>
    <w:qFormat/>
    <w:uiPriority w:val="99"/>
    <w:pPr>
      <w:ind w:firstLine="420" w:firstLineChars="200"/>
    </w:pPr>
  </w:style>
  <w:style w:type="paragraph" w:styleId="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1"/>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9AEFC-F1D8-49FC-812C-ED49B6843E47}">
  <ds:schemaRefs/>
</ds:datastoreItem>
</file>

<file path=docProps/app.xml><?xml version="1.0" encoding="utf-8"?>
<Properties xmlns="http://schemas.openxmlformats.org/officeDocument/2006/extended-properties" xmlns:vt="http://schemas.openxmlformats.org/officeDocument/2006/docPropsVTypes">
  <Template>Normal</Template>
  <Pages>31</Pages>
  <Words>3208</Words>
  <Characters>18286</Characters>
  <Lines>152</Lines>
  <Paragraphs>42</Paragraphs>
  <TotalTime>0</TotalTime>
  <ScaleCrop>false</ScaleCrop>
  <LinksUpToDate>false</LinksUpToDate>
  <CharactersWithSpaces>21452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2021-07-01T14:34:09Z</dcterms:modified>
  <cp:revision>692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1CAD29F908AA4F9BA42236046FC580CC</vt:lpwstr>
  </property>
</Properties>
</file>