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主管领导：毕永红   陪同人员：</w:t>
            </w:r>
            <w:r>
              <w:rPr>
                <w:rFonts w:hint="eastAsia"/>
                <w:sz w:val="24"/>
                <w:szCs w:val="24"/>
                <w:lang w:val="en-US" w:eastAsia="zh-CN"/>
              </w:rPr>
              <w:t>贾晓东</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张磊</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rFonts w:hint="eastAsia"/>
                <w:sz w:val="24"/>
                <w:szCs w:val="24"/>
                <w:lang w:eastAsia="zh-CN"/>
              </w:rPr>
              <w:t>：</w:t>
            </w:r>
            <w:r>
              <w:rPr>
                <w:szCs w:val="22"/>
              </w:rPr>
              <w:t>E5.3/7.2/</w:t>
            </w:r>
            <w:r>
              <w:rPr>
                <w:rFonts w:hint="eastAsia"/>
                <w:szCs w:val="22"/>
              </w:rPr>
              <w:t>7.3/7.4/7.5/</w:t>
            </w:r>
            <w:r>
              <w:rPr>
                <w:szCs w:val="22"/>
              </w:rPr>
              <w:t>8.1/8.2/</w:t>
            </w:r>
            <w:r>
              <w:rPr>
                <w:rFonts w:hint="eastAsia"/>
                <w:szCs w:val="22"/>
              </w:rPr>
              <w:t>9.1.1/</w:t>
            </w:r>
            <w:r>
              <w:rPr>
                <w:szCs w:val="22"/>
              </w:rPr>
              <w:t>9.2</w:t>
            </w:r>
            <w:r>
              <w:rPr>
                <w:rFonts w:hint="eastAsia"/>
                <w:szCs w:val="22"/>
              </w:rPr>
              <w:t>；</w:t>
            </w:r>
          </w:p>
          <w:p>
            <w:pPr>
              <w:rPr>
                <w:szCs w:val="22"/>
              </w:rPr>
            </w:pPr>
            <w:r>
              <w:rPr>
                <w:rFonts w:hint="eastAsia"/>
                <w:szCs w:val="22"/>
              </w:rPr>
              <w:t>O</w:t>
            </w:r>
            <w:r>
              <w:rPr>
                <w:szCs w:val="22"/>
              </w:rPr>
              <w:t>5.3/</w:t>
            </w:r>
            <w:r>
              <w:rPr>
                <w:rFonts w:hint="eastAsia"/>
                <w:szCs w:val="22"/>
              </w:rPr>
              <w:t>5.4/6.1/6.2/</w:t>
            </w:r>
            <w:r>
              <w:rPr>
                <w:szCs w:val="22"/>
              </w:rPr>
              <w:t>7.2/7.3/7.4/7.5</w:t>
            </w:r>
            <w:r>
              <w:rPr>
                <w:rFonts w:hint="eastAsia"/>
                <w:szCs w:val="22"/>
              </w:rPr>
              <w:t>/</w:t>
            </w:r>
            <w:r>
              <w:rPr>
                <w:szCs w:val="22"/>
              </w:rPr>
              <w:t>8.1/8.2/9.2</w:t>
            </w:r>
            <w:r>
              <w:rPr>
                <w:rFonts w:hint="eastAsia"/>
                <w:szCs w:val="22"/>
              </w:rPr>
              <w:t>；</w:t>
            </w:r>
          </w:p>
          <w:p>
            <w:pPr>
              <w:pStyle w:val="2"/>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lang w:eastAsia="zh-CN"/>
              </w:rPr>
              <w:t>EO</w:t>
            </w:r>
            <w:r>
              <w:rPr>
                <w:rFonts w:hint="eastAsia"/>
                <w:szCs w:val="21"/>
              </w:rPr>
              <w:t>5.3</w:t>
            </w:r>
          </w:p>
          <w:p>
            <w:pPr>
              <w:pStyle w:val="12"/>
            </w:pPr>
          </w:p>
        </w:tc>
        <w:tc>
          <w:tcPr>
            <w:tcW w:w="10694" w:type="dxa"/>
            <w:vAlign w:val="center"/>
          </w:tcPr>
          <w:p>
            <w:pPr>
              <w:ind w:firstLine="420" w:firstLineChars="200"/>
            </w:pPr>
            <w:r>
              <w:rPr>
                <w:rFonts w:hint="eastAsia"/>
              </w:rPr>
              <w:t>部门负责人：毕永红</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pPr>
            <w:r>
              <w:rPr>
                <w:rFonts w:hint="eastAsia"/>
              </w:rPr>
              <w:t>以确保质量/环境/职业健康安全管理体系符合本标准的要求；</w:t>
            </w:r>
          </w:p>
          <w:p>
            <w:pPr>
              <w:ind w:firstLine="420" w:firstLineChars="200"/>
            </w:pPr>
            <w:r>
              <w:rPr>
                <w:rFonts w:hint="eastAsia"/>
              </w:rPr>
              <w:t>确保各过程获得其预期输出；</w:t>
            </w:r>
          </w:p>
          <w:p>
            <w:pPr>
              <w:ind w:firstLine="420" w:firstLineChars="200"/>
            </w:pPr>
            <w:r>
              <w:rPr>
                <w:rFonts w:hint="eastAsia"/>
              </w:rPr>
              <w:t>报告质量/环境/职业健康安全管理体系绩效及其改进机遇（见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确保在策划和实施质量/环境/职业健康安全管理体系变更时，保持其完整性。</w:t>
            </w:r>
          </w:p>
          <w:p>
            <w:pPr>
              <w:ind w:firstLine="420" w:firstLineChars="200"/>
            </w:pPr>
            <w:r>
              <w:rPr>
                <w:rFonts w:hint="eastAsia"/>
              </w:rPr>
              <w:t>综合部部门经理职责：主持综合部经理工作；</w:t>
            </w:r>
          </w:p>
          <w:p>
            <w:pPr>
              <w:ind w:firstLine="420" w:firstLineChars="200"/>
            </w:pPr>
            <w:r>
              <w:rPr>
                <w:rFonts w:hint="eastAsia"/>
              </w:rPr>
              <w:t>协助管理者代表组建公司的 环境/职业健康安全管理体系，并协助维持体系的运行和持续改进；</w:t>
            </w:r>
          </w:p>
          <w:p>
            <w:pPr>
              <w:ind w:firstLine="420" w:firstLineChars="200"/>
            </w:pPr>
            <w:r>
              <w:rPr>
                <w:rFonts w:hint="eastAsia"/>
              </w:rPr>
              <w:t>公司行政会议的记录、催办、落实；</w:t>
            </w:r>
          </w:p>
          <w:p>
            <w:pPr>
              <w:ind w:firstLine="420" w:firstLineChars="200"/>
            </w:pPr>
            <w:r>
              <w:rPr>
                <w:rFonts w:hint="eastAsia"/>
              </w:rPr>
              <w:t>负责公司 环境/职业健康安全管理体系文件及档案的管理；策划和实施环境/职业健康安全管理体系</w:t>
            </w:r>
          </w:p>
          <w:p>
            <w:pPr>
              <w:ind w:firstLine="420" w:firstLineChars="200"/>
            </w:pPr>
            <w:r>
              <w:rPr>
                <w:rFonts w:hint="eastAsia"/>
              </w:rPr>
              <w:t>公司合同、营业证照、税务登记证及所获得的各种证书的管理；</w:t>
            </w:r>
          </w:p>
          <w:p>
            <w:pPr>
              <w:ind w:firstLine="420" w:firstLineChars="200"/>
            </w:pPr>
            <w:r>
              <w:rPr>
                <w:rFonts w:hint="eastAsia"/>
              </w:rPr>
              <w:t>负责公司各种资质及公司产品认证的申报；</w:t>
            </w:r>
          </w:p>
          <w:p>
            <w:pPr>
              <w:ind w:firstLine="420" w:firstLineChars="200"/>
            </w:pPr>
            <w:r>
              <w:rPr>
                <w:rFonts w:hint="eastAsia"/>
              </w:rPr>
              <w:t>对公司人员进行环境/职业健康安全管理体系相关条款的培训。使公司运行符合环境/职业健康安全标准的要求；</w:t>
            </w:r>
          </w:p>
          <w:p>
            <w:pPr>
              <w:ind w:firstLine="420" w:firstLineChars="200"/>
            </w:pPr>
            <w:r>
              <w:rPr>
                <w:rFonts w:hint="eastAsia"/>
              </w:rPr>
              <w:t>负责公司的采购，库存管理，收、发货工作。</w:t>
            </w:r>
          </w:p>
          <w:p>
            <w:pPr>
              <w:ind w:firstLine="420" w:firstLineChars="200"/>
            </w:pPr>
            <w:r>
              <w:rPr>
                <w:rFonts w:hint="eastAsia"/>
              </w:rPr>
              <w:t>合格供方的评定工作</w:t>
            </w:r>
          </w:p>
          <w:p>
            <w:pPr>
              <w:ind w:firstLine="420" w:firstLineChars="200"/>
            </w:pPr>
            <w:r>
              <w:rPr>
                <w:rFonts w:hint="eastAsia"/>
              </w:rPr>
              <w:t>负责本部门环境因素、危险源的识别和评价，并确定重要环境因素、危险源，报综合部审批</w:t>
            </w:r>
          </w:p>
          <w:p>
            <w:pPr>
              <w:ind w:firstLine="420" w:firstLineChars="200"/>
            </w:pPr>
            <w:r>
              <w:rPr>
                <w:rFonts w:hint="eastAsia"/>
              </w:rPr>
              <w:t>贯彻落实GB/T24001-2004标准、GB/T45001-2020/ISO45001:2018标准，作好环境、职业安全健康管理体系的执行工作；</w:t>
            </w:r>
          </w:p>
          <w:p>
            <w:pPr>
              <w:ind w:firstLine="630" w:firstLineChars="3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cs="宋体"/>
              </w:rPr>
            </w:pPr>
            <w:r>
              <w:rPr>
                <w:rFonts w:hint="eastAsia" w:cs="宋体"/>
              </w:rPr>
              <w:t>工作人员的协商和参与(员工代表）</w:t>
            </w:r>
          </w:p>
        </w:tc>
        <w:tc>
          <w:tcPr>
            <w:tcW w:w="960" w:type="dxa"/>
            <w:vAlign w:val="center"/>
          </w:tcPr>
          <w:p>
            <w:r>
              <w:rPr>
                <w:rFonts w:hint="eastAsia"/>
              </w:rPr>
              <w:t>O5.4</w:t>
            </w:r>
          </w:p>
        </w:tc>
        <w:tc>
          <w:tcPr>
            <w:tcW w:w="10694"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hint="eastAsia" w:ascii="宋体" w:cs="宋体"/>
                <w:szCs w:val="21"/>
                <w:lang w:val="en-US" w:eastAsia="zh-CN"/>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94" w:type="dxa"/>
            <w:vAlign w:val="center"/>
          </w:tcPr>
          <w:p>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lang w:val="en-US" w:eastAsia="zh-CN"/>
              </w:rPr>
              <w:t>E</w:t>
            </w:r>
            <w:r>
              <w:rPr>
                <w:rFonts w:hint="eastAsia"/>
                <w:szCs w:val="21"/>
              </w:rPr>
              <w:t>O6.1.4</w:t>
            </w:r>
          </w:p>
          <w:p>
            <w:pPr>
              <w:spacing w:line="280" w:lineRule="exact"/>
            </w:pPr>
          </w:p>
        </w:tc>
        <w:tc>
          <w:tcPr>
            <w:tcW w:w="10694" w:type="dxa"/>
            <w:vAlign w:val="center"/>
          </w:tcPr>
          <w:p>
            <w:pPr>
              <w:pStyle w:val="12"/>
            </w:pPr>
            <w:r>
              <w:rPr>
                <w:rFonts w:hint="eastAsia"/>
              </w:rPr>
              <w:t>企业制定了如下措施：</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针对政策风险，公司时刻关注政策的走向，在符合政策的同时对公司进行开展运作。</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资金风险，公司建立一定得预备资金，防止一时的资金断裂对公司运行造成重大影响。</w:t>
            </w:r>
          </w:p>
          <w:p>
            <w:pPr>
              <w:pStyle w:val="21"/>
              <w:numPr>
                <w:ilvl w:val="0"/>
                <w:numId w:val="1"/>
              </w:numPr>
              <w:ind w:left="360" w:firstLineChars="0"/>
              <w:rPr>
                <w:rFonts w:ascii="Times New Roman" w:hAnsi="Times New Roman" w:eastAsia="宋体" w:cs="Times New Roman"/>
                <w:bCs/>
                <w:spacing w:val="10"/>
                <w:szCs w:val="20"/>
              </w:rPr>
            </w:pPr>
            <w:r>
              <w:rPr>
                <w:rFonts w:ascii="Times New Roman" w:hAnsi="Times New Roman" w:eastAsia="宋体" w:cs="Times New Roman"/>
                <w:bCs/>
                <w:spacing w:val="10"/>
                <w:szCs w:val="20"/>
              </w:rPr>
              <w:t>技术风险的应对</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定期进行人员培训及技术考核</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公司做到公平公正的政策</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引进适者生存的模式</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对于不适宜的人员先进行调岗</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如不能满足要求</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再进行淘汰</w:t>
            </w:r>
            <w:r>
              <w:rPr>
                <w:rFonts w:hint="eastAsia" w:ascii="Times New Roman" w:hAnsi="Times New Roman" w:eastAsia="宋体" w:cs="Times New Roman"/>
                <w:bCs/>
                <w:spacing w:val="10"/>
                <w:szCs w:val="20"/>
              </w:rPr>
              <w:t>。</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管理及市场风险的应对，加强公司团队的建设，争取公司的竞争力度，积极开拓市场业务，必要时增加公司的资质，例如进行管理体系的认证。</w:t>
            </w:r>
          </w:p>
          <w:p>
            <w:pPr>
              <w:pStyle w:val="1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EO</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ind w:firstLine="420" w:firstLineChars="200"/>
            </w:pPr>
            <w:r>
              <w:rPr>
                <w:rFonts w:hint="eastAsia"/>
              </w:rPr>
              <w:t>公司对管理体系所需的相关职能、层次和过程设定管理目标。</w:t>
            </w:r>
          </w:p>
          <w:p>
            <w:pPr>
              <w:spacing w:line="460" w:lineRule="exact"/>
              <w:jc w:val="left"/>
              <w:rPr>
                <w:rFonts w:hAnsi="宋体" w:cs="宋体"/>
                <w:kern w:val="0"/>
              </w:rPr>
            </w:pPr>
            <w:r>
              <w:rPr>
                <w:rFonts w:hint="eastAsia" w:ascii="宋体" w:hAnsi="宋体"/>
                <w:b/>
                <w:bCs/>
                <w:color w:val="000000"/>
                <w:sz w:val="24"/>
              </w:rPr>
              <w:t>公司总目标：</w:t>
            </w:r>
          </w:p>
          <w:p>
            <w:pPr>
              <w:autoSpaceDE w:val="0"/>
              <w:autoSpaceDN w:val="0"/>
              <w:adjustRightInd w:val="0"/>
              <w:ind w:firstLine="1260" w:firstLineChars="600"/>
              <w:rPr>
                <w:rFonts w:hAnsi="宋体" w:cs="宋体"/>
                <w:kern w:val="0"/>
              </w:rPr>
            </w:pPr>
            <w:r>
              <w:rPr>
                <w:rFonts w:hint="eastAsia" w:hAnsi="宋体" w:cs="宋体"/>
                <w:kern w:val="0"/>
                <w:lang w:val="en-US" w:eastAsia="zh-CN"/>
              </w:rPr>
              <w:t>1</w:t>
            </w:r>
            <w:r>
              <w:rPr>
                <w:rFonts w:hint="eastAsia" w:hAnsi="宋体" w:cs="宋体"/>
                <w:kern w:val="0"/>
              </w:rPr>
              <w:t>)固体废弃物100%分类，合理处理；</w:t>
            </w:r>
          </w:p>
          <w:p>
            <w:pPr>
              <w:autoSpaceDE w:val="0"/>
              <w:autoSpaceDN w:val="0"/>
              <w:adjustRightInd w:val="0"/>
              <w:ind w:firstLine="1260" w:firstLineChars="600"/>
              <w:rPr>
                <w:rFonts w:hAnsi="宋体" w:cs="宋体"/>
                <w:kern w:val="0"/>
              </w:rPr>
            </w:pPr>
            <w:r>
              <w:rPr>
                <w:rFonts w:hint="eastAsia" w:hAnsi="宋体" w:cs="宋体"/>
                <w:kern w:val="0"/>
                <w:lang w:val="en-US" w:eastAsia="zh-CN"/>
              </w:rPr>
              <w:t>2</w:t>
            </w:r>
            <w:r>
              <w:rPr>
                <w:rFonts w:hint="eastAsia" w:hAnsi="宋体" w:cs="宋体"/>
                <w:kern w:val="0"/>
              </w:rPr>
              <w:t>）环境污染事故发生率为零</w:t>
            </w:r>
          </w:p>
          <w:p>
            <w:pPr>
              <w:autoSpaceDE w:val="0"/>
              <w:autoSpaceDN w:val="0"/>
              <w:adjustRightInd w:val="0"/>
              <w:ind w:firstLine="1260" w:firstLineChars="600"/>
              <w:rPr>
                <w:rFonts w:hAnsi="宋体" w:cs="宋体"/>
                <w:kern w:val="0"/>
              </w:rPr>
            </w:pPr>
            <w:r>
              <w:rPr>
                <w:rFonts w:hint="eastAsia" w:hAnsi="宋体" w:cs="宋体"/>
                <w:kern w:val="0"/>
                <w:lang w:val="en-US" w:eastAsia="zh-CN"/>
              </w:rPr>
              <w:t>3</w:t>
            </w:r>
            <w:r>
              <w:rPr>
                <w:rFonts w:hint="eastAsia" w:hAnsi="宋体" w:cs="宋体"/>
                <w:kern w:val="0"/>
              </w:rPr>
              <w:t xml:space="preserve">）各类重伤以上事故发生率为零；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lang w:val="en-US" w:eastAsia="zh-CN"/>
              </w:rPr>
              <w:t>4</w:t>
            </w:r>
            <w:r>
              <w:rPr>
                <w:rFonts w:hint="eastAsia" w:hAnsi="宋体" w:cs="宋体"/>
                <w:kern w:val="0"/>
              </w:rPr>
              <w:t>）火灾事故发生率为零。</w:t>
            </w:r>
          </w:p>
          <w:p>
            <w:pPr>
              <w:spacing w:line="280" w:lineRule="exact"/>
              <w:ind w:firstLine="420" w:firstLineChars="200"/>
            </w:pPr>
            <w:r>
              <w:rPr>
                <w:rFonts w:hint="eastAsia"/>
              </w:rPr>
              <w:t>目标可测量，与公司管理方针一致。</w:t>
            </w:r>
          </w:p>
          <w:p>
            <w:pPr>
              <w:autoSpaceDE w:val="0"/>
              <w:autoSpaceDN w:val="0"/>
              <w:adjustRightInd w:val="0"/>
              <w:ind w:firstLine="420" w:firstLineChars="200"/>
              <w:rPr>
                <w:rFonts w:hAnsi="宋体" w:cs="宋体"/>
                <w:kern w:val="0"/>
              </w:rPr>
            </w:pPr>
            <w:r>
              <w:rPr>
                <w:rFonts w:hint="eastAsia" w:hAnsi="宋体" w:cs="宋体"/>
                <w:kern w:val="0"/>
              </w:rPr>
              <w:t>综合部的目标分解为：</w:t>
            </w:r>
          </w:p>
          <w:p>
            <w:pPr>
              <w:autoSpaceDE w:val="0"/>
              <w:autoSpaceDN w:val="0"/>
              <w:adjustRightInd w:val="0"/>
              <w:ind w:firstLine="1260" w:firstLineChars="600"/>
              <w:rPr>
                <w:rFonts w:hAnsi="宋体" w:cs="宋体"/>
                <w:kern w:val="0"/>
              </w:rPr>
            </w:pPr>
            <w:r>
              <w:rPr>
                <w:rFonts w:hint="eastAsia" w:hAnsi="宋体" w:cs="宋体"/>
                <w:kern w:val="0"/>
                <w:lang w:val="en-US" w:eastAsia="zh-CN"/>
              </w:rPr>
              <w:t>1</w:t>
            </w:r>
            <w:r>
              <w:rPr>
                <w:rFonts w:hint="eastAsia" w:hAnsi="宋体" w:cs="宋体"/>
                <w:kern w:val="0"/>
              </w:rPr>
              <w:t>、环境污染事故为零。</w:t>
            </w:r>
          </w:p>
          <w:p>
            <w:pPr>
              <w:autoSpaceDE w:val="0"/>
              <w:autoSpaceDN w:val="0"/>
              <w:adjustRightInd w:val="0"/>
              <w:ind w:firstLine="1260" w:firstLineChars="600"/>
              <w:rPr>
                <w:rFonts w:hAnsi="宋体" w:cs="宋体"/>
                <w:kern w:val="0"/>
              </w:rPr>
            </w:pPr>
            <w:r>
              <w:rPr>
                <w:rFonts w:hint="eastAsia" w:hAnsi="宋体" w:cs="宋体"/>
                <w:kern w:val="0"/>
              </w:rPr>
              <w:t>5、火灾事故发生率为零。</w:t>
            </w:r>
          </w:p>
          <w:p>
            <w:pPr>
              <w:pStyle w:val="12"/>
            </w:pPr>
            <w:r>
              <w:rPr>
                <w:rFonts w:hint="eastAsia"/>
              </w:rPr>
              <w:t>每年由综合部按公司管理目标考核要求统计考核公司管理目标完成情况，提交管理评审会议。查到2</w:t>
            </w:r>
            <w:r>
              <w:t>02</w:t>
            </w:r>
            <w:r>
              <w:rPr>
                <w:rFonts w:hint="eastAsia"/>
                <w:lang w:val="en-US" w:eastAsia="zh-CN"/>
              </w:rPr>
              <w:t>1</w:t>
            </w:r>
            <w:r>
              <w:rPr>
                <w:rFonts w:hint="eastAsia"/>
              </w:rPr>
              <w:t>年</w:t>
            </w:r>
            <w:r>
              <w:rPr>
                <w:rFonts w:hint="eastAsia"/>
                <w:lang w:val="en-US" w:eastAsia="zh-CN"/>
              </w:rPr>
              <w:t>1</w:t>
            </w:r>
            <w:r>
              <w:rPr>
                <w:rFonts w:hint="eastAsia"/>
              </w:rPr>
              <w:t>月-</w:t>
            </w:r>
            <w:r>
              <w:t>202</w:t>
            </w:r>
            <w:r>
              <w:rPr>
                <w:rFonts w:hint="eastAsia"/>
                <w:lang w:val="en-US" w:eastAsia="zh-CN"/>
              </w:rPr>
              <w:t>1</w:t>
            </w:r>
            <w:r>
              <w:rPr>
                <w:rFonts w:hint="eastAsia"/>
              </w:rPr>
              <w:t>年6月，公司管理目标完成情况，各项目标均已完成，考核部门综合部。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p>
            <w:pPr>
              <w:pStyle w:val="1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危险源识别</w:t>
            </w:r>
          </w:p>
        </w:tc>
        <w:tc>
          <w:tcPr>
            <w:tcW w:w="960" w:type="dxa"/>
            <w:vAlign w:val="center"/>
          </w:tcPr>
          <w:p>
            <w:pPr>
              <w:rPr>
                <w:szCs w:val="21"/>
              </w:rPr>
            </w:pPr>
            <w:r>
              <w:rPr>
                <w:rFonts w:hint="eastAsia"/>
                <w:szCs w:val="21"/>
                <w:lang w:val="en-US" w:eastAsia="zh-CN"/>
              </w:rPr>
              <w:t>E</w:t>
            </w:r>
            <w:r>
              <w:rPr>
                <w:rFonts w:hint="eastAsia"/>
                <w:szCs w:val="21"/>
              </w:rPr>
              <w:t>O6.1.2</w:t>
            </w:r>
          </w:p>
          <w:p/>
        </w:tc>
        <w:tc>
          <w:tcPr>
            <w:tcW w:w="10694" w:type="dxa"/>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spacing w:line="394" w:lineRule="exact"/>
              <w:ind w:firstLine="420" w:firstLineChars="200"/>
              <w:rPr>
                <w:rFonts w:hint="eastAsia"/>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固废</w:t>
            </w:r>
            <w:r>
              <w:rPr>
                <w:rFonts w:hint="eastAsia" w:asciiTheme="minorEastAsia" w:hAnsiTheme="minorEastAsia" w:eastAsiaTheme="minorEastAsia" w:cstheme="minorEastAsia"/>
                <w:color w:val="auto"/>
                <w:sz w:val="21"/>
                <w:szCs w:val="21"/>
              </w:rPr>
              <w:t>、火灾的发生。评价基本合理</w:t>
            </w:r>
          </w:p>
          <w:p>
            <w:pPr>
              <w:spacing w:line="394" w:lineRule="exact"/>
              <w:ind w:firstLine="420" w:firstLineChars="200"/>
              <w:rPr>
                <w:szCs w:val="21"/>
              </w:rPr>
            </w:pPr>
            <w:r>
              <w:rPr>
                <w:rFonts w:hint="eastAsia"/>
                <w:szCs w:val="21"/>
              </w:rPr>
              <w:t>编制了</w:t>
            </w:r>
            <w:r>
              <w:rPr>
                <w:rFonts w:hint="eastAsia" w:ascii="宋体" w:hAnsi="宋体" w:cs="宋体"/>
                <w:szCs w:val="21"/>
              </w:rPr>
              <w:t>OSBD -CX-8.1-21</w:t>
            </w:r>
            <w:r>
              <w:rPr>
                <w:szCs w:val="21"/>
              </w:rPr>
              <w:t>《</w:t>
            </w:r>
            <w:r>
              <w:rPr>
                <w:rFonts w:hint="eastAsia" w:ascii="宋体" w:hAnsi="宋体"/>
                <w:sz w:val="24"/>
              </w:rPr>
              <w:t>危险源辨识与风险评价管理程序</w:t>
            </w:r>
            <w:r>
              <w:rPr>
                <w:szCs w:val="21"/>
              </w:rPr>
              <w:t>》</w:t>
            </w:r>
            <w:r>
              <w:rPr>
                <w:rFonts w:hint="eastAsia"/>
                <w:szCs w:val="21"/>
              </w:rPr>
              <w:t>符合标准要求，对影响职业健康安全的危险源，评价其风险程度及级别，不可接受风险评价的标准和更新的时机,并确定更新不可接受风险因素从而进行有效控制等方面的管理要求进行了规定，满足要求。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szCs w:val="21"/>
              </w:rPr>
            </w:pPr>
            <w:r>
              <w:rPr>
                <w:rFonts w:hint="eastAsia"/>
                <w:szCs w:val="21"/>
              </w:rPr>
              <w:t>企业提供的：“危险源识别与风险评价表”、“不可接受风险源清单”，评价考虑了将来、状态、可能导致的事件，并进行了评价，用打分法考虑了法规符合性、发生频次、影响范围等, 通过是非法，识别出不可接受风险，涉及：</w:t>
            </w:r>
            <w:r>
              <w:rPr>
                <w:rFonts w:hint="eastAsia" w:asciiTheme="minorEastAsia" w:hAnsiTheme="minorEastAsia" w:eastAsiaTheme="minorEastAsia" w:cstheme="minorEastAsia"/>
                <w:color w:val="auto"/>
                <w:sz w:val="21"/>
                <w:szCs w:val="21"/>
                <w:lang w:eastAsia="zh-CN"/>
              </w:rPr>
              <w:t>新冠疫情、</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火灾、触电</w:t>
            </w:r>
            <w:r>
              <w:rPr>
                <w:rFonts w:hint="eastAsia"/>
                <w:szCs w:val="21"/>
              </w:rPr>
              <w:t>，评价符合程序要求及公司的实际情况。对危险源的控制措施包括制定</w:t>
            </w:r>
            <w:r>
              <w:rPr>
                <w:rFonts w:hint="eastAsia"/>
              </w:rPr>
              <w:t>目标指标和管理方案</w:t>
            </w:r>
            <w:r>
              <w:rPr>
                <w:rFonts w:hint="eastAsia"/>
                <w:szCs w:val="21"/>
              </w:rPr>
              <w:t>、控制检查、应急预案、教育培训等。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lang w:val="en-US" w:eastAsia="zh-CN"/>
              </w:rPr>
              <w:t>E</w:t>
            </w:r>
            <w:r>
              <w:rPr>
                <w:rFonts w:hint="eastAsia"/>
                <w:szCs w:val="21"/>
              </w:rPr>
              <w:t>O6.1.3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》要求，随时对法律法规的更新进行跟踪，并进行补充。于20</w:t>
            </w:r>
            <w:r>
              <w:rPr>
                <w:rFonts w:asciiTheme="minorEastAsia" w:hAnsiTheme="minorEastAsia" w:eastAsiaTheme="minorEastAsia"/>
                <w:szCs w:val="21"/>
              </w:rPr>
              <w:t>20</w:t>
            </w:r>
            <w:r>
              <w:rPr>
                <w:rFonts w:hint="eastAsia" w:asciiTheme="minorEastAsia" w:hAnsiTheme="minorEastAsia" w:eastAsiaTheme="minorEastAsia"/>
                <w:szCs w:val="21"/>
              </w:rPr>
              <w:t>年</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asciiTheme="minorEastAsia" w:hAnsiTheme="minorEastAsia" w:eastAsiaTheme="minorEastAsia"/>
                <w:szCs w:val="21"/>
              </w:rPr>
              <w:t>1</w:t>
            </w:r>
            <w:r>
              <w:rPr>
                <w:rFonts w:hint="eastAsia" w:asciiTheme="minorEastAsia" w:hAnsiTheme="minorEastAsia" w:eastAsiaTheme="minorEastAsia"/>
                <w:szCs w:val="21"/>
              </w:rPr>
              <w:t>0日识别了法律法规清单。获取渠道为网上下载。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w:t>
            </w:r>
          </w:p>
          <w:p>
            <w:pPr>
              <w:rPr>
                <w:rFonts w:asciiTheme="minorEastAsia" w:hAnsiTheme="minorEastAsia" w:eastAsiaTheme="minorEastAsia"/>
                <w:szCs w:val="21"/>
              </w:rPr>
            </w:pPr>
            <w:r>
              <w:rPr>
                <w:rFonts w:hint="eastAsia" w:asciiTheme="minorEastAsia" w:hAnsiTheme="minorEastAsia" w:eastAsiaTheme="minorEastAsia"/>
                <w:szCs w:val="21"/>
              </w:rPr>
              <w:t>环境和职业健康安全法律法规清单包括国家和北京市的法律法规，共30条，对是否适用进行了评价。综合部组织进行了合规性的评价，评价时间为202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0</w:t>
            </w:r>
            <w:r>
              <w:rPr>
                <w:rFonts w:hint="eastAsia" w:asciiTheme="minorEastAsia" w:hAnsiTheme="minorEastAsia" w:eastAsiaTheme="minorEastAsia"/>
                <w:szCs w:val="21"/>
              </w:rPr>
              <w:t>日。</w:t>
            </w:r>
          </w:p>
          <w:p>
            <w:pPr>
              <w:ind w:firstLine="420" w:firstLineChars="200"/>
              <w:rPr>
                <w:rFonts w:ascii="宋体" w:hAnsi="宋体" w:cs="宋体"/>
                <w:sz w:val="24"/>
              </w:rPr>
            </w:pPr>
            <w:r>
              <w:rPr>
                <w:rFonts w:hint="eastAsia" w:asciiTheme="minorEastAsia" w:hAnsiTheme="minorEastAsia" w:eastAsiaTheme="minorEastAsia"/>
                <w:szCs w:val="21"/>
              </w:rPr>
              <w:t>未对云南省和昆明市的地方法规和其他要求进行识别，已在一阶段进行说明。</w:t>
            </w:r>
          </w:p>
          <w:p>
            <w:pPr>
              <w:spacing w:after="156" w:afterLines="50"/>
              <w:ind w:right="-365" w:rightChars="-174" w:firstLine="420" w:firstLineChars="200"/>
              <w:rPr>
                <w:rFonts w:ascii="宋体" w:hAnsi="宋体"/>
                <w:b/>
                <w:szCs w:val="21"/>
                <w:vertAlign w:val="subscript"/>
              </w:rPr>
            </w:pPr>
            <w:r>
              <w:rPr>
                <w:rFonts w:hint="eastAsia" w:asciiTheme="minorEastAsia" w:hAnsiTheme="minorEastAsia" w:eastAsiaTheme="minorEastAsia"/>
                <w:szCs w:val="21"/>
              </w:rPr>
              <w:t>综合部提供了安全合规性评价记录，</w:t>
            </w:r>
            <w:r>
              <w:rPr>
                <w:rFonts w:hint="eastAsia" w:ascii="宋体" w:hAnsi="宋体"/>
                <w:b/>
                <w:szCs w:val="21"/>
              </w:rPr>
              <w:t>评价人：</w:t>
            </w:r>
            <w:r>
              <w:rPr>
                <w:rFonts w:hint="eastAsia" w:ascii="宋体" w:hAnsi="宋体"/>
                <w:szCs w:val="21"/>
              </w:rPr>
              <w:t>王鸷  毕永红 贾晓东</w:t>
            </w:r>
            <w:r>
              <w:rPr>
                <w:rFonts w:hint="eastAsia" w:ascii="宋体" w:hAnsi="宋体"/>
                <w:b/>
                <w:szCs w:val="21"/>
              </w:rPr>
              <w:t xml:space="preserve">      日期：202</w:t>
            </w:r>
            <w:r>
              <w:rPr>
                <w:rFonts w:hint="eastAsia" w:ascii="宋体" w:hAnsi="宋体"/>
                <w:b/>
                <w:szCs w:val="21"/>
                <w:lang w:val="en-US" w:eastAsia="zh-CN"/>
              </w:rPr>
              <w:t>1</w:t>
            </w:r>
            <w:r>
              <w:rPr>
                <w:rFonts w:hint="eastAsia" w:ascii="宋体" w:hAnsi="宋体"/>
                <w:b/>
                <w:szCs w:val="21"/>
              </w:rPr>
              <w:t>.4.</w:t>
            </w:r>
            <w:r>
              <w:rPr>
                <w:rFonts w:hint="eastAsia" w:ascii="宋体" w:hAnsi="宋体"/>
                <w:b/>
                <w:szCs w:val="21"/>
                <w:lang w:val="en-US" w:eastAsia="zh-CN"/>
              </w:rPr>
              <w:t>2</w:t>
            </w:r>
            <w:r>
              <w:rPr>
                <w:rFonts w:hint="eastAsia" w:ascii="宋体" w:hAnsi="宋体"/>
                <w:b/>
                <w:szCs w:val="21"/>
              </w:rPr>
              <w:t>0</w:t>
            </w:r>
          </w:p>
          <w:p>
            <w:pPr>
              <w:ind w:firstLine="420" w:firstLineChars="200"/>
            </w:pPr>
            <w:r>
              <w:rPr>
                <w:rFonts w:ascii="宋体" w:hAnsi="宋体"/>
                <w:szCs w:val="21"/>
              </w:rPr>
              <w:t>总上所述：公司的所有活动遵守了国家、地方和企业的法律法规及其他要求，无违规行为。</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lang w:eastAsia="zh-CN"/>
              </w:rPr>
              <w:t>EO</w:t>
            </w:r>
            <w:r>
              <w:rPr>
                <w:rFonts w:hint="eastAsia"/>
                <w:szCs w:val="21"/>
              </w:rPr>
              <w:t>7.2</w:t>
            </w:r>
          </w:p>
          <w:p>
            <w:pPr>
              <w:pStyle w:val="12"/>
            </w:pPr>
          </w:p>
        </w:tc>
        <w:tc>
          <w:tcPr>
            <w:tcW w:w="10694"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szCs w:val="21"/>
              </w:rPr>
            </w:pPr>
            <w:r>
              <w:rPr>
                <w:rFonts w:hint="eastAsia" w:ascii="Times New Roman" w:hAnsi="Times New Roman"/>
                <w:sz w:val="21"/>
                <w:szCs w:val="21"/>
              </w:rPr>
              <w:t>编制</w:t>
            </w:r>
            <w:r>
              <w:rPr>
                <w:rFonts w:ascii="Times New Roman" w:hAnsi="Times New Roman"/>
                <w:sz w:val="21"/>
                <w:szCs w:val="21"/>
              </w:rPr>
              <w:t>OSBD -CX-7.2-03</w:t>
            </w:r>
            <w:r>
              <w:rPr>
                <w:rFonts w:hint="eastAsia" w:ascii="Times New Roman" w:hAnsi="Times New Roman"/>
                <w:sz w:val="21"/>
                <w:szCs w:val="21"/>
              </w:rPr>
              <w:t>《人员能力、意识控制程序》，规定了控制要求。对企业的人力资源的培养和发展等作出规定，招聘、培训、试用与转正等人力资源作出了规划。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年培训计划》，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6"/>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lang w:val="en-US" w:eastAsia="zh-CN"/>
              </w:rPr>
              <w:t>1</w:t>
            </w:r>
            <w:r>
              <w:rPr>
                <w:rFonts w:hint="eastAsia" w:ascii="Times New Roman" w:hAnsi="Times New Roman"/>
                <w:sz w:val="21"/>
                <w:szCs w:val="21"/>
              </w:rPr>
              <w:t>月</w:t>
            </w:r>
            <w:r>
              <w:rPr>
                <w:rFonts w:hint="eastAsia" w:ascii="Times New Roman" w:hAnsi="Times New Roman"/>
                <w:sz w:val="21"/>
                <w:szCs w:val="21"/>
                <w:lang w:val="en-US" w:eastAsia="zh-CN"/>
              </w:rPr>
              <w:t>上</w:t>
            </w:r>
            <w:r>
              <w:rPr>
                <w:rFonts w:hint="eastAsia" w:ascii="Times New Roman" w:hAnsi="Times New Roman"/>
                <w:sz w:val="21"/>
                <w:szCs w:val="21"/>
              </w:rPr>
              <w:t>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lang w:val="en-US" w:eastAsia="zh-CN"/>
              </w:rPr>
              <w:t>3</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lang w:val="en-US" w:eastAsia="zh-CN"/>
              </w:rPr>
              <w:t>4</w:t>
            </w:r>
            <w:r>
              <w:rPr>
                <w:rFonts w:hint="eastAsia" w:ascii="Times New Roman" w:hAnsi="Times New Roman"/>
                <w:sz w:val="21"/>
                <w:szCs w:val="21"/>
              </w:rPr>
              <w:t>月</w:t>
            </w:r>
            <w:r>
              <w:rPr>
                <w:rFonts w:hint="eastAsia" w:ascii="Times New Roman" w:hAnsi="Times New Roman"/>
                <w:sz w:val="21"/>
                <w:szCs w:val="21"/>
                <w:lang w:val="en-US" w:eastAsia="zh-CN"/>
              </w:rPr>
              <w:t>上</w:t>
            </w:r>
            <w:r>
              <w:rPr>
                <w:rFonts w:hint="eastAsia" w:ascii="Times New Roman" w:hAnsi="Times New Roman"/>
                <w:sz w:val="21"/>
                <w:szCs w:val="21"/>
              </w:rPr>
              <w:t>旬</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lang w:val="en-US" w:eastAsia="zh-CN"/>
              </w:rPr>
              <w:t>5</w:t>
            </w:r>
            <w:r>
              <w:rPr>
                <w:rFonts w:hint="eastAsia" w:ascii="Times New Roman" w:hAnsi="Times New Roman"/>
                <w:sz w:val="21"/>
                <w:szCs w:val="21"/>
              </w:rPr>
              <w:t>月</w:t>
            </w:r>
            <w:r>
              <w:rPr>
                <w:rFonts w:hint="eastAsia" w:ascii="Times New Roman" w:hAnsi="Times New Roman"/>
                <w:sz w:val="21"/>
                <w:szCs w:val="21"/>
                <w:lang w:val="en-US" w:eastAsia="zh-CN"/>
              </w:rPr>
              <w:t xml:space="preserve">下旬 </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7月</w:t>
            </w:r>
            <w:r>
              <w:rPr>
                <w:rFonts w:hint="eastAsia" w:ascii="Times New Roman" w:hAnsi="Times New Roman"/>
                <w:sz w:val="21"/>
                <w:szCs w:val="21"/>
                <w:lang w:val="en-US" w:eastAsia="zh-CN"/>
              </w:rPr>
              <w:t>15日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管理层、各部门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lang w:val="en-US" w:eastAsia="zh-CN"/>
              </w:rPr>
              <w:t>11</w:t>
            </w:r>
            <w:r>
              <w:rPr>
                <w:rFonts w:hint="eastAsia" w:ascii="Times New Roman" w:hAnsi="Times New Roman"/>
                <w:sz w:val="21"/>
                <w:szCs w:val="21"/>
              </w:rPr>
              <w:t>月中旬</w:t>
            </w:r>
            <w:r>
              <w:rPr>
                <w:rFonts w:hint="eastAsia" w:ascii="Times New Roman" w:hAnsi="Times New Roman"/>
                <w:sz w:val="21"/>
                <w:szCs w:val="21"/>
              </w:rPr>
              <w:tab/>
            </w:r>
            <w:r>
              <w:rPr>
                <w:rFonts w:hint="eastAsia" w:ascii="Times New Roman" w:hAnsi="Times New Roman"/>
                <w:sz w:val="21"/>
                <w:szCs w:val="21"/>
              </w:rPr>
              <w:t>技术服务培训</w:t>
            </w:r>
            <w:r>
              <w:rPr>
                <w:rFonts w:hint="eastAsia" w:ascii="Times New Roman" w:hAnsi="Times New Roman"/>
                <w:sz w:val="21"/>
                <w:szCs w:val="21"/>
              </w:rPr>
              <w:tab/>
            </w:r>
            <w:r>
              <w:rPr>
                <w:rFonts w:hint="eastAsia" w:ascii="Times New Roman" w:hAnsi="Times New Roman"/>
                <w:sz w:val="21"/>
                <w:szCs w:val="21"/>
              </w:rPr>
              <w:t>技术部</w:t>
            </w:r>
            <w:r>
              <w:rPr>
                <w:rFonts w:hint="eastAsia" w:ascii="Times New Roman" w:hAnsi="Times New Roman"/>
                <w:sz w:val="21"/>
                <w:szCs w:val="21"/>
              </w:rPr>
              <w:tab/>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实际操作</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演练</w:t>
            </w:r>
          </w:p>
          <w:p>
            <w:pPr>
              <w:pStyle w:val="6"/>
              <w:widowControl/>
              <w:ind w:firstLine="420" w:firstLineChars="200"/>
              <w:rPr>
                <w:rFonts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lang w:val="en-US" w:eastAsia="zh-CN"/>
              </w:rPr>
              <w:t>12</w:t>
            </w:r>
            <w:r>
              <w:rPr>
                <w:rFonts w:hint="eastAsia" w:ascii="Times New Roman" w:hAnsi="Times New Roman"/>
                <w:sz w:val="21"/>
                <w:szCs w:val="21"/>
              </w:rPr>
              <w:t>月下旬</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p>
          <w:p>
            <w:pPr>
              <w:pStyle w:val="6"/>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pPr>
              <w:rPr>
                <w:rFonts w:hint="eastAsia"/>
              </w:rPr>
            </w:pPr>
            <w:r>
              <w:rPr>
                <w:rFonts w:hint="eastAsia"/>
              </w:rPr>
              <w:t>抽查：培训实施记录</w:t>
            </w:r>
          </w:p>
          <w:p>
            <w:pPr>
              <w:pStyle w:val="2"/>
              <w:jc w:val="both"/>
              <w:rPr>
                <w:rFonts w:hint="eastAsia" w:eastAsia="宋体"/>
                <w:lang w:eastAsia="zh-CN"/>
              </w:rPr>
            </w:pPr>
            <w:r>
              <w:rPr>
                <w:rFonts w:hint="eastAsia" w:eastAsia="宋体"/>
                <w:lang w:eastAsia="zh-CN"/>
              </w:rPr>
              <w:drawing>
                <wp:inline distT="0" distB="0" distL="114300" distR="114300">
                  <wp:extent cx="6648450" cy="3221990"/>
                  <wp:effectExtent l="0" t="0" r="6350" b="3810"/>
                  <wp:docPr id="3" name="图片 3" descr="微信图片_2021090517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05173014"/>
                          <pic:cNvPicPr>
                            <a:picLocks noChangeAspect="1"/>
                          </pic:cNvPicPr>
                        </pic:nvPicPr>
                        <pic:blipFill>
                          <a:blip r:embed="rId6"/>
                          <a:stretch>
                            <a:fillRect/>
                          </a:stretch>
                        </pic:blipFill>
                        <pic:spPr>
                          <a:xfrm>
                            <a:off x="0" y="0"/>
                            <a:ext cx="6648450" cy="3221990"/>
                          </a:xfrm>
                          <a:prstGeom prst="rect">
                            <a:avLst/>
                          </a:prstGeom>
                        </pic:spPr>
                      </pic:pic>
                    </a:graphicData>
                  </a:graphic>
                </wp:inline>
              </w:drawing>
            </w:r>
          </w:p>
          <w:p>
            <w:pPr>
              <w:pStyle w:val="2"/>
              <w:rPr>
                <w:rFonts w:hint="eastAsia" w:eastAsia="宋体"/>
                <w:lang w:eastAsia="zh-CN"/>
              </w:rPr>
            </w:pPr>
            <w:r>
              <w:rPr>
                <w:rFonts w:hint="eastAsia" w:eastAsia="宋体"/>
                <w:lang w:eastAsia="zh-CN"/>
              </w:rPr>
              <w:drawing>
                <wp:inline distT="0" distB="0" distL="114300" distR="114300">
                  <wp:extent cx="6647180" cy="2470785"/>
                  <wp:effectExtent l="0" t="0" r="7620" b="5715"/>
                  <wp:docPr id="4" name="图片 4" descr="微信图片_2021090517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05173044"/>
                          <pic:cNvPicPr>
                            <a:picLocks noChangeAspect="1"/>
                          </pic:cNvPicPr>
                        </pic:nvPicPr>
                        <pic:blipFill>
                          <a:blip r:embed="rId7"/>
                          <a:stretch>
                            <a:fillRect/>
                          </a:stretch>
                        </pic:blipFill>
                        <pic:spPr>
                          <a:xfrm>
                            <a:off x="0" y="0"/>
                            <a:ext cx="6647180" cy="2470785"/>
                          </a:xfrm>
                          <a:prstGeom prst="rect">
                            <a:avLst/>
                          </a:prstGeom>
                        </pic:spPr>
                      </pic:pic>
                    </a:graphicData>
                  </a:graphic>
                </wp:inline>
              </w:drawing>
            </w:r>
          </w:p>
          <w:p>
            <w:pPr>
              <w:rPr>
                <w:rFonts w:hint="eastAsia" w:eastAsia="宋体"/>
                <w:lang w:eastAsia="zh-CN"/>
              </w:rPr>
            </w:pPr>
            <w:r>
              <w:rPr>
                <w:rFonts w:hint="eastAsia" w:eastAsia="宋体"/>
                <w:lang w:eastAsia="zh-CN"/>
              </w:rPr>
              <w:drawing>
                <wp:inline distT="0" distB="0" distL="114300" distR="114300">
                  <wp:extent cx="6652260" cy="2824480"/>
                  <wp:effectExtent l="0" t="0" r="2540" b="7620"/>
                  <wp:docPr id="5" name="图片 5" descr="微信图片_2021090517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905173122"/>
                          <pic:cNvPicPr>
                            <a:picLocks noChangeAspect="1"/>
                          </pic:cNvPicPr>
                        </pic:nvPicPr>
                        <pic:blipFill>
                          <a:blip r:embed="rId8"/>
                          <a:stretch>
                            <a:fillRect/>
                          </a:stretch>
                        </pic:blipFill>
                        <pic:spPr>
                          <a:xfrm>
                            <a:off x="0" y="0"/>
                            <a:ext cx="6652260" cy="2824480"/>
                          </a:xfrm>
                          <a:prstGeom prst="rect">
                            <a:avLst/>
                          </a:prstGeom>
                        </pic:spPr>
                      </pic:pic>
                    </a:graphicData>
                  </a:graphic>
                </wp:inline>
              </w:drawing>
            </w:r>
          </w:p>
          <w:p>
            <w:r>
              <w:rPr>
                <w:rFonts w:hint="eastAsia"/>
              </w:rPr>
              <w:t>查本公司人员稳定，无新进员工，无新员工三级教育培训记录</w:t>
            </w:r>
          </w:p>
          <w:p>
            <w:pPr>
              <w:pStyle w:val="12"/>
              <w:ind w:firstLine="400"/>
              <w:rPr>
                <w:rFonts w:hint="eastAsia"/>
              </w:rPr>
            </w:pPr>
            <w:r>
              <w:rPr>
                <w:rFonts w:hint="eastAsia"/>
              </w:rPr>
              <w:t>抽查人员能力评价表</w:t>
            </w:r>
          </w:p>
          <w:p>
            <w:pPr>
              <w:pStyle w:val="12"/>
              <w:ind w:firstLine="400"/>
              <w:rPr>
                <w:rFonts w:hint="eastAsia" w:eastAsia="宋体"/>
                <w:lang w:eastAsia="zh-CN"/>
              </w:rPr>
            </w:pPr>
            <w:r>
              <w:rPr>
                <w:rFonts w:hint="eastAsia" w:eastAsia="宋体"/>
                <w:lang w:eastAsia="zh-CN"/>
              </w:rPr>
              <w:drawing>
                <wp:inline distT="0" distB="0" distL="114300" distR="114300">
                  <wp:extent cx="6652260" cy="3307080"/>
                  <wp:effectExtent l="0" t="0" r="2540" b="7620"/>
                  <wp:docPr id="6" name="图片 6" descr="微信图片_2021090517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905173333"/>
                          <pic:cNvPicPr>
                            <a:picLocks noChangeAspect="1"/>
                          </pic:cNvPicPr>
                        </pic:nvPicPr>
                        <pic:blipFill>
                          <a:blip r:embed="rId9"/>
                          <a:stretch>
                            <a:fillRect/>
                          </a:stretch>
                        </pic:blipFill>
                        <pic:spPr>
                          <a:xfrm>
                            <a:off x="0" y="0"/>
                            <a:ext cx="6652260" cy="3307080"/>
                          </a:xfrm>
                          <a:prstGeom prst="rect">
                            <a:avLst/>
                          </a:prstGeom>
                        </pic:spPr>
                      </pic:pic>
                    </a:graphicData>
                  </a:graphic>
                </wp:inline>
              </w:drawing>
            </w:r>
          </w:p>
          <w:p>
            <w:pPr>
              <w:pStyle w:val="12"/>
              <w:rPr>
                <w:rFonts w:hint="eastAsia" w:eastAsia="宋体"/>
                <w:color w:val="0C0C0C"/>
                <w:szCs w:val="21"/>
                <w:lang w:eastAsia="zh-CN"/>
              </w:rPr>
            </w:pPr>
            <w:r>
              <w:rPr>
                <w:rFonts w:hint="eastAsia" w:eastAsia="宋体"/>
                <w:color w:val="0C0C0C"/>
                <w:szCs w:val="21"/>
                <w:lang w:eastAsia="zh-CN"/>
              </w:rPr>
              <w:drawing>
                <wp:inline distT="0" distB="0" distL="114300" distR="114300">
                  <wp:extent cx="6647180" cy="3511550"/>
                  <wp:effectExtent l="0" t="0" r="7620" b="6350"/>
                  <wp:docPr id="7" name="图片 7" descr="微信图片_2021090517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905173356"/>
                          <pic:cNvPicPr>
                            <a:picLocks noChangeAspect="1"/>
                          </pic:cNvPicPr>
                        </pic:nvPicPr>
                        <pic:blipFill>
                          <a:blip r:embed="rId10"/>
                          <a:stretch>
                            <a:fillRect/>
                          </a:stretch>
                        </pic:blipFill>
                        <pic:spPr>
                          <a:xfrm>
                            <a:off x="0" y="0"/>
                            <a:ext cx="6647180" cy="3511550"/>
                          </a:xfrm>
                          <a:prstGeom prst="rect">
                            <a:avLst/>
                          </a:prstGeom>
                        </pic:spPr>
                      </pic:pic>
                    </a:graphicData>
                  </a:graphic>
                </wp:inline>
              </w:drawing>
            </w:r>
          </w:p>
          <w:p>
            <w:pPr>
              <w:pStyle w:val="12"/>
              <w:rPr>
                <w:color w:val="0C0C0C"/>
                <w:szCs w:val="21"/>
              </w:rPr>
            </w:pPr>
            <w:r>
              <w:rPr>
                <w:rFonts w:hint="eastAsia"/>
                <w:color w:val="0C0C0C"/>
                <w:szCs w:val="21"/>
              </w:rPr>
              <w:t>人力资源控制基本满足要求。</w:t>
            </w:r>
          </w:p>
          <w:p>
            <w:pPr>
              <w:pStyle w:val="12"/>
              <w:rPr>
                <w:rFonts w:ascii="Arial" w:hAnsi="Arial" w:cs="Arial"/>
                <w:bCs w:val="0"/>
                <w:color w:val="333333"/>
                <w:spacing w:val="0"/>
                <w:shd w:val="clear" w:color="auto" w:fill="FFFFFF"/>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lang w:eastAsia="zh-CN"/>
              </w:rPr>
              <w:t>EO</w:t>
            </w:r>
            <w:r>
              <w:rPr>
                <w:rFonts w:hint="eastAsia"/>
                <w:szCs w:val="21"/>
              </w:rPr>
              <w:t>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2"/>
            </w:pPr>
            <w:r>
              <w:rPr>
                <w:rFonts w:hint="eastAsia"/>
                <w:szCs w:val="21"/>
              </w:rPr>
              <w:t>询问综合部人员，清楚与其相关的重要环境因素与职业健康安全风险。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lang w:eastAsia="zh-CN"/>
              </w:rPr>
              <w:t>EO</w:t>
            </w:r>
            <w:r>
              <w:rPr>
                <w:rFonts w:hint="eastAsia"/>
                <w:szCs w:val="21"/>
              </w:rPr>
              <w:t>7.4</w:t>
            </w:r>
          </w:p>
          <w:p>
            <w:pPr>
              <w:pStyle w:val="1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rFonts w:hint="eastAsia" w:ascii="宋体" w:hAnsi="宋体" w:cs="宋体"/>
                <w:szCs w:val="21"/>
              </w:rPr>
              <w:t>OSBD -CX-7.4-13</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2"/>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lang w:eastAsia="zh-CN"/>
              </w:rPr>
              <w:t>EO</w:t>
            </w:r>
            <w:r>
              <w:rPr>
                <w:rFonts w:hint="eastAsia"/>
                <w:szCs w:val="21"/>
              </w:rPr>
              <w:t>7.5</w:t>
            </w:r>
          </w:p>
          <w:p>
            <w:pPr>
              <w:pStyle w:val="1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2"/>
              <w:numPr>
                <w:ilvl w:val="0"/>
                <w:numId w:val="2"/>
              </w:numPr>
              <w:tabs>
                <w:tab w:val="clear" w:pos="312"/>
              </w:tabs>
            </w:pPr>
            <w:r>
              <w:rPr>
                <w:rFonts w:hint="eastAsia"/>
              </w:rPr>
              <w:t>管理手册</w:t>
            </w:r>
            <w:r>
              <w:rPr>
                <w:rFonts w:hint="eastAsia"/>
                <w:b/>
              </w:rPr>
              <w:t>OSBD</w:t>
            </w:r>
            <w:r>
              <w:rPr>
                <w:b/>
              </w:rPr>
              <w:t>-SC</w:t>
            </w:r>
            <w:r>
              <w:rPr>
                <w:rFonts w:hint="eastAsia"/>
                <w:b/>
              </w:rPr>
              <w:t xml:space="preserve">-A/0-2020 </w:t>
            </w:r>
            <w:r>
              <w:rPr>
                <w:rFonts w:hint="eastAsia"/>
              </w:rPr>
              <w:t xml:space="preserve"> A/</w:t>
            </w:r>
            <w:r>
              <w:t>0</w:t>
            </w:r>
            <w:r>
              <w:rPr>
                <w:rFonts w:hint="eastAsia"/>
              </w:rPr>
              <w:t>版，发布时间：20</w:t>
            </w:r>
            <w:r>
              <w:t>20</w:t>
            </w:r>
            <w:r>
              <w:rPr>
                <w:rFonts w:hint="eastAsia"/>
              </w:rPr>
              <w:t>年</w:t>
            </w:r>
            <w:r>
              <w:t>03</w:t>
            </w:r>
            <w:r>
              <w:rPr>
                <w:rFonts w:hint="eastAsia"/>
              </w:rPr>
              <w:t>月10日实施时间：20</w:t>
            </w:r>
            <w:r>
              <w:t>20</w:t>
            </w:r>
            <w:r>
              <w:rPr>
                <w:rFonts w:hint="eastAsia"/>
              </w:rPr>
              <w:t>年</w:t>
            </w:r>
            <w:r>
              <w:t>03</w:t>
            </w:r>
            <w:r>
              <w:rPr>
                <w:rFonts w:hint="eastAsia"/>
              </w:rPr>
              <w:t xml:space="preserve">月 </w:t>
            </w:r>
            <w:r>
              <w:t xml:space="preserve">       </w:t>
            </w:r>
            <w:r>
              <w:rPr>
                <w:rFonts w:hint="eastAsia"/>
              </w:rPr>
              <w:t>10日</w:t>
            </w:r>
          </w:p>
          <w:p>
            <w:pPr>
              <w:pStyle w:val="12"/>
              <w:rPr>
                <w:b/>
              </w:rPr>
            </w:pPr>
            <w:r>
              <w:rPr>
                <w:rFonts w:hint="eastAsia"/>
              </w:rPr>
              <w:t>2.程序文件</w:t>
            </w:r>
            <w:r>
              <w:rPr>
                <w:rFonts w:hint="eastAsia"/>
                <w:b/>
              </w:rPr>
              <w:t xml:space="preserve">OSBD </w:t>
            </w:r>
            <w:r>
              <w:rPr>
                <w:b/>
              </w:rPr>
              <w:t>-</w:t>
            </w:r>
            <w:r>
              <w:rPr>
                <w:rFonts w:hint="eastAsia"/>
                <w:b/>
              </w:rPr>
              <w:t>CX -A/0-2020</w:t>
            </w:r>
            <w:r>
              <w:rPr>
                <w:b/>
              </w:rPr>
              <w:t xml:space="preserve">  </w:t>
            </w:r>
            <w:r>
              <w:rPr>
                <w:rFonts w:hint="eastAsia"/>
              </w:rPr>
              <w:t>A</w:t>
            </w:r>
            <w:r>
              <w:t>/0</w:t>
            </w:r>
            <w:r>
              <w:rPr>
                <w:rFonts w:hint="eastAsia"/>
              </w:rPr>
              <w:t>版含2</w:t>
            </w:r>
            <w:r>
              <w:t>3</w:t>
            </w:r>
            <w:r>
              <w:rPr>
                <w:rFonts w:hint="eastAsia"/>
              </w:rPr>
              <w:t>个文件，包括标准要求的形成文件的信息。</w:t>
            </w:r>
          </w:p>
          <w:p>
            <w:pPr>
              <w:pStyle w:val="12"/>
            </w:pPr>
            <w:r>
              <w:rPr>
                <w:rFonts w:hint="eastAsia"/>
              </w:rPr>
              <w:t>3.管理制度汇编：质量管理制度、销售管理制度等10个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 w:val="21"/>
                <w:szCs w:val="21"/>
              </w:rPr>
              <w:t>运行控制</w:t>
            </w:r>
          </w:p>
        </w:tc>
        <w:tc>
          <w:tcPr>
            <w:tcW w:w="960" w:type="dxa"/>
            <w:vAlign w:val="center"/>
          </w:tcPr>
          <w:p>
            <w:pPr>
              <w:rPr>
                <w:rFonts w:hint="eastAsia"/>
                <w:lang w:val="zh-CN"/>
              </w:rPr>
            </w:pPr>
            <w:r>
              <w:rPr>
                <w:rFonts w:hint="eastAsia"/>
                <w:lang w:val="zh-CN"/>
              </w:rPr>
              <w:t>EO</w:t>
            </w:r>
          </w:p>
          <w:p>
            <w:pPr>
              <w:rPr>
                <w:rFonts w:hint="eastAsia"/>
                <w:lang w:val="zh-CN"/>
              </w:rPr>
            </w:pPr>
            <w:r>
              <w:rPr>
                <w:rFonts w:hint="eastAsia"/>
                <w:lang w:val="zh-CN"/>
              </w:rPr>
              <w:t>8.1</w:t>
            </w:r>
          </w:p>
        </w:tc>
        <w:tc>
          <w:tcPr>
            <w:tcW w:w="10694" w:type="dxa"/>
            <w:vAlign w:val="center"/>
          </w:tcPr>
          <w:p>
            <w:pPr>
              <w:rPr>
                <w:rFonts w:hint="eastAsia"/>
                <w:lang w:val="zh-CN"/>
              </w:rPr>
            </w:pPr>
            <w:r>
              <w:rPr>
                <w:rFonts w:hint="eastAsia"/>
                <w:lang w:val="zh-CN"/>
              </w:rPr>
              <w:t>本部门执行的运行控制文件包括：运行控制程序，固体废弃物管理规定、对相关方施加影响管理规定、节能降耗管理规定、消防安全管理制度、综合部安全管理制度、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lang w:val="zh-CN"/>
              </w:rPr>
              <w:t>等</w:t>
            </w:r>
          </w:p>
          <w:p>
            <w:pPr>
              <w:rPr>
                <w:rFonts w:hint="eastAsia"/>
                <w:lang w:val="zh-CN"/>
              </w:rPr>
            </w:pPr>
            <w:r>
              <w:rPr>
                <w:rFonts w:hint="eastAsia"/>
                <w:lang w:val="zh-CN"/>
              </w:rPr>
              <w:t>运行控制情况：</w:t>
            </w:r>
          </w:p>
          <w:p>
            <w:pPr>
              <w:rPr>
                <w:rFonts w:hint="eastAsia"/>
                <w:lang w:val="zh-CN"/>
              </w:rPr>
            </w:pPr>
            <w:r>
              <w:rPr>
                <w:rFonts w:hint="eastAsia"/>
                <w:lang w:val="zh-CN"/>
              </w:rPr>
              <w:t>1、办公区域：生活污水排放至城市管网。噪声：办公现场不产生明显噪声。</w:t>
            </w:r>
          </w:p>
          <w:p>
            <w:pPr>
              <w:rPr>
                <w:rFonts w:hint="eastAsia"/>
                <w:lang w:val="zh-CN"/>
              </w:rPr>
            </w:pPr>
            <w:r>
              <w:rPr>
                <w:rFonts w:hint="eastAsia"/>
                <w:lang w:val="zh-CN"/>
              </w:rPr>
              <w:t>固废：固体废物主要是生活垃圾、办公产生废纸张废包装物等，配置了垃圾桶、可回收箱分类处置；办公用纸由综合部负责，复印、打印耗材都有综合部统一负责，集中处置。</w:t>
            </w:r>
          </w:p>
          <w:p>
            <w:pPr>
              <w:rPr>
                <w:rFonts w:hint="eastAsia"/>
                <w:lang w:val="zh-CN"/>
              </w:rPr>
            </w:pPr>
            <w:r>
              <w:rPr>
                <w:rFonts w:hint="eastAsia"/>
                <w:lang w:val="zh-CN"/>
              </w:rPr>
              <w:t>2、办公过程注意节约用电，做到人走灯灭，电脑长时间不用时关机，下班前要关闭电源，防止触电。</w:t>
            </w:r>
          </w:p>
          <w:p>
            <w:pPr>
              <w:rPr>
                <w:rFonts w:hint="eastAsia"/>
                <w:lang w:val="zh-CN"/>
              </w:rPr>
            </w:pPr>
            <w:r>
              <w:rPr>
                <w:rFonts w:hint="eastAsia"/>
                <w:lang w:val="zh-CN"/>
              </w:rPr>
              <w:t>3、办公区域禁止吸烟，查看办公区域环境整洁、宽敞、办公设备状态良好、无安全隐患。</w:t>
            </w:r>
          </w:p>
          <w:p>
            <w:pPr>
              <w:rPr>
                <w:rFonts w:hint="eastAsia"/>
                <w:lang w:val="zh-CN"/>
              </w:rPr>
            </w:pPr>
            <w:r>
              <w:rPr>
                <w:rFonts w:hint="eastAsia"/>
                <w:lang w:val="zh-CN"/>
              </w:rPr>
              <w:t>4、工作时间平均每天不超过8小时。</w:t>
            </w:r>
          </w:p>
          <w:p>
            <w:pPr>
              <w:rPr>
                <w:rFonts w:hint="eastAsia"/>
                <w:lang w:val="zh-CN"/>
              </w:rPr>
            </w:pPr>
            <w:r>
              <w:rPr>
                <w:rFonts w:hint="eastAsia"/>
                <w:lang w:val="zh-CN"/>
              </w:rPr>
              <w:t>5、查看办公区域，整洁、光线充足、室内空气良好，办公条件较好，办公设备安全状态良好，教育员工正确使用办公设备，规范用电，无乱拉线现象，防止火灾发生。</w:t>
            </w:r>
          </w:p>
          <w:p>
            <w:pPr>
              <w:rPr>
                <w:rFonts w:hint="eastAsia"/>
                <w:lang w:val="zh-CN"/>
              </w:rPr>
            </w:pPr>
            <w:r>
              <w:rPr>
                <w:rFonts w:hint="eastAsia"/>
                <w:lang w:val="zh-CN"/>
              </w:rPr>
              <w:t>7、相关方施加影响：公司能够控制或能够施加影响的相关方有顾客等。提供了“致相关方的公开信”，将公司的环境/安全控制要求发放</w:t>
            </w:r>
            <w:r>
              <w:rPr>
                <w:rFonts w:hint="eastAsia"/>
                <w:lang w:val="en-US" w:eastAsia="zh-CN"/>
              </w:rPr>
              <w:t>给</w:t>
            </w:r>
            <w:r>
              <w:rPr>
                <w:rFonts w:hint="eastAsia"/>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lang w:val="zh-CN"/>
              </w:rPr>
            </w:pPr>
            <w:r>
              <w:rPr>
                <w:rFonts w:hint="eastAsia"/>
                <w:lang w:val="zh-CN"/>
              </w:rPr>
              <w:t>8、要求遵守道路交通法规，不违章驾车，驾驶证和车辆定期年审，确保行车安全。</w:t>
            </w:r>
          </w:p>
          <w:p>
            <w:pPr>
              <w:rPr>
                <w:rFonts w:hint="default"/>
                <w:lang w:val="en-US" w:eastAsia="zh-CN"/>
              </w:rPr>
            </w:pPr>
            <w:r>
              <w:rPr>
                <w:rFonts w:hint="eastAsia"/>
                <w:lang w:val="en-US" w:eastAsia="zh-CN"/>
              </w:rPr>
              <w:t>现场查看办公室未摆放灭火器</w:t>
            </w:r>
          </w:p>
        </w:tc>
        <w:tc>
          <w:tcPr>
            <w:tcW w:w="895" w:type="dxa"/>
            <w:vAlign w:val="center"/>
          </w:tcPr>
          <w:p>
            <w:pPr>
              <w:rPr>
                <w:rFonts w:hint="default"/>
                <w:lang w:val="en-US" w:eastAsia="zh-CN"/>
              </w:rPr>
            </w:pPr>
            <w:r>
              <w:rPr>
                <w:rFonts w:hint="eastAsia"/>
                <w:lang w:val="en-US" w:eastAsia="zh-CN"/>
              </w:rPr>
              <w:t>N</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cs="宋体"/>
                <w:szCs w:val="21"/>
              </w:rPr>
              <w:t>OSBD -CX-8.2-20</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rPr>
              <w:t>综合部提供了企业的应急准备和响应计划，详细规定了事故处理的流程等内容。</w:t>
            </w:r>
          </w:p>
          <w:p>
            <w:pPr>
              <w:ind w:firstLine="420" w:firstLineChars="200"/>
              <w:rPr>
                <w:rFonts w:ascii="Arial" w:hAnsi="Arial" w:cs="Arial"/>
              </w:rPr>
            </w:pPr>
            <w:r>
              <w:rPr>
                <w:rFonts w:hint="eastAsia" w:ascii="Arial" w:hAnsi="Arial" w:cs="Arial"/>
              </w:rPr>
              <w:t>综合部提供了火灾应急处理预案，编制部门为综合部，编制日期为20</w:t>
            </w:r>
            <w:r>
              <w:rPr>
                <w:rFonts w:ascii="Arial" w:hAnsi="Arial" w:cs="Arial"/>
              </w:rPr>
              <w:t>2</w:t>
            </w:r>
            <w:r>
              <w:rPr>
                <w:rFonts w:hint="eastAsia" w:ascii="Arial" w:hAnsi="Arial" w:cs="Arial"/>
                <w:lang w:val="en-US" w:eastAsia="zh-CN"/>
              </w:rPr>
              <w:t>1</w:t>
            </w:r>
            <w:r>
              <w:rPr>
                <w:rFonts w:hint="eastAsia" w:ascii="Arial" w:hAnsi="Arial" w:cs="Arial"/>
              </w:rPr>
              <w:t>年</w:t>
            </w:r>
            <w:r>
              <w:rPr>
                <w:rFonts w:hint="eastAsia" w:ascii="Arial" w:hAnsi="Arial" w:cs="Arial"/>
                <w:lang w:val="en-US" w:eastAsia="zh-CN"/>
              </w:rPr>
              <w:t>1</w:t>
            </w:r>
            <w:r>
              <w:rPr>
                <w:rFonts w:hint="eastAsia" w:ascii="Arial" w:hAnsi="Arial" w:cs="Arial"/>
              </w:rPr>
              <w:t>月10日。</w:t>
            </w:r>
          </w:p>
          <w:p>
            <w:pPr>
              <w:ind w:firstLine="420" w:firstLineChars="200"/>
              <w:rPr>
                <w:rFonts w:ascii="宋体" w:hAnsi="宋体" w:cs="宋体"/>
                <w:bCs/>
                <w:szCs w:val="21"/>
              </w:rPr>
            </w:pPr>
            <w:r>
              <w:rPr>
                <w:rFonts w:hint="eastAsia" w:ascii="宋体" w:hAnsi="宋体" w:cs="宋体"/>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w:t>
            </w:r>
            <w:r>
              <w:rPr>
                <w:rFonts w:hint="eastAsia" w:ascii="宋体" w:hAnsi="宋体" w:cs="宋体"/>
                <w:bCs/>
                <w:szCs w:val="21"/>
                <w:lang w:val="en-US" w:eastAsia="zh-CN"/>
              </w:rPr>
              <w:t>1</w:t>
            </w:r>
            <w:r>
              <w:rPr>
                <w:rFonts w:hint="eastAsia" w:ascii="宋体" w:hAnsi="宋体" w:cs="宋体"/>
                <w:bCs/>
                <w:szCs w:val="21"/>
              </w:rPr>
              <w:t>年</w:t>
            </w:r>
            <w:r>
              <w:rPr>
                <w:rFonts w:hint="eastAsia" w:ascii="宋体" w:hAnsi="宋体" w:cs="宋体"/>
                <w:bCs/>
                <w:szCs w:val="21"/>
                <w:lang w:val="en-US" w:eastAsia="zh-CN"/>
              </w:rPr>
              <w:t>3</w:t>
            </w:r>
            <w:r>
              <w:rPr>
                <w:rFonts w:hint="eastAsia" w:ascii="宋体" w:hAnsi="宋体" w:cs="宋体"/>
                <w:bCs/>
                <w:szCs w:val="21"/>
              </w:rPr>
              <w:t>月2</w:t>
            </w:r>
            <w:r>
              <w:rPr>
                <w:rFonts w:hint="eastAsia" w:ascii="宋体" w:hAnsi="宋体" w:cs="宋体"/>
                <w:bCs/>
                <w:szCs w:val="21"/>
                <w:lang w:val="en-US" w:eastAsia="zh-CN"/>
              </w:rPr>
              <w:t>4</w:t>
            </w:r>
            <w:r>
              <w:rPr>
                <w:rFonts w:hint="eastAsia" w:ascii="宋体" w:hAnsi="宋体" w:cs="宋体"/>
                <w:bCs/>
                <w:szCs w:val="21"/>
              </w:rPr>
              <w:t>日</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公司办公区</w:t>
            </w:r>
          </w:p>
          <w:p>
            <w:pPr>
              <w:ind w:firstLine="420" w:firstLineChars="200"/>
              <w:rPr>
                <w:rFonts w:ascii="宋体" w:hAnsi="宋体" w:cs="宋体"/>
                <w:bCs/>
                <w:szCs w:val="21"/>
              </w:rPr>
            </w:pPr>
            <w:r>
              <w:rPr>
                <w:rFonts w:hint="eastAsia" w:ascii="宋体" w:hAnsi="宋体" w:cs="宋体"/>
                <w:bCs/>
                <w:szCs w:val="21"/>
              </w:rPr>
              <w:t>参加人员</w:t>
            </w:r>
            <w:r>
              <w:rPr>
                <w:rFonts w:hint="eastAsia" w:ascii="宋体" w:hAnsi="宋体" w:cs="宋体"/>
                <w:bCs/>
                <w:szCs w:val="21"/>
              </w:rPr>
              <w:tab/>
            </w:r>
            <w:r>
              <w:rPr>
                <w:rFonts w:hint="eastAsia" w:ascii="宋体" w:hAnsi="宋体" w:cs="宋体"/>
                <w:bCs/>
                <w:szCs w:val="21"/>
              </w:rPr>
              <w:t>公司办公区所有员工</w:t>
            </w:r>
          </w:p>
          <w:p>
            <w:pPr>
              <w:ind w:firstLine="420" w:firstLineChars="200"/>
              <w:rPr>
                <w:rFonts w:ascii="宋体" w:hAnsi="宋体" w:cs="宋体"/>
                <w:bCs/>
                <w:szCs w:val="21"/>
              </w:rPr>
            </w:pPr>
            <w:r>
              <w:rPr>
                <w:rFonts w:hint="eastAsia" w:ascii="宋体" w:hAnsi="宋体" w:cs="宋体"/>
                <w:bCs/>
                <w:szCs w:val="21"/>
              </w:rPr>
              <w:t>演练内容</w:t>
            </w:r>
            <w:r>
              <w:rPr>
                <w:rFonts w:hint="eastAsia" w:ascii="宋体" w:hAnsi="宋体" w:cs="宋体"/>
                <w:bCs/>
                <w:szCs w:val="21"/>
              </w:rPr>
              <w:tab/>
            </w:r>
            <w:r>
              <w:rPr>
                <w:rFonts w:hint="eastAsia" w:ascii="宋体" w:hAnsi="宋体" w:cs="宋体"/>
                <w:bCs/>
                <w:szCs w:val="21"/>
              </w:rPr>
              <w:t>发生火灾的扑救</w:t>
            </w:r>
          </w:p>
          <w:p>
            <w:pPr>
              <w:ind w:firstLine="420" w:firstLineChars="200"/>
              <w:rPr>
                <w:rFonts w:ascii="宋体" w:hAnsi="宋体" w:cs="宋体"/>
                <w:bCs/>
                <w:szCs w:val="21"/>
              </w:rPr>
            </w:pPr>
            <w:r>
              <w:rPr>
                <w:rFonts w:hint="eastAsia" w:ascii="宋体" w:hAnsi="宋体" w:cs="宋体"/>
                <w:bCs/>
                <w:szCs w:val="21"/>
              </w:rPr>
              <w:t>物资准备</w:t>
            </w:r>
            <w:r>
              <w:rPr>
                <w:rFonts w:hint="eastAsia" w:ascii="宋体" w:hAnsi="宋体" w:cs="宋体"/>
                <w:bCs/>
                <w:szCs w:val="21"/>
              </w:rPr>
              <w:tab/>
            </w:r>
            <w:r>
              <w:rPr>
                <w:rFonts w:hint="eastAsia" w:ascii="宋体" w:hAnsi="宋体" w:cs="宋体"/>
                <w:bCs/>
                <w:szCs w:val="21"/>
              </w:rPr>
              <w:t>灭火器、水桶、水带等</w:t>
            </w:r>
          </w:p>
          <w:p>
            <w:pPr>
              <w:ind w:firstLine="420" w:firstLineChars="200"/>
              <w:rPr>
                <w:rFonts w:ascii="宋体" w:hAnsi="宋体" w:cs="宋体"/>
                <w:bCs/>
                <w:szCs w:val="21"/>
              </w:rPr>
            </w:pPr>
            <w:r>
              <w:rPr>
                <w:rFonts w:hint="eastAsia" w:ascii="宋体" w:hAnsi="宋体" w:cs="宋体"/>
                <w:bCs/>
                <w:szCs w:val="21"/>
              </w:rPr>
              <w:t>演练过程</w:t>
            </w:r>
          </w:p>
          <w:p>
            <w:pPr>
              <w:ind w:firstLine="420" w:firstLineChars="200"/>
              <w:rPr>
                <w:rFonts w:ascii="宋体" w:hAnsi="宋体" w:cs="宋体"/>
                <w:bCs/>
                <w:szCs w:val="21"/>
              </w:rPr>
            </w:pPr>
            <w:r>
              <w:rPr>
                <w:rFonts w:hint="eastAsia" w:ascii="宋体" w:hAnsi="宋体" w:cs="宋体"/>
                <w:bCs/>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hint="eastAsia" w:ascii="宋体" w:hAnsi="宋体" w:cs="宋体"/>
                <w:bCs/>
                <w:szCs w:val="21"/>
              </w:rPr>
            </w:pPr>
            <w:r>
              <w:rPr>
                <w:rFonts w:hint="eastAsia" w:ascii="宋体" w:hAnsi="宋体" w:cs="宋体"/>
                <w:bCs/>
                <w:szCs w:val="21"/>
              </w:rPr>
              <w:t>效果</w:t>
            </w:r>
            <w:r>
              <w:rPr>
                <w:rFonts w:hint="eastAsia" w:ascii="宋体" w:hAnsi="宋体" w:cs="宋体"/>
                <w:bCs/>
                <w:szCs w:val="21"/>
              </w:rPr>
              <w:tab/>
            </w:r>
            <w:r>
              <w:rPr>
                <w:rFonts w:hint="eastAsia" w:ascii="宋体" w:hAnsi="宋体" w:cs="宋体"/>
                <w:bCs/>
                <w:szCs w:val="21"/>
              </w:rPr>
              <w:t>演练效果良好，公司制定的《应急准备和响应计划》编制适宜，不需修订。</w:t>
            </w:r>
          </w:p>
          <w:p>
            <w:pPr>
              <w:pStyle w:val="2"/>
              <w:jc w:val="left"/>
              <w:rPr>
                <w:rFonts w:hint="default" w:ascii="Arial" w:hAnsi="Arial" w:eastAsia="宋体" w:cs="Arial"/>
                <w:kern w:val="2"/>
                <w:sz w:val="21"/>
                <w:szCs w:val="20"/>
                <w:lang w:val="en-US" w:eastAsia="zh-CN" w:bidi="ar-SA"/>
              </w:rPr>
            </w:pPr>
            <w:r>
              <w:rPr>
                <w:rFonts w:hint="eastAsia" w:ascii="Arial" w:hAnsi="Arial" w:cs="Arial"/>
                <w:kern w:val="2"/>
                <w:sz w:val="21"/>
                <w:szCs w:val="20"/>
                <w:lang w:val="en-US" w:eastAsia="zh-CN" w:bidi="ar-SA"/>
              </w:rPr>
              <w:t>触电应急演练记录</w:t>
            </w:r>
          </w:p>
          <w:p>
            <w:pPr>
              <w:pStyle w:val="2"/>
              <w:jc w:val="left"/>
              <w:rPr>
                <w:rFonts w:hint="eastAsia" w:ascii="Arial" w:hAnsi="Arial" w:eastAsia="宋体" w:cs="Arial"/>
                <w:kern w:val="2"/>
                <w:sz w:val="21"/>
                <w:szCs w:val="20"/>
                <w:lang w:val="en-US" w:eastAsia="zh-CN" w:bidi="ar-SA"/>
              </w:rPr>
            </w:pPr>
            <w:r>
              <w:rPr>
                <w:rFonts w:hint="eastAsia" w:ascii="Arial" w:hAnsi="Arial" w:eastAsia="宋体" w:cs="Arial"/>
                <w:kern w:val="2"/>
                <w:sz w:val="21"/>
                <w:szCs w:val="20"/>
                <w:lang w:val="en-US" w:eastAsia="zh-CN" w:bidi="ar-SA"/>
              </w:rPr>
              <w:t>演习时间：2021年7月12日13：00</w:t>
            </w:r>
          </w:p>
          <w:p>
            <w:pPr>
              <w:pStyle w:val="2"/>
              <w:jc w:val="left"/>
              <w:rPr>
                <w:rFonts w:hint="eastAsia" w:ascii="Arial" w:hAnsi="Arial" w:eastAsia="宋体" w:cs="Arial"/>
                <w:kern w:val="2"/>
                <w:sz w:val="21"/>
                <w:szCs w:val="20"/>
                <w:lang w:val="en-US" w:eastAsia="zh-CN" w:bidi="ar-SA"/>
              </w:rPr>
            </w:pPr>
            <w:r>
              <w:rPr>
                <w:rFonts w:hint="eastAsia" w:ascii="Arial" w:hAnsi="Arial" w:eastAsia="宋体" w:cs="Arial"/>
                <w:kern w:val="2"/>
                <w:sz w:val="21"/>
                <w:szCs w:val="20"/>
                <w:lang w:val="en-US" w:eastAsia="zh-CN" w:bidi="ar-SA"/>
              </w:rPr>
              <w:t>演习地点：办公室；</w:t>
            </w:r>
          </w:p>
          <w:p>
            <w:pPr>
              <w:pStyle w:val="2"/>
              <w:jc w:val="left"/>
              <w:rPr>
                <w:rFonts w:hint="eastAsia" w:ascii="Arial" w:hAnsi="Arial" w:eastAsia="宋体" w:cs="Arial"/>
                <w:kern w:val="2"/>
                <w:sz w:val="21"/>
                <w:szCs w:val="20"/>
                <w:lang w:val="en-US" w:eastAsia="zh-CN" w:bidi="ar-SA"/>
              </w:rPr>
            </w:pPr>
            <w:r>
              <w:rPr>
                <w:rFonts w:hint="eastAsia" w:ascii="Arial" w:hAnsi="Arial" w:eastAsia="宋体" w:cs="Arial"/>
                <w:kern w:val="2"/>
                <w:sz w:val="21"/>
                <w:szCs w:val="20"/>
                <w:lang w:val="en-US" w:eastAsia="zh-CN" w:bidi="ar-SA"/>
              </w:rPr>
              <w:t xml:space="preserve">组织部门： </w:t>
            </w:r>
          </w:p>
          <w:p>
            <w:pPr>
              <w:pStyle w:val="2"/>
              <w:jc w:val="left"/>
              <w:rPr>
                <w:rFonts w:hint="eastAsia" w:ascii="Arial" w:hAnsi="Arial" w:eastAsia="宋体" w:cs="Arial"/>
                <w:kern w:val="2"/>
                <w:sz w:val="21"/>
                <w:szCs w:val="20"/>
                <w:lang w:val="en-US" w:eastAsia="zh-CN" w:bidi="ar-SA"/>
              </w:rPr>
            </w:pPr>
            <w:bookmarkStart w:id="0" w:name="_Hlk8207231"/>
            <w:r>
              <w:rPr>
                <w:rFonts w:hint="eastAsia" w:ascii="Arial" w:hAnsi="Arial" w:eastAsia="宋体" w:cs="Arial"/>
                <w:kern w:val="2"/>
                <w:sz w:val="21"/>
                <w:szCs w:val="20"/>
                <w:lang w:val="en-US" w:eastAsia="zh-CN" w:bidi="ar-SA"/>
              </w:rPr>
              <w:t>参加总指挥：总经理—贾晓东</w:t>
            </w:r>
          </w:p>
          <w:p>
            <w:pPr>
              <w:pStyle w:val="2"/>
              <w:jc w:val="left"/>
              <w:rPr>
                <w:rFonts w:hint="eastAsia" w:ascii="Arial" w:hAnsi="Arial" w:eastAsia="宋体" w:cs="Arial"/>
                <w:kern w:val="2"/>
                <w:sz w:val="21"/>
                <w:szCs w:val="20"/>
                <w:lang w:val="en-US" w:eastAsia="zh-CN" w:bidi="ar-SA"/>
              </w:rPr>
            </w:pPr>
            <w:r>
              <w:rPr>
                <w:rFonts w:hint="eastAsia" w:ascii="Arial" w:hAnsi="Arial" w:eastAsia="宋体" w:cs="Arial"/>
                <w:kern w:val="2"/>
                <w:sz w:val="21"/>
                <w:szCs w:val="20"/>
                <w:lang w:val="en-US" w:eastAsia="zh-CN" w:bidi="ar-SA"/>
              </w:rPr>
              <w:t>总协调：管理者代表—王鸷</w:t>
            </w:r>
          </w:p>
          <w:p>
            <w:pPr>
              <w:pStyle w:val="2"/>
              <w:jc w:val="left"/>
              <w:rPr>
                <w:rFonts w:hint="eastAsia" w:ascii="Arial" w:hAnsi="Arial" w:eastAsia="宋体" w:cs="Arial"/>
                <w:kern w:val="2"/>
                <w:sz w:val="21"/>
                <w:szCs w:val="20"/>
                <w:lang w:val="en-US" w:eastAsia="zh-CN" w:bidi="ar-SA"/>
              </w:rPr>
            </w:pPr>
            <w:r>
              <w:rPr>
                <w:rFonts w:hint="eastAsia" w:ascii="Arial" w:hAnsi="Arial" w:eastAsia="宋体" w:cs="Arial"/>
                <w:kern w:val="2"/>
                <w:sz w:val="21"/>
                <w:szCs w:val="20"/>
                <w:lang w:val="en-US" w:eastAsia="zh-CN" w:bidi="ar-SA"/>
              </w:rPr>
              <w:t>应急救援小组：   贾晓东    王鸷   毕永红</w:t>
            </w:r>
          </w:p>
          <w:p>
            <w:pPr>
              <w:pStyle w:val="2"/>
              <w:jc w:val="left"/>
              <w:rPr>
                <w:rFonts w:hint="eastAsia" w:ascii="Arial" w:hAnsi="Arial" w:eastAsia="宋体" w:cs="Arial"/>
                <w:kern w:val="2"/>
                <w:sz w:val="21"/>
                <w:szCs w:val="20"/>
                <w:lang w:val="en-US" w:eastAsia="zh-CN" w:bidi="ar-SA"/>
              </w:rPr>
            </w:pPr>
            <w:r>
              <w:rPr>
                <w:rFonts w:hint="eastAsia" w:ascii="Arial" w:hAnsi="Arial" w:eastAsia="宋体" w:cs="Arial"/>
                <w:kern w:val="2"/>
                <w:sz w:val="21"/>
                <w:szCs w:val="20"/>
                <w:lang w:val="en-US" w:eastAsia="zh-CN" w:bidi="ar-SA"/>
              </w:rPr>
              <w:t>演习人员：全体员工</w:t>
            </w:r>
          </w:p>
          <w:bookmarkEnd w:id="0"/>
          <w:p>
            <w:pPr>
              <w:pStyle w:val="2"/>
              <w:jc w:val="both"/>
              <w:rPr>
                <w:rFonts w:ascii="宋体" w:hAnsi="宋体" w:cs="宋体"/>
                <w:bCs/>
                <w:szCs w:val="21"/>
              </w:rPr>
            </w:pPr>
            <w:r>
              <w:rPr>
                <w:rFonts w:hint="eastAsia" w:ascii="Arial" w:hAnsi="Arial" w:eastAsia="宋体" w:cs="Arial"/>
                <w:kern w:val="2"/>
                <w:sz w:val="21"/>
                <w:szCs w:val="20"/>
                <w:lang w:val="en-US" w:eastAsia="zh-CN" w:bidi="ar-SA"/>
              </w:rPr>
              <w:t>演练评价：通过演习，公司制定的触电应急预案内容全面、适宜、切实可行，能够满足触电应急预案的要求。</w:t>
            </w:r>
          </w:p>
        </w:tc>
        <w:tc>
          <w:tcPr>
            <w:tcW w:w="895" w:type="dxa"/>
          </w:tcPr>
          <w:p>
            <w:pPr>
              <w:rPr>
                <w:rFonts w:hint="eastAsia" w:eastAsia="宋体"/>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lang w:eastAsia="zh-CN"/>
              </w:rPr>
              <w:t>EO</w:t>
            </w:r>
            <w:r>
              <w:rPr>
                <w:rFonts w:hint="eastAsia"/>
                <w:szCs w:val="21"/>
              </w:rPr>
              <w:t>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月1</w:t>
            </w:r>
            <w:r>
              <w:rPr>
                <w:color w:val="000000"/>
                <w:szCs w:val="21"/>
              </w:rPr>
              <w:t>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年度内部审核有关记录</w:t>
            </w:r>
          </w:p>
          <w:p>
            <w:pPr>
              <w:numPr>
                <w:ilvl w:val="0"/>
                <w:numId w:val="3"/>
              </w:numPr>
              <w:rPr>
                <w:rFonts w:ascii="宋体" w:hAnsi="宋体" w:cs="宋体"/>
                <w:szCs w:val="21"/>
              </w:rPr>
            </w:pPr>
            <w:r>
              <w:rPr>
                <w:rFonts w:hint="eastAsia" w:ascii="宋体" w:hAnsi="宋体" w:cs="宋体"/>
                <w:szCs w:val="21"/>
              </w:rPr>
              <w:t>提供了审核组名单：</w:t>
            </w:r>
            <w:r>
              <w:rPr>
                <w:rFonts w:hint="eastAsia"/>
                <w:color w:val="000000"/>
                <w:szCs w:val="21"/>
              </w:rPr>
              <w:t>王鸷（组长）  蔡锦鹏（组员）</w:t>
            </w:r>
          </w:p>
          <w:p>
            <w:pPr>
              <w:numPr>
                <w:ilvl w:val="0"/>
                <w:numId w:val="3"/>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月1</w:t>
            </w:r>
            <w:r>
              <w:rPr>
                <w:color w:val="000000"/>
                <w:szCs w:val="21"/>
              </w:rPr>
              <w:t>0</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提供了《内审不合格报告》1份，审核发现, 综合部未按照要求对外来文件清单进行及时更新；不符合标准条款：GB/T24001-2016 idt ISO14001:2015、</w:t>
            </w:r>
            <w:r>
              <w:rPr>
                <w:rFonts w:hint="eastAsia" w:ascii="宋体" w:hAnsi="宋体" w:cs="宋体"/>
                <w:szCs w:val="21"/>
                <w:lang w:eastAsia="zh-CN"/>
              </w:rPr>
              <w:t>GB/T45001-2020/ISO45001:2018</w:t>
            </w:r>
            <w:r>
              <w:rPr>
                <w:rFonts w:hint="eastAsia" w:ascii="宋体" w:hAnsi="宋体" w:cs="宋体"/>
                <w:szCs w:val="21"/>
              </w:rPr>
              <w:t>标准7.</w:t>
            </w:r>
            <w:r>
              <w:rPr>
                <w:rFonts w:hint="eastAsia" w:ascii="宋体" w:hAnsi="宋体" w:cs="宋体"/>
                <w:szCs w:val="21"/>
                <w:lang w:val="en-US" w:eastAsia="zh-CN"/>
              </w:rPr>
              <w:t>2</w:t>
            </w:r>
            <w:r>
              <w:rPr>
                <w:rFonts w:hint="eastAsia" w:ascii="宋体" w:hAnsi="宋体" w:cs="宋体"/>
                <w:szCs w:val="21"/>
              </w:rPr>
              <w:t>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宋体" w:hAnsi="宋体" w:cs="宋体"/>
                <w:szCs w:val="21"/>
              </w:rPr>
            </w:pPr>
            <w:r>
              <w:rPr>
                <w:rFonts w:hint="eastAsia" w:ascii="宋体" w:hAnsi="宋体" w:cs="宋体"/>
                <w:szCs w:val="21"/>
              </w:rPr>
              <w:t>审核结论：本公司依据</w:t>
            </w:r>
            <w:r>
              <w:rPr>
                <w:rFonts w:ascii="宋体" w:hAnsi="宋体" w:cs="宋体"/>
                <w:szCs w:val="21"/>
              </w:rPr>
              <w:t>GB/T24001-2016idtISO14001:2015</w:t>
            </w:r>
            <w:r>
              <w:rPr>
                <w:rFonts w:hint="eastAsia" w:ascii="宋体" w:hAnsi="宋体" w:cs="宋体"/>
                <w:szCs w:val="21"/>
              </w:rPr>
              <w:t>标准，ISO45001:2018标准所建立的管理体系符合标准的要求，各部门基本能够按照体系文件的要求开展工作，通过体系的有效运行进一步规范了各部门、岗位的工作行为，生产产品质量稳定，确保质量管理体系运行的各过程得到有效控制，初步达到了方针和目标的要求，遵纪守法、预防为主的意识得到提高。通过以上现象能够反映出员工对环境/安全管理体系中各条款理解不深，今后需要加强学习和培训，增强对标准条款的学习和理解。本次内审中开列的不符合项均由责任部门人认真采取纠正措施整改并由内审员验证合格。</w:t>
            </w:r>
          </w:p>
          <w:p>
            <w:r>
              <w:rPr>
                <w:rFonts w:ascii="宋体" w:hAnsi="宋体" w:cs="宋体"/>
                <w:szCs w:val="21"/>
              </w:rPr>
              <w:t xml:space="preserve"> </w:t>
            </w:r>
          </w:p>
        </w:tc>
        <w:tc>
          <w:tcPr>
            <w:tcW w:w="895" w:type="dxa"/>
          </w:tcPr>
          <w:p/>
        </w:tc>
      </w:tr>
    </w:tbl>
    <w:p>
      <w:r>
        <w:ptab w:relativeTo="margin" w:alignment="center" w:leader="none"/>
      </w:r>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225"/>
    <w:rsid w:val="009F2F86"/>
    <w:rsid w:val="009F7EED"/>
    <w:rsid w:val="00A02F21"/>
    <w:rsid w:val="00A276A6"/>
    <w:rsid w:val="00A3294E"/>
    <w:rsid w:val="00A50632"/>
    <w:rsid w:val="00A51134"/>
    <w:rsid w:val="00AF0AAB"/>
    <w:rsid w:val="00B1087D"/>
    <w:rsid w:val="00B160FB"/>
    <w:rsid w:val="00B16488"/>
    <w:rsid w:val="00B1795C"/>
    <w:rsid w:val="00B32E56"/>
    <w:rsid w:val="00B475D1"/>
    <w:rsid w:val="00B50C92"/>
    <w:rsid w:val="00B6150E"/>
    <w:rsid w:val="00B73A93"/>
    <w:rsid w:val="00B95A05"/>
    <w:rsid w:val="00BB0BC9"/>
    <w:rsid w:val="00BC6844"/>
    <w:rsid w:val="00BE29A2"/>
    <w:rsid w:val="00BF597E"/>
    <w:rsid w:val="00C5177A"/>
    <w:rsid w:val="00C51A36"/>
    <w:rsid w:val="00C55228"/>
    <w:rsid w:val="00C80696"/>
    <w:rsid w:val="00CA1D28"/>
    <w:rsid w:val="00CD0F2B"/>
    <w:rsid w:val="00CD106F"/>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2FA473A"/>
    <w:rsid w:val="15110FDA"/>
    <w:rsid w:val="155A19C5"/>
    <w:rsid w:val="17B20018"/>
    <w:rsid w:val="18DB38B5"/>
    <w:rsid w:val="1A120A39"/>
    <w:rsid w:val="1AD215C7"/>
    <w:rsid w:val="1B2C7B1C"/>
    <w:rsid w:val="1BA43618"/>
    <w:rsid w:val="1E295883"/>
    <w:rsid w:val="1E565434"/>
    <w:rsid w:val="1E90527F"/>
    <w:rsid w:val="21747ECE"/>
    <w:rsid w:val="21BB5F35"/>
    <w:rsid w:val="22017E7F"/>
    <w:rsid w:val="23544896"/>
    <w:rsid w:val="235E7C88"/>
    <w:rsid w:val="246B6135"/>
    <w:rsid w:val="24FE116D"/>
    <w:rsid w:val="26E4625C"/>
    <w:rsid w:val="27B53290"/>
    <w:rsid w:val="281F2296"/>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A5779B1"/>
    <w:rsid w:val="3C125F9B"/>
    <w:rsid w:val="3C1959EB"/>
    <w:rsid w:val="3CE000D0"/>
    <w:rsid w:val="3D2F613A"/>
    <w:rsid w:val="3E1444F6"/>
    <w:rsid w:val="3F3B2173"/>
    <w:rsid w:val="40715AC8"/>
    <w:rsid w:val="40B67F76"/>
    <w:rsid w:val="415E2F32"/>
    <w:rsid w:val="41E277AB"/>
    <w:rsid w:val="429A35A3"/>
    <w:rsid w:val="435C1130"/>
    <w:rsid w:val="442828E9"/>
    <w:rsid w:val="47593361"/>
    <w:rsid w:val="47FF3366"/>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2C577CA"/>
    <w:rsid w:val="64F43146"/>
    <w:rsid w:val="654A5507"/>
    <w:rsid w:val="658C10F3"/>
    <w:rsid w:val="65CA104B"/>
    <w:rsid w:val="66356363"/>
    <w:rsid w:val="66972AAF"/>
    <w:rsid w:val="672F7DCE"/>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2"/>
    <w:qFormat/>
    <w:uiPriority w:val="99"/>
    <w:rPr>
      <w:rFonts w:ascii="Times New Roman" w:hAnsi="Times New Roman" w:eastAsia="宋体" w:cs="Times New Roman"/>
      <w:sz w:val="18"/>
      <w:szCs w:val="18"/>
    </w:rPr>
  </w:style>
  <w:style w:type="character" w:customStyle="1" w:styleId="14">
    <w:name w:val="页脚 字符"/>
    <w:basedOn w:val="11"/>
    <w:link w:val="8"/>
    <w:qFormat/>
    <w:uiPriority w:val="99"/>
    <w:rPr>
      <w:rFonts w:ascii="Times New Roman" w:hAnsi="Times New Roman" w:eastAsia="宋体" w:cs="Times New Roman"/>
      <w:sz w:val="18"/>
      <w:szCs w:val="18"/>
    </w:rPr>
  </w:style>
  <w:style w:type="character" w:customStyle="1" w:styleId="15">
    <w:name w:val="批注框文本 字符"/>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字符"/>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13</Pages>
  <Words>1387</Words>
  <Characters>7906</Characters>
  <Lines>65</Lines>
  <Paragraphs>18</Paragraphs>
  <TotalTime>1</TotalTime>
  <ScaleCrop>false</ScaleCrop>
  <LinksUpToDate>false</LinksUpToDate>
  <CharactersWithSpaces>9275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2021-09-10T16:07:51Z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478B5F19F20D4632B680A2341DB1FCDF</vt:lpwstr>
  </property>
</Properties>
</file>