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霍尔新风(重庆)环保科技有限公司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2019-N1QMS-3093566</w:t>
            </w:r>
          </w:p>
          <w:p>
            <w:pPr>
              <w:jc w:val="center"/>
              <w:rPr>
                <w:b/>
                <w:sz w:val="21"/>
                <w:szCs w:val="21"/>
              </w:rPr>
            </w:pPr>
            <w:r>
              <w:rPr>
                <w:b/>
                <w:sz w:val="21"/>
                <w:szCs w:val="21"/>
              </w:rPr>
              <w:t>2021-N1EMS-3093566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Q:18.05.03</w:t>
            </w:r>
          </w:p>
          <w:p>
            <w:pPr>
              <w:jc w:val="center"/>
              <w:rPr>
                <w:b/>
                <w:sz w:val="21"/>
                <w:szCs w:val="21"/>
              </w:rPr>
            </w:pPr>
            <w:r>
              <w:rPr>
                <w:b/>
                <w:sz w:val="21"/>
                <w:szCs w:val="21"/>
              </w:rPr>
              <w:t>E:18.05.03</w:t>
            </w:r>
          </w:p>
          <w:p>
            <w:pPr>
              <w:jc w:val="center"/>
              <w:rPr>
                <w:b/>
                <w:sz w:val="21"/>
                <w:szCs w:val="21"/>
              </w:rPr>
            </w:pPr>
            <w:r>
              <w:rPr>
                <w:b/>
                <w:sz w:val="21"/>
                <w:szCs w:val="21"/>
              </w:rPr>
              <w:t>O:18.05.03</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1728" w:type="dxa"/>
            <w:gridSpan w:val="2"/>
            <w:vAlign w:val="center"/>
          </w:tcPr>
          <w:p>
            <w:pPr>
              <w:jc w:val="center"/>
              <w:rPr>
                <w:b/>
                <w:sz w:val="21"/>
                <w:szCs w:val="21"/>
              </w:rPr>
            </w:pPr>
            <w:r>
              <w:rPr>
                <w:b/>
                <w:sz w:val="21"/>
                <w:szCs w:val="21"/>
              </w:rPr>
              <w:t>Q:18.05.03</w:t>
            </w:r>
          </w:p>
          <w:p>
            <w:pPr>
              <w:jc w:val="center"/>
              <w:rPr>
                <w:b/>
                <w:sz w:val="21"/>
                <w:szCs w:val="21"/>
              </w:rPr>
            </w:pPr>
            <w:r>
              <w:rPr>
                <w:b/>
                <w:sz w:val="21"/>
                <w:szCs w:val="21"/>
              </w:rPr>
              <w:t>E:18.05.03</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w:t>
      </w:r>
      <w:r>
        <w:rPr>
          <w:rFonts w:hint="eastAsia"/>
          <w:b/>
          <w:sz w:val="21"/>
          <w:szCs w:val="21"/>
          <w:lang w:val="en-US" w:eastAsia="zh-CN"/>
        </w:rPr>
        <w:t>监督2</w:t>
      </w:r>
      <w:r>
        <w:rPr>
          <w:rFonts w:hint="eastAsia"/>
          <w:b/>
          <w:sz w:val="21"/>
          <w:szCs w:val="21"/>
        </w:rPr>
        <w:t>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0" w:name="组织名称Add"/>
            <w:r>
              <w:rPr>
                <w:rFonts w:ascii="宋体"/>
                <w:b/>
                <w:color w:val="auto"/>
                <w:sz w:val="21"/>
              </w:rPr>
              <w:t>霍尔新风(重庆)环保科技有限公司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1" w:name="注册地址"/>
            <w:r>
              <w:rPr>
                <w:rFonts w:ascii="宋体"/>
                <w:b/>
                <w:color w:val="auto"/>
                <w:sz w:val="21"/>
              </w:rPr>
              <w:t>重庆市江津区双福街道珊瑚大道9号英利国际五金机电城89栋1-商铺2</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重庆市江津区双福街道珊瑚大道9号英利国际五金机电城88栋</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重庆市江津区双福街道珊瑚大道9号英利国际五金机电城88栋</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罗领万</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023-47265022</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罗领万</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罗领万</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罗领万</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2021年06月17日 上午至2021年06月17日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sz w:val="20"/>
              </w:rPr>
              <w:t>环保净化设备生产、销售</w:t>
            </w:r>
            <w:bookmarkEnd w:id="24"/>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环保净化设备生产、销售及相关环境管理活动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环保净化设备生产、销售及相关职业健康安全管理活动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Q：18.05.03</w:t>
            </w:r>
          </w:p>
          <w:p>
            <w:pPr>
              <w:spacing w:line="260" w:lineRule="exact"/>
              <w:rPr>
                <w:rFonts w:ascii="宋体" w:hAnsi="宋体"/>
                <w:b/>
                <w:sz w:val="21"/>
                <w:szCs w:val="21"/>
              </w:rPr>
            </w:pPr>
            <w:r>
              <w:rPr>
                <w:rFonts w:ascii="宋体" w:hAnsi="宋体"/>
                <w:b/>
                <w:sz w:val="21"/>
                <w:szCs w:val="21"/>
              </w:rPr>
              <w:t>E：18.05.03</w:t>
            </w:r>
          </w:p>
          <w:p>
            <w:pPr>
              <w:spacing w:line="260" w:lineRule="exact"/>
              <w:rPr>
                <w:rFonts w:ascii="宋体" w:hAnsi="宋体"/>
                <w:b/>
                <w:sz w:val="21"/>
                <w:szCs w:val="21"/>
              </w:rPr>
            </w:pPr>
            <w:r>
              <w:rPr>
                <w:rFonts w:ascii="宋体" w:hAnsi="宋体"/>
                <w:b/>
                <w:sz w:val="21"/>
                <w:szCs w:val="21"/>
              </w:rPr>
              <w:t>O：18.05.03</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2022.8.19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2020.8.4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2020年8月4日至2021年6月17日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0" w:lineRule="atLeast"/>
              <w:jc w:val="left"/>
              <w:rPr>
                <w:rFonts w:ascii="宋体" w:hAnsi="宋体"/>
                <w:szCs w:val="21"/>
              </w:rPr>
            </w:pPr>
            <w:r>
              <w:rPr>
                <w:b/>
                <w:color w:val="000000"/>
                <w:sz w:val="20"/>
              </w:rPr>
              <w:t>1</w:t>
            </w:r>
            <w:r>
              <w:rPr>
                <w:rFonts w:hint="eastAsia"/>
                <w:b/>
                <w:color w:val="000000"/>
                <w:sz w:val="20"/>
              </w:rPr>
              <w:t>.组织及其环境的识别情况：</w:t>
            </w:r>
          </w:p>
          <w:p>
            <w:pPr>
              <w:spacing w:line="0" w:lineRule="atLeast"/>
              <w:ind w:firstLine="420" w:firstLineChars="200"/>
              <w:jc w:val="left"/>
              <w:rPr>
                <w:b/>
                <w:color w:val="000000"/>
                <w:sz w:val="21"/>
                <w:szCs w:val="21"/>
              </w:rPr>
            </w:pPr>
            <w:r>
              <w:rPr>
                <w:rFonts w:hint="eastAsia" w:ascii="宋体" w:hAnsi="宋体"/>
                <w:sz w:val="21"/>
                <w:szCs w:val="21"/>
              </w:rPr>
              <w:t>霍尔新风(重庆)环保科技有限公司是一家生产环保设备的单位。现有员工数10来人，经营状况良好。组织对内外部因素、相关方需求和期望进行了充分的识别，策划和实施有效。确定了体系的边界，基本适用。管理体系Q8.3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b/>
                <w:color w:val="000000"/>
                <w:sz w:val="20"/>
              </w:rPr>
            </w:pPr>
            <w:r>
              <w:rPr>
                <w:rFonts w:hint="eastAsia"/>
                <w:b/>
                <w:color w:val="000000"/>
                <w:sz w:val="20"/>
              </w:rPr>
              <w:t>2.相关方需求和期望识别情况：</w:t>
            </w:r>
          </w:p>
          <w:p>
            <w:pPr>
              <w:spacing w:line="360" w:lineRule="auto"/>
              <w:ind w:firstLine="420" w:firstLineChars="200"/>
              <w:rPr>
                <w:b/>
                <w:color w:val="000000"/>
                <w:sz w:val="20"/>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rPr>
                <w:b/>
                <w:sz w:val="20"/>
              </w:rPr>
            </w:pPr>
            <w:r>
              <w:rPr>
                <w:rFonts w:hint="eastAsia"/>
                <w:b/>
                <w:spacing w:val="-10"/>
                <w:szCs w:val="21"/>
              </w:rPr>
              <w:t>3.☑</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持续适宜性、方针的传达及职工的理解等）组织的方针为：</w:t>
            </w:r>
          </w:p>
          <w:p>
            <w:pPr>
              <w:jc w:val="left"/>
              <w:rPr>
                <w:rFonts w:ascii="宋体" w:hAnsi="宋体" w:cs="宋体"/>
                <w:sz w:val="21"/>
                <w:szCs w:val="21"/>
              </w:rPr>
            </w:pPr>
            <w:r>
              <w:rPr>
                <w:rFonts w:hint="eastAsia" w:ascii="宋体" w:hAnsi="宋体" w:cs="宋体"/>
                <w:sz w:val="21"/>
                <w:szCs w:val="21"/>
              </w:rPr>
              <w:t>信守经营，质量至上；持续改进，用户满意；文明守法，保护环境；预防为主，安全健康</w:t>
            </w:r>
          </w:p>
          <w:p>
            <w:pPr>
              <w:spacing w:line="360" w:lineRule="auto"/>
              <w:rPr>
                <w:b/>
                <w:sz w:val="20"/>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b/>
                <w:color w:val="000000"/>
              </w:rPr>
            </w:pPr>
            <w:r>
              <w:rPr>
                <w:rFonts w:hint="eastAsia"/>
                <w:b/>
                <w:color w:val="000000"/>
              </w:rPr>
              <w:t>4.风险识别与控制策划：</w:t>
            </w:r>
          </w:p>
          <w:p>
            <w:pPr>
              <w:spacing w:line="280" w:lineRule="exact"/>
              <w:ind w:firstLine="420" w:firstLineChars="200"/>
              <w:rPr>
                <w:b/>
                <w:color w:val="000000"/>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5</w:t>
            </w:r>
            <w:r>
              <w:rPr>
                <w:rFonts w:hint="eastAsia"/>
                <w:b/>
                <w:szCs w:val="21"/>
              </w:rPr>
              <w:t>.</w:t>
            </w:r>
            <w:r>
              <w:rPr>
                <w:b/>
                <w:szCs w:val="21"/>
              </w:rPr>
              <w:t>QMS</w:t>
            </w:r>
            <w:r>
              <w:rPr>
                <w:rFonts w:hint="eastAsia" w:ascii="宋体" w:hAnsi="宋体"/>
                <w:b/>
                <w:szCs w:val="21"/>
              </w:rPr>
              <w:t>过程</w:t>
            </w:r>
          </w:p>
          <w:p>
            <w:pPr>
              <w:widowControl/>
              <w:spacing w:line="400" w:lineRule="exact"/>
              <w:rPr>
                <w:rFonts w:ascii="宋体" w:hAnsi="宋体"/>
                <w:b/>
                <w:szCs w:val="21"/>
              </w:rPr>
            </w:pPr>
            <w:r>
              <w:rPr>
                <w:rFonts w:hint="eastAsia" w:ascii="宋体" w:hAnsi="宋体"/>
                <w:b/>
                <w:szCs w:val="21"/>
              </w:rPr>
              <w:t>质量管理体系过程有：</w:t>
            </w:r>
          </w:p>
          <w:p>
            <w:pPr>
              <w:rPr>
                <w:rStyle w:val="16"/>
                <w:rFonts w:ascii="宋体" w:hAnsi="宋体"/>
                <w:color w:val="000000" w:themeColor="text1"/>
                <w:sz w:val="21"/>
                <w:szCs w:val="21"/>
              </w:rPr>
            </w:pPr>
            <w:r>
              <w:rPr>
                <w:rStyle w:val="16"/>
                <w:rFonts w:hint="eastAsia" w:ascii="宋体" w:hAnsi="宋体"/>
                <w:color w:val="000000" w:themeColor="text1"/>
                <w:sz w:val="21"/>
                <w:szCs w:val="21"/>
              </w:rPr>
              <w:t>签订合同</w:t>
            </w:r>
            <w:r>
              <w:rPr>
                <w:rStyle w:val="16"/>
                <w:rFonts w:ascii="宋体" w:hAnsi="宋体"/>
                <w:color w:val="000000" w:themeColor="text1"/>
                <w:sz w:val="21"/>
                <w:szCs w:val="21"/>
              </w:rPr>
              <w:t>—</w:t>
            </w:r>
            <w:r>
              <w:rPr>
                <w:rStyle w:val="16"/>
                <w:rFonts w:hint="eastAsia" w:ascii="宋体" w:hAnsi="宋体"/>
                <w:color w:val="000000" w:themeColor="text1"/>
                <w:sz w:val="21"/>
                <w:szCs w:val="21"/>
              </w:rPr>
              <w:t>采购——折弯——焊接——组装——检验——交付顾客</w:t>
            </w:r>
          </w:p>
          <w:p>
            <w:pPr>
              <w:tabs>
                <w:tab w:val="left" w:pos="540"/>
              </w:tabs>
              <w:spacing w:line="300" w:lineRule="exact"/>
              <w:ind w:left="241" w:hanging="241" w:hangingChars="100"/>
              <w:rPr>
                <w:rFonts w:ascii="宋体"/>
                <w:b/>
                <w:color w:val="000000" w:themeColor="text1"/>
                <w:szCs w:val="21"/>
                <w:u w:val="single"/>
              </w:rPr>
            </w:pPr>
            <w:r>
              <w:rPr>
                <w:rFonts w:hint="eastAsia" w:ascii="宋体" w:hAnsi="宋体"/>
                <w:b/>
                <w:color w:val="000000" w:themeColor="text1"/>
                <w:szCs w:val="21"/>
              </w:rPr>
              <w:t>其中关键过程有</w:t>
            </w:r>
            <w:r>
              <w:rPr>
                <w:rFonts w:ascii="宋体" w:hAnsi="宋体"/>
                <w:b/>
                <w:color w:val="000000" w:themeColor="text1"/>
                <w:szCs w:val="21"/>
                <w:u w:val="single"/>
              </w:rPr>
              <w:t xml:space="preserve">  </w:t>
            </w:r>
            <w:r>
              <w:rPr>
                <w:rFonts w:ascii="宋体" w:hAnsi="宋体"/>
                <w:b/>
                <w:color w:val="000000" w:themeColor="text1"/>
                <w:sz w:val="21"/>
                <w:szCs w:val="21"/>
                <w:u w:val="single"/>
              </w:rPr>
              <w:t xml:space="preserve"> </w:t>
            </w:r>
            <w:r>
              <w:rPr>
                <w:rFonts w:hint="eastAsia" w:ascii="宋体" w:hAnsi="宋体"/>
                <w:color w:val="000000" w:themeColor="text1"/>
                <w:sz w:val="21"/>
                <w:szCs w:val="21"/>
                <w:u w:val="single"/>
              </w:rPr>
              <w:t>焊接、组装</w:t>
            </w:r>
            <w:r>
              <w:rPr>
                <w:rFonts w:ascii="宋体" w:hAnsi="宋体"/>
                <w:b/>
                <w:color w:val="000000" w:themeColor="text1"/>
                <w:szCs w:val="21"/>
                <w:u w:val="single"/>
              </w:rPr>
              <w:t xml:space="preserve">                                             </w:t>
            </w:r>
          </w:p>
          <w:p>
            <w:pPr>
              <w:tabs>
                <w:tab w:val="left" w:pos="540"/>
              </w:tabs>
              <w:spacing w:line="300" w:lineRule="exact"/>
              <w:ind w:left="241" w:hanging="241" w:hangingChars="100"/>
              <w:rPr>
                <w:rFonts w:ascii="宋体"/>
                <w:b/>
                <w:color w:val="000000" w:themeColor="text1"/>
                <w:szCs w:val="21"/>
                <w:u w:val="single"/>
              </w:rPr>
            </w:pPr>
            <w:r>
              <w:rPr>
                <w:rFonts w:hint="eastAsia" w:ascii="宋体" w:hAnsi="宋体"/>
                <w:b/>
                <w:color w:val="000000" w:themeColor="text1"/>
                <w:szCs w:val="21"/>
              </w:rPr>
              <w:t>需要确认过程</w:t>
            </w:r>
            <w:r>
              <w:rPr>
                <w:rFonts w:ascii="宋体" w:hAnsi="宋体"/>
                <w:b/>
                <w:color w:val="000000" w:themeColor="text1"/>
                <w:szCs w:val="21"/>
              </w:rPr>
              <w:t xml:space="preserve"> </w:t>
            </w:r>
            <w:r>
              <w:rPr>
                <w:rFonts w:ascii="宋体" w:hAnsi="宋体"/>
                <w:b/>
                <w:color w:val="000000" w:themeColor="text1"/>
                <w:szCs w:val="21"/>
                <w:u w:val="single"/>
              </w:rPr>
              <w:t xml:space="preserve"> </w:t>
            </w:r>
            <w:r>
              <w:rPr>
                <w:rFonts w:hint="eastAsia" w:ascii="宋体" w:hAnsi="宋体" w:cs="宋体"/>
                <w:color w:val="000000" w:themeColor="text1"/>
                <w:sz w:val="21"/>
                <w:szCs w:val="21"/>
                <w:u w:val="single"/>
              </w:rPr>
              <w:t>焊接</w:t>
            </w:r>
            <w:r>
              <w:rPr>
                <w:rFonts w:ascii="宋体" w:hAnsi="宋体"/>
                <w:b/>
                <w:color w:val="000000" w:themeColor="text1"/>
                <w:szCs w:val="21"/>
                <w:u w:val="single"/>
              </w:rPr>
              <w:t xml:space="preserve">                                                           </w:t>
            </w:r>
            <w:r>
              <w:rPr>
                <w:rFonts w:ascii="宋体" w:hAnsi="宋体"/>
                <w:b/>
                <w:color w:val="000000" w:themeColor="text1"/>
                <w:szCs w:val="21"/>
              </w:rPr>
              <w:t xml:space="preserve"> </w:t>
            </w:r>
          </w:p>
          <w:p>
            <w:pPr>
              <w:tabs>
                <w:tab w:val="left" w:pos="540"/>
              </w:tabs>
              <w:spacing w:line="300" w:lineRule="exact"/>
              <w:ind w:left="241" w:hanging="241" w:hangingChars="100"/>
              <w:rPr>
                <w:rFonts w:ascii="宋体"/>
                <w:b/>
                <w:szCs w:val="21"/>
              </w:rPr>
            </w:pPr>
            <w:r>
              <w:rPr>
                <w:rFonts w:hint="eastAsia" w:ascii="宋体" w:hAnsi="宋体"/>
                <w:b/>
                <w:color w:val="000000" w:themeColor="text1"/>
                <w:szCs w:val="21"/>
              </w:rPr>
              <w:t>删减条款是</w:t>
            </w:r>
            <w:r>
              <w:rPr>
                <w:rFonts w:ascii="宋体" w:hAnsi="宋体"/>
                <w:b/>
                <w:color w:val="000000" w:themeColor="text1"/>
                <w:szCs w:val="21"/>
              </w:rPr>
              <w:t xml:space="preserve">  </w:t>
            </w:r>
            <w:r>
              <w:rPr>
                <w:rFonts w:hint="eastAsia" w:ascii="宋体" w:hAnsi="宋体"/>
                <w:b/>
                <w:color w:val="000000" w:themeColor="text1"/>
                <w:szCs w:val="21"/>
              </w:rPr>
              <w:t>8.3</w:t>
            </w:r>
            <w:r>
              <w:rPr>
                <w:rFonts w:ascii="宋体" w:hAnsi="宋体"/>
                <w:b/>
                <w:color w:val="000000" w:themeColor="text1"/>
                <w:szCs w:val="21"/>
              </w:rPr>
              <w:t xml:space="preserve">      </w:t>
            </w:r>
            <w:r>
              <w:rPr>
                <w:rFonts w:hint="eastAsia" w:ascii="宋体" w:hAnsi="宋体"/>
                <w:b/>
                <w:color w:val="000000" w:themeColor="text1"/>
                <w:szCs w:val="21"/>
              </w:rPr>
              <w:t>，删减理由：</w:t>
            </w:r>
            <w:r>
              <w:rPr>
                <w:rFonts w:hint="eastAsia" w:cs="宋体" w:asciiTheme="minorEastAsia" w:hAnsiTheme="minorEastAsia" w:eastAsiaTheme="minorEastAsia"/>
                <w:bCs/>
                <w:color w:val="000000" w:themeColor="text1"/>
                <w:szCs w:val="21"/>
              </w:rPr>
              <w:t>产品按国家标准和企业标准执行，生产工艺成熟，无</w:t>
            </w:r>
            <w:r>
              <w:rPr>
                <w:rFonts w:hint="eastAsia" w:asciiTheme="minorEastAsia" w:hAnsiTheme="minorEastAsia" w:eastAsiaTheme="minorEastAsia"/>
                <w:color w:val="000000" w:themeColor="text1"/>
                <w:szCs w:val="21"/>
              </w:rPr>
              <w:t>设计开发，故该条款不适用</w:t>
            </w:r>
            <w:r>
              <w:rPr>
                <w:rFonts w:hint="eastAsia" w:ascii="宋体" w:hAnsi="宋体" w:cs="宋体"/>
                <w:color w:val="000000" w:themeColor="text1"/>
                <w:sz w:val="21"/>
                <w:szCs w:val="21"/>
              </w:rPr>
              <w:t>。</w:t>
            </w:r>
            <w:r>
              <w:rPr>
                <w:rFonts w:ascii="宋体" w:hAnsi="宋体"/>
                <w:b/>
                <w:color w:val="000000" w:themeColor="text1"/>
                <w:szCs w:val="21"/>
              </w:rPr>
              <w:t xml:space="preserve"> </w:t>
            </w:r>
            <w:r>
              <w:rPr>
                <w:rFonts w:ascii="宋体" w:hAnsi="宋体"/>
                <w:b/>
                <w:szCs w:val="21"/>
              </w:rPr>
              <w:t xml:space="preserve">      </w:t>
            </w:r>
            <w:r>
              <w:rPr>
                <w:rFonts w:ascii="宋体" w:hAnsi="宋体"/>
                <w:b/>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ind w:firstLine="720" w:firstLineChars="300"/>
              <w:rPr>
                <w:b/>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有：1）火灾；2）噪声排放；3）固废排放。等，具体控制措施，包括：固废排放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pacing w:val="-10"/>
                <w:szCs w:val="21"/>
              </w:rPr>
              <w:t xml:space="preserve">7. </w:t>
            </w:r>
            <w:r>
              <w:rPr>
                <w:rFonts w:hint="eastAsia" w:ascii="MS Mincho" w:hAnsi="MS Mincho" w:eastAsia="MS Mincho" w:cs="MS Mincho"/>
                <w:b/>
                <w:spacing w:val="-10"/>
                <w:szCs w:val="21"/>
              </w:rPr>
              <w:t>☑</w:t>
            </w:r>
            <w:r>
              <w:rPr>
                <w:b/>
                <w:spacing w:val="-12"/>
                <w:szCs w:val="21"/>
              </w:rPr>
              <w:t>OHSMS</w:t>
            </w:r>
            <w:r>
              <w:rPr>
                <w:rFonts w:hint="eastAsia" w:ascii="宋体" w:hAnsi="宋体"/>
                <w:b/>
                <w:spacing w:val="-12"/>
                <w:szCs w:val="21"/>
              </w:rPr>
              <w:t>职业健康安全危险源</w:t>
            </w:r>
          </w:p>
          <w:p>
            <w:pPr>
              <w:spacing w:line="240" w:lineRule="exact"/>
              <w:rPr>
                <w:rFonts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color w:val="000000"/>
                <w:spacing w:val="-8"/>
                <w:sz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pStyle w:val="14"/>
              <w:tabs>
                <w:tab w:val="left" w:pos="540"/>
              </w:tabs>
              <w:spacing w:line="300" w:lineRule="exact"/>
              <w:ind w:firstLine="0" w:firstLineChars="0"/>
              <w:rPr>
                <w:b/>
                <w:sz w:val="14"/>
                <w:szCs w:val="14"/>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rFonts w:hint="eastAsia" w:ascii="宋体" w:hAnsi="宋体"/>
                <w:b/>
                <w:szCs w:val="21"/>
              </w:rPr>
              <w:t>9.目标、方案</w:t>
            </w:r>
          </w:p>
          <w:p>
            <w:pPr>
              <w:spacing w:line="300" w:lineRule="exact"/>
              <w:rPr>
                <w:rFonts w:ascii="宋体" w:hAnsi="宋体" w:cs="宋体"/>
                <w:color w:val="000000"/>
                <w:kern w:val="0"/>
                <w:sz w:val="21"/>
                <w:szCs w:val="21"/>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可测量的目标，目标、方案的有效性，对目标的实现情况进行评价并叙述测量方法）：</w:t>
            </w:r>
          </w:p>
          <w:p>
            <w:pPr>
              <w:spacing w:line="300" w:lineRule="exact"/>
              <w:ind w:firstLine="420" w:firstLineChars="200"/>
              <w:rPr>
                <w:rFonts w:ascii="宋体"/>
                <w:b/>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Cs w:val="21"/>
              </w:rPr>
            </w:pPr>
            <w:r>
              <w:rPr>
                <w:rFonts w:hint="eastAsia"/>
                <w:b/>
                <w:szCs w:val="21"/>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2"/>
              <w:keepNext w:val="0"/>
              <w:keepLines w:val="0"/>
              <w:pageBreakBefore w:val="0"/>
              <w:widowControl w:val="0"/>
              <w:tabs>
                <w:tab w:val="left" w:pos="902"/>
                <w:tab w:val="clear" w:pos="1069"/>
              </w:tabs>
              <w:kinsoku/>
              <w:wordWrap/>
              <w:overflowPunct/>
              <w:topLinePunct w:val="0"/>
              <w:autoSpaceDE/>
              <w:autoSpaceDN/>
              <w:bidi w:val="0"/>
              <w:adjustRightInd/>
              <w:snapToGrid/>
              <w:spacing w:line="240" w:lineRule="auto"/>
              <w:ind w:left="0" w:right="0" w:firstLine="420" w:firstLineChars="200"/>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公司编制了《文件、记录控制程序》并按照申请认证的标准要求，建立并形成了文件化的质量管理体系，体系文件对管理体系各过程进行了识别确定，明确了各要素间的相互关系及其管控要求。公司体系文件于2019年1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b/>
                <w:color w:val="000000"/>
                <w:sz w:val="20"/>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设备设施（包括信息系统）</w:t>
            </w:r>
          </w:p>
          <w:p>
            <w:pPr>
              <w:spacing w:line="360" w:lineRule="auto"/>
              <w:rPr>
                <w:rFonts w:ascii="宋体"/>
                <w:b/>
                <w:sz w:val="21"/>
                <w:szCs w:val="21"/>
              </w:rPr>
            </w:pPr>
            <w:r>
              <w:rPr>
                <w:rFonts w:hint="eastAsia" w:ascii="宋体"/>
                <w:b/>
                <w:color w:val="000000"/>
                <w:sz w:val="20"/>
              </w:rPr>
              <w:t xml:space="preserve">  </w:t>
            </w:r>
            <w:r>
              <w:rPr>
                <w:rFonts w:hint="eastAsia" w:ascii="宋体"/>
                <w:b/>
                <w:sz w:val="20"/>
              </w:rPr>
              <w:t xml:space="preserve">  </w:t>
            </w:r>
            <w:r>
              <w:rPr>
                <w:rFonts w:hint="eastAsia" w:cs="宋体" w:asciiTheme="minorEastAsia" w:hAnsiTheme="minorEastAsia" w:eastAsiaTheme="minorEastAsia"/>
                <w:sz w:val="21"/>
                <w:szCs w:val="21"/>
              </w:rPr>
              <w:t>办公室共约100平方米，生产面积500平米</w:t>
            </w:r>
            <w:r>
              <w:rPr>
                <w:rFonts w:hint="eastAsia" w:ascii="宋体" w:hAnsi="宋体" w:cs="宋体"/>
                <w:sz w:val="21"/>
                <w:szCs w:val="21"/>
              </w:rPr>
              <w:t>,生产设备主要为折弯机、焊机、手动工具及办公设备等.可以满足生产需要。生产部对设备进行了维护保养，并实施。特种设备：</w:t>
            </w:r>
            <w:r>
              <w:rPr>
                <w:rFonts w:hint="eastAsia" w:ascii="宋体" w:hAnsi="宋体"/>
                <w:sz w:val="21"/>
                <w:szCs w:val="21"/>
              </w:rPr>
              <w:t>无</w:t>
            </w:r>
            <w:r>
              <w:rPr>
                <w:rFonts w:hint="eastAsia" w:ascii="宋体" w:hAnsi="宋体" w:cs="宋体"/>
                <w:sz w:val="21"/>
                <w:szCs w:val="21"/>
              </w:rPr>
              <w:t>。公司建立有信息管理系统用于服务。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b/>
                <w:sz w:val="20"/>
              </w:rPr>
            </w:pPr>
            <w:r>
              <w:rPr>
                <w:rFonts w:hint="eastAsia" w:ascii="宋体" w:hAnsi="宋体" w:cs="宋体"/>
                <w:sz w:val="21"/>
                <w:szCs w:val="21"/>
              </w:rPr>
              <w:t>办公区内设备布置合理，通道畅通，照明设施齐全，均配备了消防设施等设施，能满足办公服务。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监视和测量资源</w:t>
            </w:r>
          </w:p>
          <w:p>
            <w:pPr>
              <w:spacing w:line="400" w:lineRule="exact"/>
              <w:ind w:firstLine="210" w:firstLineChars="100"/>
              <w:rPr>
                <w:rFonts w:ascii="宋体" w:hAnsi="宋体"/>
                <w:b/>
                <w:color w:val="FF0000"/>
                <w:sz w:val="21"/>
                <w:szCs w:val="21"/>
              </w:rPr>
            </w:pPr>
            <w:r>
              <w:rPr>
                <w:rFonts w:hint="eastAsia" w:ascii="宋体" w:hAnsi="宋体"/>
                <w:sz w:val="21"/>
                <w:szCs w:val="21"/>
              </w:rPr>
              <w:t>配置有卷尺、游标卡尺、万用表、绝缘电阻表等</w:t>
            </w:r>
            <w:r>
              <w:rPr>
                <w:rFonts w:hint="eastAsia" w:ascii="宋体" w:hAnsi="宋体" w:cs="宋体"/>
                <w:sz w:val="21"/>
                <w:szCs w:val="21"/>
              </w:rPr>
              <w:t>，能满足检测要求。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b/>
                <w:color w:val="000000"/>
                <w:sz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环保设施：灭火器、消防栓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职业健康安全设施：灭火器、配电箱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firstLine="420" w:firstLineChars="200"/>
              <w:rPr>
                <w:b/>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szCs w:val="21"/>
              </w:rPr>
            </w:pPr>
            <w:r>
              <w:rPr>
                <w:rFonts w:hint="eastAsia" w:ascii="楷体_GB2312" w:eastAsia="楷体_GB2312"/>
                <w:b/>
                <w:color w:val="000000" w:themeColor="text1"/>
                <w:sz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color w:val="000000" w:themeColor="text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b/>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01" w:firstLineChars="100"/>
              <w:rPr>
                <w:rFonts w:ascii="宋体" w:hAnsi="宋体" w:cs="宋体"/>
                <w:color w:val="000000"/>
                <w:sz w:val="21"/>
                <w:szCs w:val="21"/>
              </w:rPr>
            </w:pPr>
            <w:r>
              <w:rPr>
                <w:rFonts w:hint="eastAsia"/>
                <w:b/>
                <w:color w:val="000000"/>
                <w:sz w:val="20"/>
              </w:rPr>
              <w:t xml:space="preserve">  </w:t>
            </w: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60" w:lineRule="auto"/>
              <w:ind w:firstLine="210" w:firstLineChars="100"/>
              <w:rPr>
                <w:rFonts w:ascii="宋体" w:hAnsi="宋体" w:cs="宋体"/>
                <w:sz w:val="21"/>
                <w:szCs w:val="21"/>
              </w:rPr>
            </w:pPr>
            <w:r>
              <w:rPr>
                <w:rFonts w:hint="eastAsia" w:ascii="宋体" w:hAnsi="宋体" w:cs="宋体"/>
                <w:sz w:val="21"/>
                <w:szCs w:val="21"/>
              </w:rPr>
              <w:t>无</w:t>
            </w:r>
          </w:p>
          <w:p>
            <w:pPr>
              <w:spacing w:line="300" w:lineRule="exact"/>
              <w:ind w:firstLine="197" w:firstLineChars="98"/>
              <w:rPr>
                <w:b/>
                <w:color w:val="000000"/>
                <w:sz w:val="20"/>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20" w:firstLineChars="200"/>
              <w:jc w:val="left"/>
              <w:rPr>
                <w:b/>
                <w:color w:val="000000"/>
                <w:sz w:val="18"/>
                <w:szCs w:val="18"/>
              </w:rPr>
            </w:pPr>
            <w:r>
              <w:rPr>
                <w:rFonts w:hint="eastAsia" w:cs="Times New Roman" w:asciiTheme="minorEastAsia" w:hAnsiTheme="minorEastAsia" w:eastAsiaTheme="minorEastAsia"/>
                <w:bCs/>
                <w:iCs/>
                <w:kern w:val="2"/>
                <w:sz w:val="21"/>
                <w:szCs w:val="21"/>
                <w:lang w:val="en-US" w:eastAsia="zh-CN" w:bidi="ar-SA"/>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pStyle w:val="14"/>
              <w:tabs>
                <w:tab w:val="center" w:pos="3169"/>
              </w:tabs>
              <w:spacing w:line="400" w:lineRule="exact"/>
              <w:ind w:firstLine="0" w:firstLineChars="0"/>
              <w:jc w:val="left"/>
              <w:rPr>
                <w:b/>
                <w:szCs w:val="21"/>
              </w:rPr>
            </w:pPr>
            <w:r>
              <w:rPr>
                <w:rFonts w:hint="eastAsia" w:asciiTheme="minorEastAsia" w:hAnsiTheme="minorEastAsia" w:eastAsiaTheme="minorEastAsia"/>
                <w:bCs/>
                <w:iCs/>
                <w:szCs w:val="21"/>
              </w:rPr>
              <w:t>组织重要环境因素为</w:t>
            </w:r>
            <w:r>
              <w:rPr>
                <w:rFonts w:hint="eastAsia" w:ascii="宋体" w:hAnsi="宋体" w:cs="宋体"/>
                <w:szCs w:val="21"/>
              </w:rPr>
              <w:t>1）火灾；2）噪声排放；3）固废排放。</w:t>
            </w:r>
            <w:r>
              <w:rPr>
                <w:rFonts w:hint="eastAsia" w:asciiTheme="minorEastAsia" w:hAnsiTheme="minorEastAsia" w:eastAsiaTheme="minorEastAsia"/>
                <w:bCs/>
                <w:iCs/>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1）火灾；2）中暑；3）机械伤害；4）触电等伤害，与之相关的过程有服务、信息处理过程，针对不可接受风险制定了管理方案。控制措施实施有效。</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05" w:firstLineChars="50"/>
              <w:jc w:val="left"/>
              <w:rPr>
                <w:rFonts w:ascii="宋体" w:hAnsi="宋体" w:cs="宋体"/>
                <w:color w:val="000000"/>
                <w:sz w:val="21"/>
                <w:szCs w:val="21"/>
              </w:rPr>
            </w:pPr>
            <w:r>
              <w:rPr>
                <w:rFonts w:hint="eastAsia" w:ascii="宋体" w:hAnsi="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pPr>
              <w:spacing w:line="240" w:lineRule="exact"/>
              <w:ind w:left="100" w:hanging="100" w:hangingChars="50"/>
              <w:rPr>
                <w:rFonts w:ascii="宋体" w:hAnsi="宋体"/>
                <w:b/>
                <w:sz w:val="20"/>
                <w:highlight w:val="none"/>
              </w:rPr>
            </w:pPr>
            <w:r>
              <w:rPr>
                <w:rFonts w:ascii="宋体" w:hAnsi="宋体"/>
                <w:b/>
                <w:sz w:val="20"/>
                <w:highlight w:val="none"/>
              </w:rPr>
              <w:t>1.</w:t>
            </w:r>
            <w:r>
              <w:rPr>
                <w:rFonts w:hint="eastAsia" w:ascii="宋体" w:hAnsi="宋体"/>
                <w:b/>
                <w:sz w:val="20"/>
                <w:highlight w:val="none"/>
              </w:rPr>
              <w:t>对质量</w:t>
            </w:r>
            <w:r>
              <w:rPr>
                <w:rFonts w:ascii="宋体" w:hAnsi="宋体"/>
                <w:b/>
                <w:sz w:val="20"/>
                <w:highlight w:val="none"/>
              </w:rPr>
              <w:t>/</w:t>
            </w:r>
            <w:r>
              <w:rPr>
                <w:rFonts w:hint="eastAsia" w:ascii="宋体" w:hAnsi="宋体"/>
                <w:b/>
                <w:sz w:val="20"/>
                <w:highlight w:val="none"/>
              </w:rPr>
              <w:t>环境</w:t>
            </w:r>
            <w:r>
              <w:rPr>
                <w:rFonts w:ascii="宋体" w:hAnsi="宋体"/>
                <w:b/>
                <w:sz w:val="20"/>
                <w:highlight w:val="none"/>
              </w:rPr>
              <w:t>/</w:t>
            </w:r>
            <w:r>
              <w:rPr>
                <w:rFonts w:hint="eastAsia" w:ascii="宋体" w:hAnsi="宋体"/>
                <w:b/>
                <w:sz w:val="20"/>
                <w:highlight w:val="none"/>
              </w:rPr>
              <w:t>职业健康安全目标指标进行定期监测</w:t>
            </w:r>
            <w:r>
              <w:rPr>
                <w:rFonts w:ascii="宋体" w:hAnsi="宋体"/>
                <w:b/>
                <w:sz w:val="20"/>
                <w:highlight w:val="none"/>
              </w:rPr>
              <w:t>/</w:t>
            </w:r>
            <w:r>
              <w:rPr>
                <w:rFonts w:hint="eastAsia" w:ascii="宋体" w:hAnsi="宋体"/>
                <w:b/>
                <w:sz w:val="20"/>
                <w:highlight w:val="none"/>
              </w:rPr>
              <w:t>检查情况</w:t>
            </w:r>
          </w:p>
          <w:p>
            <w:pPr>
              <w:spacing w:line="240" w:lineRule="exact"/>
              <w:ind w:left="-120" w:leftChars="-50" w:firstLine="420" w:firstLineChars="200"/>
              <w:rPr>
                <w:rFonts w:ascii="宋体"/>
                <w:b/>
                <w:sz w:val="20"/>
                <w:highlight w:val="none"/>
              </w:rPr>
            </w:pPr>
            <w:r>
              <w:rPr>
                <w:rFonts w:hint="eastAsia" w:ascii="宋体" w:hAnsi="宋体" w:cs="宋体"/>
                <w:color w:val="000000"/>
                <w:sz w:val="21"/>
                <w:szCs w:val="21"/>
                <w:highlight w:val="none"/>
              </w:rPr>
              <w:t>公司制定、发布了总体目标并分解到相关职能部门和层次，规定了目标值、计算方法、责任部门、检查人、考核频次等。同时，目标得到沟通和监视</w:t>
            </w:r>
            <w:r>
              <w:rPr>
                <w:rFonts w:hint="eastAsia" w:ascii="宋体" w:hAnsi="宋体" w:cs="宋体"/>
                <w:sz w:val="21"/>
                <w:szCs w:val="21"/>
                <w:highlight w:val="none"/>
              </w:rPr>
              <w:t>评价，通过数据的汇总统计、描述性统计等方法对目标进行了测量，总体已达到或超过了规定的目标值。通过202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年1</w:t>
            </w:r>
            <w:r>
              <w:rPr>
                <w:rFonts w:hint="eastAsia" w:ascii="宋体" w:hAnsi="宋体" w:cs="宋体"/>
                <w:sz w:val="21"/>
                <w:szCs w:val="21"/>
                <w:highlight w:val="none"/>
                <w:lang w:eastAsia="zh-CN"/>
              </w:rPr>
              <w:t>月</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0" w:hanging="100" w:hangingChars="50"/>
              <w:rPr>
                <w:rFonts w:hint="eastAsia" w:ascii="宋体" w:hAnsi="宋体" w:eastAsia="宋体"/>
                <w:b/>
                <w:sz w:val="20"/>
                <w:highlight w:val="none"/>
              </w:rPr>
            </w:pPr>
            <w:r>
              <w:rPr>
                <w:rFonts w:hint="eastAsia" w:ascii="宋体" w:hAnsi="宋体" w:eastAsia="宋体"/>
                <w:b/>
                <w:sz w:val="20"/>
                <w:highlight w:val="none"/>
                <w:lang w:val="en-US" w:eastAsia="zh-CN"/>
              </w:rPr>
              <w:t>2.</w:t>
            </w:r>
            <w:r>
              <w:rPr>
                <w:rFonts w:hint="eastAsia" w:ascii="宋体" w:hAnsi="宋体" w:eastAsia="宋体"/>
                <w:b/>
                <w:sz w:val="20"/>
                <w:highlight w:val="none"/>
              </w:rPr>
              <w:t>顾客满意</w:t>
            </w:r>
          </w:p>
          <w:p>
            <w:pPr>
              <w:spacing w:line="240" w:lineRule="exact"/>
              <w:ind w:left="-120" w:leftChars="-50"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公司建立了《顾客满意度监视和测量控制程序》，对顾客投诉处理及顾客满意度评价做了明确的规定，并按规定对顾客反馈及时处理，但在顾客反馈信息</w:t>
            </w:r>
            <w:r>
              <w:rPr>
                <w:rFonts w:hint="eastAsia" w:ascii="宋体" w:hAnsi="宋体" w:cs="宋体"/>
                <w:sz w:val="21"/>
                <w:szCs w:val="21"/>
                <w:highlight w:val="none"/>
              </w:rPr>
              <w:t>的利用上不够，需要改善。近年来未发生重大顾客投诉和产品质量事故。顾客满意度调查按规定实施，202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cs="宋体"/>
                <w:sz w:val="21"/>
                <w:szCs w:val="21"/>
                <w:highlight w:val="none"/>
              </w:rPr>
              <w:t>月实施，满意度评价95分，总体实现了顾客满意度的目标要求。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0" w:hanging="100" w:hangingChars="50"/>
              <w:rPr>
                <w:rFonts w:hint="eastAsia" w:ascii="宋体" w:hAnsi="宋体" w:eastAsia="宋体"/>
                <w:b/>
                <w:sz w:val="20"/>
                <w:highlight w:val="none"/>
              </w:rPr>
            </w:pPr>
            <w:r>
              <w:rPr>
                <w:rFonts w:hint="eastAsia" w:ascii="宋体" w:hAnsi="宋体" w:eastAsia="宋体"/>
                <w:b/>
                <w:sz w:val="20"/>
                <w:highlight w:val="none"/>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sz w:val="21"/>
                <w:szCs w:val="21"/>
              </w:rPr>
            </w:pPr>
            <w:r>
              <w:rPr>
                <w:rFonts w:hint="eastAsia" w:ascii="宋体" w:hAnsi="宋体" w:eastAsia="宋体" w:cs="宋体"/>
                <w:sz w:val="21"/>
                <w:szCs w:val="21"/>
                <w:highlight w:val="none"/>
              </w:rPr>
              <w:t>建立有《内部审核控制程序》，规定了内审频次一年一次，内审时间：202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年5月</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日，拟定了审核实施表，明确了内审范围，内审人员经培训合格上岗，能力满足要求，未出现审核本部门情况，内审共发现不合格项2个，属一般不符合。</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涉及供销部Q8.</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条款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不符合描述“</w:t>
            </w:r>
            <w:r>
              <w:rPr>
                <w:rFonts w:hint="eastAsia" w:ascii="宋体" w:hAnsi="宋体" w:eastAsia="宋体" w:cs="宋体"/>
                <w:sz w:val="21"/>
                <w:szCs w:val="21"/>
                <w:highlight w:val="none"/>
              </w:rPr>
              <w:t>在对供方业绩进行检查时，发现不能提供202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年供方绩效评价记录</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涉及生产部</w:t>
            </w:r>
            <w:r>
              <w:rPr>
                <w:rFonts w:hint="eastAsia" w:ascii="宋体" w:hAnsi="宋体" w:eastAsia="宋体" w:cs="宋体"/>
                <w:sz w:val="21"/>
                <w:szCs w:val="21"/>
                <w:highlight w:val="none"/>
                <w:lang w:val="en-US" w:eastAsia="zh-CN"/>
              </w:rPr>
              <w:t>ES</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条款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不符合描述“</w:t>
            </w:r>
            <w:r>
              <w:rPr>
                <w:rFonts w:hint="eastAsia" w:ascii="宋体" w:hAnsi="宋体" w:eastAsia="宋体" w:cs="宋体"/>
                <w:sz w:val="21"/>
                <w:szCs w:val="21"/>
                <w:highlight w:val="none"/>
              </w:rPr>
              <w:t>审核中发现部分消防设施被遮挡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管理评审（管理评审体系变更需求，纠正和预防措施、体系有效性等）</w:t>
            </w:r>
          </w:p>
          <w:p>
            <w:pPr>
              <w:spacing w:line="240" w:lineRule="exact"/>
              <w:rPr>
                <w:rFonts w:ascii="宋体" w:hAnsi="宋体" w:cs="宋体"/>
                <w:color w:val="FF0000"/>
                <w:sz w:val="21"/>
                <w:szCs w:val="21"/>
              </w:rPr>
            </w:pPr>
            <w:r>
              <w:rPr>
                <w:rFonts w:hint="eastAsia" w:ascii="宋体" w:hAnsi="宋体" w:cs="宋体"/>
                <w:sz w:val="21"/>
                <w:szCs w:val="21"/>
              </w:rPr>
              <w:t xml:space="preserve">    管理评审频次为一年一次、本次</w:t>
            </w:r>
            <w:r>
              <w:rPr>
                <w:rFonts w:hint="eastAsia" w:ascii="宋体" w:hAnsi="宋体" w:eastAsia="宋体" w:cs="宋体"/>
                <w:sz w:val="21"/>
                <w:szCs w:val="21"/>
              </w:rPr>
              <w:t>管理评审于2021年5月20日由总经理主持完成、提供主要输入材料有各部门总结，输入信息基本充分和满足要求。输出见“管理评审报告”, 做出了管理体系基本适宜、充分和有效的评审结论，对上次管理评审提出的改</w:t>
            </w:r>
            <w:r>
              <w:rPr>
                <w:rFonts w:hint="eastAsia" w:ascii="宋体" w:hAnsi="宋体" w:cs="宋体"/>
                <w:sz w:val="21"/>
                <w:szCs w:val="21"/>
              </w:rPr>
              <w:t>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ind w:firstLine="200" w:firstLineChars="100"/>
              <w:rPr>
                <w:sz w:val="20"/>
              </w:rPr>
            </w:pPr>
            <w:r>
              <w:rPr>
                <w:rFonts w:hint="eastAsia"/>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 xml:space="preserve">国家/地方环保部门监测结果、新改扩建项目符合环评报告、三同时验收报告要求情况及措施 </w:t>
            </w:r>
          </w:p>
          <w:p>
            <w:pPr>
              <w:spacing w:line="240" w:lineRule="exact"/>
              <w:rPr>
                <w:b/>
                <w:sz w:val="20"/>
              </w:rPr>
            </w:pPr>
            <w:r>
              <w:rPr>
                <w:rFonts w:hint="eastAsia"/>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color w:val="000000" w:themeColor="text1"/>
                <w:sz w:val="20"/>
              </w:rPr>
            </w:pPr>
            <w:r>
              <w:rPr>
                <w:rFonts w:hint="eastAsia"/>
                <w:b/>
                <w:color w:val="000000" w:themeColor="text1"/>
                <w:sz w:val="20"/>
              </w:rPr>
              <w:t>7. OHSMS是否按规定对职业健康安全项目进行定期测量，结果是否满足相关要求：</w:t>
            </w:r>
          </w:p>
          <w:p>
            <w:pPr>
              <w:spacing w:line="240" w:lineRule="exact"/>
              <w:rPr>
                <w:rFonts w:hint="eastAsia" w:eastAsia="宋体"/>
                <w:b/>
                <w:sz w:val="20"/>
                <w:lang w:eastAsia="zh-CN"/>
              </w:rPr>
            </w:pPr>
            <w:r>
              <w:rPr>
                <w:rFonts w:hint="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b/>
                <w:sz w:val="20"/>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b/>
                <w:sz w:val="20"/>
              </w:rPr>
            </w:pPr>
            <w:r>
              <w:rPr>
                <w:rFonts w:hint="eastAsia"/>
                <w:b/>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80" w:firstLineChars="200"/>
              <w:rPr>
                <w:rFonts w:ascii="宋体" w:hAnsi="宋体"/>
                <w:szCs w:val="21"/>
              </w:rPr>
            </w:pPr>
            <w:r>
              <w:rPr>
                <w:rFonts w:hint="eastAsia" w:ascii="宋体" w:hAnsi="宋体" w:cs="宋体"/>
                <w:color w:val="000000" w:themeColor="text1"/>
                <w:szCs w:val="24"/>
              </w:rPr>
              <w:t>公司明确通过对内、外审核结果、管理评审输出、监测和测量等活动中识别出</w:t>
            </w:r>
            <w:r>
              <w:rPr>
                <w:rFonts w:hint="eastAsia" w:ascii="宋体" w:hAnsi="宋体"/>
                <w:color w:val="000000" w:themeColor="text1"/>
                <w:szCs w:val="24"/>
              </w:rPr>
              <w:t>在产品/服务、过程、管理体系等方面</w:t>
            </w:r>
            <w:r>
              <w:rPr>
                <w:rFonts w:hint="eastAsia" w:ascii="宋体" w:hAnsi="宋体" w:cs="宋体"/>
                <w:color w:val="000000" w:themeColor="text1"/>
                <w:szCs w:val="24"/>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ind w:firstLine="482" w:firstLineChars="20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b/>
                <w:spacing w:val="-20"/>
                <w:szCs w:val="21"/>
              </w:rPr>
            </w:pPr>
            <w:r>
              <w:rPr>
                <w:rFonts w:hint="eastAsia"/>
                <w:b/>
                <w:spacing w:val="-20"/>
                <w:szCs w:val="21"/>
              </w:rPr>
              <w:t>无</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restart"/>
            <w:vAlign w:val="center"/>
          </w:tcPr>
          <w:p>
            <w:pPr>
              <w:spacing w:line="240" w:lineRule="exact"/>
              <w:jc w:val="center"/>
              <w:rPr>
                <w:b/>
                <w:sz w:val="20"/>
              </w:rPr>
            </w:pPr>
          </w:p>
        </w:tc>
        <w:tc>
          <w:tcPr>
            <w:tcW w:w="9198" w:type="dxa"/>
          </w:tcPr>
          <w:p>
            <w:pPr>
              <w:numPr>
                <w:ilvl w:val="0"/>
                <w:numId w:val="1"/>
              </w:numPr>
              <w:spacing w:line="240" w:lineRule="exact"/>
              <w:ind w:left="100" w:hanging="100" w:hangingChars="50"/>
              <w:rPr>
                <w:b/>
                <w:spacing w:val="-20"/>
                <w:szCs w:val="21"/>
              </w:rPr>
            </w:pPr>
            <w:r>
              <w:rPr>
                <w:rFonts w:hint="eastAsia"/>
                <w:b/>
                <w:spacing w:val="-20"/>
                <w:szCs w:val="21"/>
              </w:rPr>
              <w:t>创新情况</w:t>
            </w:r>
          </w:p>
          <w:p>
            <w:pPr>
              <w:spacing w:line="240" w:lineRule="exact"/>
              <w:ind w:left="-120" w:leftChars="-50"/>
              <w:rPr>
                <w:b/>
                <w:spacing w:val="-20"/>
                <w:szCs w:val="21"/>
              </w:rPr>
            </w:pPr>
            <w:r>
              <w:rPr>
                <w:rFonts w:hint="eastAsia"/>
                <w:b/>
                <w:spacing w:val="-20"/>
                <w:szCs w:val="21"/>
              </w:rPr>
              <w:t>无</w:t>
            </w:r>
          </w:p>
          <w:p>
            <w:pPr>
              <w:spacing w:line="240" w:lineRule="exact"/>
              <w:ind w:left="-120" w:leftChars="-50"/>
              <w:rPr>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
              </w:numPr>
              <w:spacing w:line="240" w:lineRule="exact"/>
              <w:ind w:left="120" w:hanging="120" w:hangingChars="50"/>
              <w:rPr>
                <w:b/>
                <w:szCs w:val="21"/>
              </w:rPr>
            </w:pPr>
            <w:r>
              <w:rPr>
                <w:rFonts w:hint="eastAsia"/>
                <w:b/>
                <w:szCs w:val="21"/>
              </w:rPr>
              <w:t>上次不符合的整改情况</w:t>
            </w:r>
          </w:p>
          <w:p>
            <w:pPr>
              <w:spacing w:line="240" w:lineRule="exact"/>
              <w:ind w:left="-120" w:leftChars="-50"/>
              <w:rPr>
                <w:b/>
                <w:szCs w:val="21"/>
              </w:rPr>
            </w:pPr>
            <w:r>
              <w:rPr>
                <w:rFonts w:hint="eastAsia" w:ascii="宋体" w:hAnsi="宋体" w:cs="宋体"/>
                <w:color w:val="000000" w:themeColor="text1"/>
                <w:szCs w:val="24"/>
              </w:rPr>
              <w:t>上次不符合为</w:t>
            </w:r>
            <w:r>
              <w:rPr>
                <w:rFonts w:hint="eastAsia" w:ascii="宋体" w:hAnsi="宋体" w:cs="宋体"/>
                <w:color w:val="000000" w:themeColor="text1"/>
                <w:szCs w:val="24"/>
                <w:lang w:val="en-US" w:eastAsia="zh-CN"/>
              </w:rPr>
              <w:t>Q7.1.5</w:t>
            </w:r>
            <w:r>
              <w:rPr>
                <w:rFonts w:hint="eastAsia" w:ascii="宋体" w:hAnsi="宋体" w:cs="宋体"/>
                <w:color w:val="000000" w:themeColor="text1"/>
                <w:szCs w:val="24"/>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2219325</wp:posOffset>
            </wp:positionH>
            <wp:positionV relativeFrom="paragraph">
              <wp:posOffset>258445</wp:posOffset>
            </wp:positionV>
            <wp:extent cx="306705" cy="284480"/>
            <wp:effectExtent l="0" t="0" r="17145" b="1270"/>
            <wp:wrapNone/>
            <wp:docPr id="10"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e69cce4380e02713697e955d1ffd9"/>
                    <pic:cNvPicPr>
                      <a:picLocks noChangeAspect="1"/>
                    </pic:cNvPicPr>
                  </pic:nvPicPr>
                  <pic:blipFill>
                    <a:blip r:embed="rId6"/>
                    <a:stretch>
                      <a:fillRect/>
                    </a:stretch>
                  </pic:blipFill>
                  <pic:spPr>
                    <a:xfrm>
                      <a:off x="0" y="0"/>
                      <a:ext cx="306705" cy="28448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600" w:firstLineChars="250"/>
        <w:rPr>
          <w:b/>
          <w:sz w:val="21"/>
        </w:rPr>
      </w:pPr>
      <w:r>
        <w:rPr>
          <w:sz w:val="24"/>
        </w:rPr>
        <w:drawing>
          <wp:anchor distT="0" distB="0" distL="114300" distR="114300" simplePos="0" relativeHeight="251661312" behindDoc="0" locked="0" layoutInCell="1" allowOverlap="1">
            <wp:simplePos x="0" y="0"/>
            <wp:positionH relativeFrom="column">
              <wp:posOffset>2534285</wp:posOffset>
            </wp:positionH>
            <wp:positionV relativeFrom="paragraph">
              <wp:posOffset>194945</wp:posOffset>
            </wp:positionV>
            <wp:extent cx="480695" cy="347345"/>
            <wp:effectExtent l="0" t="0" r="14605" b="14605"/>
            <wp:wrapNone/>
            <wp:docPr id="12" name="图片 12"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4309\AppData\Local\Temp\WeChat Files\5990baca09647c352f1321b31faa90a.jpg"/>
                    <pic:cNvPicPr>
                      <a:picLocks noChangeAspect="1"/>
                    </pic:cNvPicPr>
                  </pic:nvPicPr>
                  <pic:blipFill>
                    <a:blip r:embed="rId7"/>
                    <a:stretch>
                      <a:fillRect/>
                    </a:stretch>
                  </pic:blipFill>
                  <pic:spPr>
                    <a:xfrm>
                      <a:off x="0" y="0"/>
                      <a:ext cx="480695" cy="347345"/>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2072005</wp:posOffset>
            </wp:positionH>
            <wp:positionV relativeFrom="paragraph">
              <wp:posOffset>202565</wp:posOffset>
            </wp:positionV>
            <wp:extent cx="364490" cy="276225"/>
            <wp:effectExtent l="0" t="0" r="16510" b="9525"/>
            <wp:wrapNone/>
            <wp:docPr id="11"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strator\Desktop\签名.jpg"/>
                    <pic:cNvPicPr>
                      <a:picLocks noChangeAspect="1"/>
                    </pic:cNvPicPr>
                  </pic:nvPicPr>
                  <pic:blipFill>
                    <a:blip r:embed="rId8"/>
                    <a:stretch>
                      <a:fillRect/>
                    </a:stretch>
                  </pic:blipFill>
                  <pic:spPr>
                    <a:xfrm>
                      <a:off x="0" y="0"/>
                      <a:ext cx="364490" cy="27622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600" w:firstLineChars="250"/>
        <w:rPr>
          <w:b/>
          <w:sz w:val="21"/>
        </w:rPr>
      </w:pPr>
      <w:r>
        <w:drawing>
          <wp:anchor distT="0" distB="0" distL="114300" distR="114300" simplePos="0" relativeHeight="251660288" behindDoc="0" locked="0" layoutInCell="1" allowOverlap="1">
            <wp:simplePos x="0" y="0"/>
            <wp:positionH relativeFrom="column">
              <wp:posOffset>3195320</wp:posOffset>
            </wp:positionH>
            <wp:positionV relativeFrom="paragraph">
              <wp:posOffset>30480</wp:posOffset>
            </wp:positionV>
            <wp:extent cx="368935" cy="259080"/>
            <wp:effectExtent l="0" t="0" r="12065" b="698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9"/>
                    <a:stretch>
                      <a:fillRect/>
                    </a:stretch>
                  </pic:blipFill>
                  <pic:spPr>
                    <a:xfrm>
                      <a:off x="0" y="0"/>
                      <a:ext cx="368935" cy="25908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2021年06月17日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0" w:firstLineChars="343"/>
        <w:rPr>
          <w:rFonts w:hint="default" w:eastAsia="宋体"/>
          <w:b/>
          <w:sz w:val="21"/>
          <w:szCs w:val="21"/>
          <w:u w:val="single"/>
          <w:lang w:val="en-US" w:eastAsia="zh-CN"/>
        </w:rPr>
      </w:pPr>
      <w:r>
        <w:rPr>
          <w:rFonts w:hint="eastAsia" w:ascii="宋体" w:hAnsi="宋体" w:eastAsia="宋体" w:cs="Times New Roman"/>
          <w:kern w:val="2"/>
          <w:sz w:val="21"/>
          <w:szCs w:val="22"/>
          <w:lang w:val="en-US" w:eastAsia="zh-CN" w:bidi="ar-SA"/>
        </w:rPr>
        <w:drawing>
          <wp:anchor distT="0" distB="0" distL="114300" distR="114300" simplePos="0" relativeHeight="251664384" behindDoc="0" locked="0" layoutInCell="1" allowOverlap="1">
            <wp:simplePos x="0" y="0"/>
            <wp:positionH relativeFrom="column">
              <wp:posOffset>1282700</wp:posOffset>
            </wp:positionH>
            <wp:positionV relativeFrom="paragraph">
              <wp:posOffset>24765</wp:posOffset>
            </wp:positionV>
            <wp:extent cx="306705" cy="284480"/>
            <wp:effectExtent l="0" t="0" r="17145" b="1270"/>
            <wp:wrapNone/>
            <wp:docPr id="1" name="图片 1"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e69cce4380e02713697e955d1ffd9"/>
                    <pic:cNvPicPr>
                      <a:picLocks noChangeAspect="1"/>
                    </pic:cNvPicPr>
                  </pic:nvPicPr>
                  <pic:blipFill>
                    <a:blip r:embed="rId6"/>
                    <a:stretch>
                      <a:fillRect/>
                    </a:stretch>
                  </pic:blipFill>
                  <pic:spPr>
                    <a:xfrm>
                      <a:off x="0" y="0"/>
                      <a:ext cx="306705" cy="284480"/>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2021年06月18日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rFonts w:hint="eastAsia"/>
          <w:b/>
          <w:sz w:val="21"/>
        </w:rPr>
      </w:pPr>
      <w:r>
        <w:rPr>
          <w:rFonts w:hint="eastAsia"/>
          <w:b/>
          <w:sz w:val="21"/>
        </w:rPr>
        <w:t>北京国标联合认证有限公司</w:t>
      </w:r>
      <w:r>
        <w:rPr>
          <w:b/>
          <w:sz w:val="21"/>
        </w:rPr>
        <w:t>1</w:t>
      </w:r>
      <w:r>
        <w:rPr>
          <w:rFonts w:hint="eastAsia"/>
          <w:b/>
          <w:sz w:val="21"/>
        </w:rPr>
        <w:t>份</w:t>
      </w:r>
    </w:p>
    <w:p>
      <w:pPr>
        <w:snapToGrid w:val="0"/>
        <w:spacing w:line="320" w:lineRule="exact"/>
        <w:ind w:firstLine="316" w:firstLineChars="150"/>
        <w:rPr>
          <w:rFonts w:hint="eastAsia"/>
          <w:b/>
          <w:sz w:val="21"/>
        </w:rPr>
      </w:pPr>
    </w:p>
    <w:p>
      <w:pPr>
        <w:snapToGrid w:val="0"/>
        <w:spacing w:line="320" w:lineRule="exact"/>
        <w:ind w:firstLine="316" w:firstLineChars="150"/>
        <w:rPr>
          <w:rFonts w:hint="eastAsia"/>
          <w:b/>
          <w:sz w:val="21"/>
        </w:rPr>
      </w:pPr>
      <w:bookmarkStart w:id="28" w:name="_GoBack"/>
      <w:bookmarkEnd w:id="28"/>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9E1A5"/>
    <w:multiLevelType w:val="singleLevel"/>
    <w:tmpl w:val="ED99E1A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E02C2C"/>
    <w:rsid w:val="193247BC"/>
    <w:rsid w:val="2931070E"/>
    <w:rsid w:val="29D763C0"/>
    <w:rsid w:val="365A4AAF"/>
    <w:rsid w:val="42B818A5"/>
    <w:rsid w:val="4D130944"/>
    <w:rsid w:val="60416860"/>
    <w:rsid w:val="649C1B59"/>
    <w:rsid w:val="6AD67F0A"/>
    <w:rsid w:val="6D614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2021-06-17T07:13:22Z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BE7E80650B754D2AB66C5D547CBE0142</vt:lpwstr>
  </property>
</Properties>
</file>