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57" w:firstLineChars="49"/>
        <w:jc w:val="left"/>
        <w:rPr>
          <w:color w:val="000000"/>
          <w:u w:val="single"/>
        </w:rPr>
      </w:pPr>
      <w:r>
        <w:rPr>
          <w:rFonts w:hint="eastAsia"/>
          <w:sz w:val="32"/>
          <w:szCs w:val="32"/>
        </w:rPr>
        <w:t>合同编号：</w:t>
      </w:r>
      <w:bookmarkStart w:id="0" w:name="合同编号"/>
      <w:r>
        <w:rPr>
          <w:color w:val="000000"/>
          <w:u w:val="single"/>
        </w:rPr>
        <w:t>0431-2021-QF</w:t>
      </w:r>
      <w:bookmarkEnd w:id="0"/>
    </w:p>
    <w:p>
      <w:pPr>
        <w:wordWrap w:val="0"/>
        <w:ind w:right="401" w:rightChars="191"/>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4" w:afterLines="30"/>
        <w:ind w:firstLine="840" w:firstLineChars="3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bookmarkStart w:id="1" w:name="组织名称"/>
      <w:r>
        <w:rPr>
          <w:rFonts w:ascii="楷体" w:hAnsi="楷体" w:eastAsia="楷体"/>
          <w:b/>
          <w:color w:val="000000"/>
          <w:sz w:val="32"/>
          <w:szCs w:val="32"/>
          <w:u w:val="single"/>
        </w:rPr>
        <w:t>安徽英英食品有限公司</w:t>
      </w:r>
      <w:bookmarkEnd w:id="1"/>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5"/>
            <w:vAlign w:val="center"/>
          </w:tcPr>
          <w:p>
            <w:pPr>
              <w:rPr>
                <w:rFonts w:ascii="Times New Roman" w:hAnsi="Times New Roman" w:eastAsia="宋体" w:cs="Times New Roman"/>
                <w:kern w:val="2"/>
                <w:sz w:val="21"/>
                <w:szCs w:val="21"/>
                <w:lang w:val="en-US" w:eastAsia="zh-CN" w:bidi="ar-SA"/>
              </w:rPr>
            </w:pPr>
            <w:r>
              <w:rPr>
                <w:sz w:val="21"/>
                <w:szCs w:val="21"/>
              </w:rPr>
              <w:t>安徽英英食品有限公司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rPr>
                <w:rFonts w:hint="eastAsia" w:cs="Times New Roman" w:asciiTheme="minorEastAsia" w:hAnsiTheme="minorEastAsia" w:eastAsiaTheme="minorEastAsia"/>
                <w:kern w:val="2"/>
                <w:sz w:val="20"/>
                <w:szCs w:val="24"/>
                <w:lang w:val="en-US" w:eastAsia="zh-CN" w:bidi="ar-SA"/>
              </w:rPr>
            </w:pPr>
            <w:r>
              <w:rPr>
                <w:rFonts w:asciiTheme="minorEastAsia" w:hAnsiTheme="minorEastAsia" w:eastAsiaTheme="minorEastAsia"/>
                <w:sz w:val="20"/>
              </w:rPr>
              <w:t>安徽省宿州市埇桥区桃园镇吕寺工业园创业园002号</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pPr>
              <w:spacing w:line="280" w:lineRule="exact"/>
              <w:jc w:val="center"/>
              <w:rPr>
                <w:rFonts w:ascii="宋体"/>
                <w:b/>
                <w:color w:val="000000"/>
                <w:szCs w:val="21"/>
              </w:rPr>
            </w:p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default" w:ascii="宋体" w:hAnsi="Times New Roman" w:eastAsia="宋体" w:cs="Times New Roman"/>
                <w:b/>
                <w:color w:val="000000"/>
                <w:kern w:val="2"/>
                <w:sz w:val="21"/>
                <w:szCs w:val="21"/>
                <w:lang w:val="en-US" w:eastAsia="zh-CN" w:bidi="ar-SA"/>
              </w:rPr>
              <w:t>234116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center"/>
          </w:tcPr>
          <w:p>
            <w:pPr>
              <w:rPr>
                <w:rFonts w:cs="Times New Roman" w:asciiTheme="minorEastAsia" w:hAnsiTheme="minorEastAsia" w:eastAsiaTheme="minorEastAsia"/>
                <w:kern w:val="2"/>
                <w:sz w:val="20"/>
                <w:szCs w:val="24"/>
                <w:lang w:val="en-US" w:eastAsia="zh-CN" w:bidi="ar-SA"/>
              </w:rPr>
            </w:pPr>
            <w:r>
              <w:rPr>
                <w:rFonts w:asciiTheme="minorEastAsia" w:hAnsiTheme="minorEastAsia" w:eastAsiaTheme="minorEastAsia"/>
                <w:sz w:val="20"/>
              </w:rPr>
              <w:t>安徽省宿州市埇桥区桃园镇吕寺工业园创业园002号</w:t>
            </w:r>
          </w:p>
        </w:tc>
        <w:tc>
          <w:tcPr>
            <w:tcW w:w="1242" w:type="dxa"/>
            <w:vMerge w:val="continue"/>
            <w:vAlign w:val="center"/>
          </w:tcPr>
          <w:p>
            <w:pPr>
              <w:spacing w:line="280" w:lineRule="exact"/>
              <w:jc w:val="center"/>
              <w:rPr>
                <w:rFonts w:ascii="宋体"/>
                <w:b/>
                <w:color w:val="000000"/>
                <w:szCs w:val="21"/>
              </w:rPr>
            </w:p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default" w:ascii="宋体" w:hAnsi="Times New Roman" w:eastAsia="宋体" w:cs="Times New Roman"/>
                <w:b/>
                <w:color w:val="000000"/>
                <w:kern w:val="2"/>
                <w:sz w:val="21"/>
                <w:szCs w:val="21"/>
                <w:lang w:val="en-US" w:eastAsia="zh-CN" w:bidi="ar-SA"/>
              </w:rPr>
              <w:t>234116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sz w:val="21"/>
                <w:szCs w:val="21"/>
              </w:rPr>
              <w:t>朱一龙</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sz w:val="21"/>
                <w:szCs w:val="21"/>
              </w:rPr>
              <w:t>0557-2888902</w:t>
            </w:r>
          </w:p>
        </w:tc>
        <w:tc>
          <w:tcPr>
            <w:tcW w:w="1242"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康绍龙</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w:t>
            </w:r>
          </w:p>
        </w:tc>
        <w:tc>
          <w:tcPr>
            <w:tcW w:w="1242" w:type="dxa"/>
          </w:tcPr>
          <w:p>
            <w:pPr>
              <w:jc w:val="center"/>
              <w:rPr>
                <w:rFonts w:ascii="宋体"/>
                <w:b/>
                <w:color w:val="000000"/>
                <w:szCs w:val="21"/>
              </w:rPr>
            </w:pPr>
            <w:r>
              <w:rPr>
                <w:rFonts w:hint="eastAsia" w:ascii="宋体"/>
                <w:b/>
                <w:color w:val="000000"/>
                <w:szCs w:val="21"/>
              </w:rPr>
              <w:t>邮箱</w:t>
            </w:r>
          </w:p>
        </w:tc>
        <w:tc>
          <w:tcPr>
            <w:tcW w:w="1771" w:type="dxa"/>
          </w:tcPr>
          <w:p>
            <w:pPr>
              <w:rPr>
                <w:rFonts w:ascii="宋体"/>
                <w:b/>
                <w:color w:val="000000"/>
                <w:szCs w:val="21"/>
              </w:rPr>
            </w:pPr>
            <w:bookmarkStart w:id="2" w:name="联系人邮箱"/>
            <w:r>
              <w:rPr>
                <w:sz w:val="21"/>
                <w:szCs w:val="21"/>
              </w:rPr>
              <w:t>zhuyilonglirui@163.com</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69"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生产/服务提供流程简图</w:t>
            </w:r>
          </w:p>
          <w:p/>
          <w:p/>
        </w:tc>
        <w:tc>
          <w:tcPr>
            <w:tcW w:w="8058" w:type="dxa"/>
            <w:gridSpan w:val="5"/>
            <w:shd w:val="clear" w:color="auto" w:fill="auto"/>
          </w:tcPr>
          <w:p>
            <w:pP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生产/</w:t>
            </w:r>
            <w:r>
              <w:rPr>
                <w:rFonts w:hint="eastAsia" w:asciiTheme="minorEastAsia" w:hAnsiTheme="minorEastAsia" w:eastAsiaTheme="minorEastAsia"/>
                <w:szCs w:val="21"/>
              </w:rPr>
              <w:t>服</w:t>
            </w:r>
            <w:r>
              <w:rPr>
                <w:rFonts w:asciiTheme="minorEastAsia" w:hAnsiTheme="minorEastAsia" w:eastAsiaTheme="minorEastAsia"/>
                <w:szCs w:val="21"/>
              </w:rPr>
              <w:t>务</w:t>
            </w:r>
            <w:r>
              <w:rPr>
                <w:rFonts w:hint="eastAsia" w:asciiTheme="minorEastAsia" w:hAnsiTheme="minorEastAsia" w:eastAsiaTheme="minorEastAsia"/>
                <w:szCs w:val="21"/>
              </w:rPr>
              <w:t>流程：</w:t>
            </w:r>
          </w:p>
          <w:p>
            <w:pPr>
              <w:tabs>
                <w:tab w:val="left" w:pos="360"/>
              </w:tabs>
              <w:ind w:left="360" w:hanging="360"/>
              <w:rPr>
                <w:rFonts w:hint="eastAsia"/>
                <w:color w:val="000000"/>
                <w:lang w:val="en-US" w:eastAsia="zh-CN"/>
              </w:rPr>
            </w:pPr>
            <w:r>
              <w:rPr>
                <w:rFonts w:hint="eastAsia"/>
                <w:color w:val="000000"/>
                <w:lang w:val="en-US" w:eastAsia="zh-CN"/>
              </w:rPr>
              <w:t>原料活禽验收→挂鸡→电晕→放血→毛鸡浸烫→脱毛→烫爪、卸爪→屠体转挂→拔小</w:t>
            </w:r>
          </w:p>
          <w:p>
            <w:pPr>
              <w:tabs>
                <w:tab w:val="left" w:pos="360"/>
              </w:tabs>
              <w:ind w:left="360" w:hanging="360"/>
              <w:rPr>
                <w:rFonts w:hint="eastAsia"/>
                <w:color w:val="000000"/>
                <w:lang w:val="en-US" w:eastAsia="zh-CN"/>
              </w:rPr>
            </w:pPr>
            <w:r>
              <w:rPr>
                <w:rFonts w:hint="eastAsia"/>
                <w:color w:val="000000"/>
                <w:lang w:val="en-US" w:eastAsia="zh-CN"/>
              </w:rPr>
              <w:t>毛→开颈皮→摘嗉子→开膛→挖脏→扯脏→掏肺→清查→去鸡肛→宰后检验→水冲→</w:t>
            </w:r>
          </w:p>
          <w:p>
            <w:pPr>
              <w:tabs>
                <w:tab w:val="left" w:pos="360"/>
              </w:tabs>
              <w:ind w:left="360" w:hanging="360"/>
              <w:rPr>
                <w:rFonts w:ascii="宋体"/>
                <w:color w:val="000000"/>
                <w:szCs w:val="21"/>
              </w:rPr>
            </w:pPr>
            <w:r>
              <w:rPr>
                <w:rFonts w:hint="eastAsia"/>
                <w:color w:val="000000"/>
                <w:lang w:val="en-US" w:eastAsia="zh-CN"/>
              </w:rPr>
              <w:t>预冷杀菌→转挂→过磅分级→包装→冷冻/速冻→成品</w:t>
            </w:r>
          </w:p>
        </w:tc>
      </w:tr>
    </w:tbl>
    <w:p/>
    <w:p>
      <w:r>
        <w:rPr>
          <w:rFonts w:hint="eastAsia"/>
        </w:rPr>
        <w:t>二、本次审核信息</w:t>
      </w:r>
    </w:p>
    <w:tbl>
      <w:tblPr>
        <w:tblStyle w:val="12"/>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747"/>
        <w:gridCol w:w="2351"/>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3" w:name="auDate"/>
            <w:bookmarkEnd w:id="3"/>
            <w:r>
              <w:rPr>
                <w:rFonts w:hint="eastAsia"/>
              </w:rPr>
              <w:t xml:space="preserve">   202</w:t>
            </w:r>
            <w:r>
              <w:rPr>
                <w:rFonts w:hint="eastAsia"/>
                <w:lang w:val="en-US" w:eastAsia="zh-CN"/>
              </w:rPr>
              <w:t>1</w:t>
            </w:r>
            <w:r>
              <w:rPr>
                <w:rFonts w:hint="eastAsia"/>
              </w:rPr>
              <w:t xml:space="preserve">年 </w:t>
            </w:r>
            <w:r>
              <w:rPr>
                <w:rFonts w:hint="eastAsia"/>
                <w:lang w:val="en-US" w:eastAsia="zh-CN"/>
              </w:rPr>
              <w:t>6</w:t>
            </w:r>
            <w:r>
              <w:rPr>
                <w:rFonts w:hint="eastAsia"/>
              </w:rPr>
              <w:t xml:space="preserve">月 </w:t>
            </w:r>
            <w:r>
              <w:rPr>
                <w:rFonts w:hint="eastAsia"/>
                <w:lang w:val="en-US" w:eastAsia="zh-CN"/>
              </w:rPr>
              <w:t>21</w:t>
            </w:r>
            <w:r>
              <w:rPr>
                <w:rFonts w:hint="eastAsia"/>
              </w:rPr>
              <w:t>日</w:t>
            </w:r>
            <w:r>
              <w:rPr>
                <w:rFonts w:hint="eastAsia"/>
                <w:lang w:val="en-US" w:eastAsia="zh-CN"/>
              </w:rPr>
              <w:t>8</w:t>
            </w:r>
            <w:r>
              <w:rPr>
                <w:rFonts w:hint="eastAsia"/>
              </w:rPr>
              <w:t>：</w:t>
            </w:r>
            <w:r>
              <w:rPr>
                <w:rFonts w:hint="eastAsia"/>
                <w:lang w:val="en-US" w:eastAsia="zh-CN"/>
              </w:rPr>
              <w:t>3</w:t>
            </w:r>
            <w:r>
              <w:rPr>
                <w:rFonts w:hint="eastAsia"/>
              </w:rPr>
              <w:t>0 至 202</w:t>
            </w:r>
            <w:r>
              <w:rPr>
                <w:rFonts w:hint="eastAsia"/>
                <w:lang w:val="en-US" w:eastAsia="zh-CN"/>
              </w:rPr>
              <w:t>1</w:t>
            </w:r>
            <w:r>
              <w:rPr>
                <w:rFonts w:hint="eastAsia"/>
              </w:rPr>
              <w:t xml:space="preserve">  年 </w:t>
            </w:r>
            <w:r>
              <w:rPr>
                <w:rFonts w:hint="eastAsia"/>
                <w:lang w:val="en-US" w:eastAsia="zh-CN"/>
              </w:rPr>
              <w:t>6</w:t>
            </w:r>
            <w:r>
              <w:rPr>
                <w:rFonts w:hint="eastAsia"/>
              </w:rPr>
              <w:t xml:space="preserve">月 </w:t>
            </w:r>
            <w:r>
              <w:rPr>
                <w:rFonts w:hint="eastAsia"/>
                <w:lang w:val="en-US" w:eastAsia="zh-CN"/>
              </w:rPr>
              <w:t>22</w:t>
            </w:r>
            <w:r>
              <w:rPr>
                <w:rFonts w:hint="eastAsia"/>
              </w:rPr>
              <w:t xml:space="preserve">日 </w:t>
            </w:r>
            <w:r>
              <w:rPr>
                <w:rFonts w:hint="eastAsia"/>
                <w:lang w:val="en-US" w:eastAsia="zh-CN"/>
              </w:rPr>
              <w:t>16:3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eastAsia="zh-CN"/>
              </w:rPr>
              <w:t>☑</w:t>
            </w: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eastAsia="zh-CN"/>
              </w:rPr>
              <w:t>☑</w:t>
            </w:r>
            <w:r>
              <w:rPr>
                <w:rFonts w:hint="eastAsia"/>
                <w:lang w:val="de-DE"/>
              </w:rPr>
              <w:t>GB/T24001-2016</w:t>
            </w:r>
          </w:p>
          <w:p>
            <w:pPr>
              <w:rPr>
                <w:rFonts w:hint="default" w:eastAsia="宋体"/>
                <w:lang w:val="en-US" w:eastAsia="zh-CN"/>
              </w:rPr>
            </w:pPr>
            <w:r>
              <w:rPr>
                <w:rFonts w:hint="eastAsia"/>
                <w:lang w:val="de-DE"/>
              </w:rPr>
              <w:t xml:space="preserve">□GB/T28001-2011  </w:t>
            </w:r>
            <w:r>
              <w:rPr>
                <w:rFonts w:hint="eastAsia"/>
              </w:rPr>
              <w:t xml:space="preserve"> </w:t>
            </w:r>
            <w:r>
              <w:rPr>
                <w:rFonts w:hint="eastAsia"/>
                <w:lang w:val="de-DE" w:eastAsia="zh-CN"/>
              </w:rPr>
              <w:t>☑</w:t>
            </w:r>
            <w:r>
              <w:rPr>
                <w:rFonts w:hint="eastAsia"/>
                <w:lang w:val="de-DE"/>
              </w:rPr>
              <w:t>GB/T</w:t>
            </w:r>
            <w:r>
              <w:rPr>
                <w:rFonts w:hint="eastAsia"/>
                <w:lang w:val="en-US" w:eastAsia="zh-CN"/>
              </w:rPr>
              <w:t>45</w:t>
            </w:r>
            <w:r>
              <w:rPr>
                <w:rFonts w:hint="eastAsia"/>
                <w:lang w:val="de-DE"/>
              </w:rPr>
              <w:t>001-20</w:t>
            </w:r>
            <w:r>
              <w:rPr>
                <w:rFonts w:hint="eastAsia"/>
                <w:lang w:val="en-US" w:eastAsia="zh-CN"/>
              </w:rPr>
              <w:t>20</w:t>
            </w:r>
          </w:p>
          <w:p>
            <w:pPr>
              <w:jc w:val="left"/>
              <w:rPr>
                <w:rFonts w:hint="eastAsia"/>
                <w:u w:val="single"/>
                <w:lang w:val="de-DE"/>
              </w:rPr>
            </w:pPr>
            <w:r>
              <w:rPr>
                <w:rFonts w:hint="eastAsia"/>
                <w:lang w:val="de-DE"/>
              </w:rPr>
              <w:t>FSMS：</w:t>
            </w:r>
            <w:r>
              <w:rPr>
                <w:rFonts w:hint="eastAsia"/>
                <w:lang w:val="de-DE" w:eastAsia="zh-CN"/>
              </w:rPr>
              <w:t>□</w:t>
            </w:r>
            <w:r>
              <w:rPr>
                <w:rFonts w:hint="eastAsia"/>
                <w:lang w:val="de-DE"/>
              </w:rPr>
              <w:t xml:space="preserve"> GB/T22000-2006  </w:t>
            </w:r>
            <w:r>
              <w:rPr>
                <w:rFonts w:hint="eastAsia"/>
                <w:lang w:val="de-DE" w:eastAsia="zh-CN"/>
              </w:rPr>
              <w:t>☑</w:t>
            </w:r>
            <w:r>
              <w:rPr>
                <w:rFonts w:hint="eastAsia"/>
                <w:lang w:val="de-DE"/>
              </w:rPr>
              <w:t>ISO22000：2018 ☑技术规范：</w:t>
            </w:r>
            <w:r>
              <w:rPr>
                <w:rFonts w:hint="eastAsia"/>
                <w:u w:val="single"/>
                <w:lang w:val="de-DE"/>
              </w:rPr>
              <w:t xml:space="preserve"> GBT 27301-2008 </w:t>
            </w:r>
            <w:r>
              <w:rPr>
                <w:rFonts w:hint="eastAsia"/>
                <w:u w:val="single"/>
                <w:lang w:val="de-DE" w:eastAsia="zh-CN"/>
              </w:rPr>
              <w:t>《</w:t>
            </w:r>
            <w:r>
              <w:rPr>
                <w:rFonts w:hint="eastAsia"/>
                <w:u w:val="single"/>
                <w:lang w:val="de-DE"/>
              </w:rPr>
              <w:t xml:space="preserve">食品安全管理体系 肉及肉制品生产企业要求 </w:t>
            </w:r>
            <w:r>
              <w:rPr>
                <w:rFonts w:hint="eastAsia"/>
                <w:u w:val="single"/>
                <w:lang w:val="de-DE" w:eastAsia="zh-CN"/>
              </w:rPr>
              <w:t>》</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480" w:type="dxa"/>
            <w:gridSpan w:val="2"/>
            <w:vAlign w:val="center"/>
          </w:tcPr>
          <w:p/>
        </w:tc>
        <w:tc>
          <w:tcPr>
            <w:tcW w:w="2404"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480" w:type="dxa"/>
            <w:gridSpan w:val="2"/>
            <w:vAlign w:val="center"/>
          </w:tcPr>
          <w:p>
            <w:pPr>
              <w:rPr>
                <w:rFonts w:ascii="宋体" w:hAnsi="宋体" w:eastAsia="宋体" w:cs="Times New Roman"/>
                <w:b/>
                <w:color w:val="000000"/>
                <w:kern w:val="2"/>
                <w:sz w:val="21"/>
                <w:szCs w:val="21"/>
                <w:lang w:val="en-US" w:eastAsia="zh-CN" w:bidi="ar-SA"/>
              </w:rPr>
            </w:pPr>
            <w:r>
              <w:rPr>
                <w:rFonts w:hint="eastAsia"/>
                <w:sz w:val="21"/>
                <w:szCs w:val="21"/>
                <w:highlight w:val="none"/>
                <w:lang w:val="en-US" w:eastAsia="zh-CN"/>
              </w:rPr>
              <w:t>活禽屠宰</w:t>
            </w:r>
          </w:p>
        </w:tc>
        <w:tc>
          <w:tcPr>
            <w:tcW w:w="2404" w:type="dxa"/>
            <w:gridSpan w:val="2"/>
            <w:vAlign w:val="center"/>
          </w:tcPr>
          <w:p>
            <w:pPr>
              <w:rPr>
                <w:sz w:val="20"/>
              </w:rPr>
            </w:pPr>
            <w:r>
              <w:rPr>
                <w:sz w:val="20"/>
              </w:rPr>
              <w:t>Q：03.01.02</w:t>
            </w:r>
          </w:p>
          <w:p>
            <w:pPr>
              <w:spacing w:line="400" w:lineRule="exact"/>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480"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480" w:type="dxa"/>
            <w:gridSpan w:val="2"/>
            <w:vAlign w:val="center"/>
          </w:tcPr>
          <w:p>
            <w:pPr>
              <w:rPr>
                <w:rFonts w:hint="eastAsia" w:ascii="宋体" w:hAnsi="宋体" w:eastAsia="宋体" w:cs="Times New Roman"/>
                <w:b/>
                <w:color w:val="000000"/>
                <w:kern w:val="2"/>
                <w:sz w:val="21"/>
                <w:szCs w:val="21"/>
                <w:lang w:val="en-US" w:eastAsia="zh-CN" w:bidi="ar-SA"/>
              </w:rPr>
            </w:pPr>
            <w:r>
              <w:rPr>
                <w:rFonts w:hint="eastAsia"/>
                <w:sz w:val="21"/>
                <w:szCs w:val="21"/>
                <w:highlight w:val="none"/>
                <w:lang w:eastAsia="zh-CN"/>
              </w:rPr>
              <w:t>——</w:t>
            </w:r>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480" w:type="dxa"/>
            <w:gridSpan w:val="2"/>
            <w:vAlign w:val="center"/>
          </w:tcPr>
          <w:p>
            <w:pPr>
              <w:rPr>
                <w:rFonts w:hint="eastAsia" w:ascii="宋体" w:hAnsi="宋体" w:eastAsia="宋体" w:cs="Times New Roman"/>
                <w:b/>
                <w:color w:val="000000"/>
                <w:kern w:val="2"/>
                <w:sz w:val="21"/>
                <w:szCs w:val="21"/>
                <w:lang w:val="en-US" w:eastAsia="zh-CN" w:bidi="ar-SA"/>
              </w:rPr>
            </w:pPr>
            <w:r>
              <w:rPr>
                <w:rFonts w:hint="eastAsia" w:ascii="宋体" w:hAnsi="宋体" w:cs="Times New Roman"/>
                <w:b/>
                <w:color w:val="000000"/>
                <w:kern w:val="2"/>
                <w:sz w:val="21"/>
                <w:szCs w:val="21"/>
                <w:lang w:val="en-US" w:eastAsia="zh-CN" w:bidi="ar-SA"/>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480" w:type="dxa"/>
            <w:gridSpan w:val="2"/>
            <w:vAlign w:val="center"/>
          </w:tcPr>
          <w:p>
            <w:pPr>
              <w:rPr>
                <w:rFonts w:ascii="Times New Roman" w:hAnsi="Times New Roman" w:eastAsia="宋体" w:cs="Times New Roman"/>
                <w:kern w:val="2"/>
                <w:sz w:val="21"/>
                <w:szCs w:val="24"/>
                <w:lang w:val="en-US" w:eastAsia="zh-CN" w:bidi="ar-SA"/>
              </w:rPr>
            </w:pPr>
            <w:r>
              <w:rPr>
                <w:rFonts w:hint="eastAsia"/>
                <w:sz w:val="20"/>
              </w:rPr>
              <w:t>位于安徽省宿州市埇桥区桃园镇吕寺工业园创业园002号安徽英英食品有限公司屠宰车间的</w:t>
            </w:r>
            <w:r>
              <w:rPr>
                <w:sz w:val="20"/>
              </w:rPr>
              <w:t>活禽屠宰</w:t>
            </w:r>
          </w:p>
        </w:tc>
        <w:tc>
          <w:tcPr>
            <w:tcW w:w="2404" w:type="dxa"/>
            <w:gridSpan w:val="2"/>
            <w:vAlign w:val="center"/>
          </w:tcPr>
          <w:p>
            <w:pPr>
              <w:rPr>
                <w:rFonts w:ascii="Times New Roman" w:hAnsi="Times New Roman" w:eastAsia="宋体" w:cs="Times New Roman"/>
                <w:kern w:val="2"/>
                <w:sz w:val="21"/>
                <w:szCs w:val="24"/>
                <w:lang w:val="en-US" w:eastAsia="zh-CN" w:bidi="ar-SA"/>
              </w:rPr>
            </w:pPr>
            <w:bookmarkStart w:id="4" w:name="专业代码"/>
            <w:r>
              <w:rPr>
                <w:sz w:val="20"/>
              </w:rPr>
              <w:t>F：CI-1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480"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pPr>
              <w:rPr>
                <w:rFonts w:hint="default" w:eastAsia="宋体"/>
                <w:b/>
                <w:bCs/>
                <w:lang w:val="en-US" w:eastAsia="zh-CN"/>
              </w:rPr>
            </w:pPr>
            <w:r>
              <w:rPr>
                <w:rFonts w:hint="eastAsia"/>
                <w:b/>
                <w:bCs/>
                <w:lang w:val="en-US" w:eastAsia="zh-CN"/>
              </w:rPr>
              <w:t>8.3产品和服务的设计和开发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w:t>
            </w:r>
            <w:r>
              <w:rPr>
                <w:rFonts w:hint="eastAsia"/>
                <w:lang w:val="en-US" w:eastAsia="zh-CN"/>
              </w:rPr>
              <w:t>0</w:t>
            </w:r>
            <w:r>
              <w:rPr>
                <w:rFonts w:hint="eastAsia"/>
              </w:rPr>
              <w:t xml:space="preserve"> 年 </w:t>
            </w:r>
            <w:r>
              <w:rPr>
                <w:rFonts w:hint="eastAsia"/>
                <w:lang w:val="en-US" w:eastAsia="zh-CN"/>
              </w:rPr>
              <w:t>12</w:t>
            </w:r>
            <w:r>
              <w:rPr>
                <w:rFonts w:hint="eastAsia"/>
              </w:rPr>
              <w:t xml:space="preserve"> 月</w:t>
            </w:r>
            <w:r>
              <w:rPr>
                <w:rFonts w:hint="eastAsia"/>
                <w:lang w:val="en-US" w:eastAsia="zh-CN"/>
              </w:rPr>
              <w:t>1</w:t>
            </w:r>
            <w:r>
              <w:rPr>
                <w:rFonts w:hint="eastAsia"/>
              </w:rPr>
              <w:t xml:space="preserve"> 日</w:t>
            </w:r>
          </w:p>
        </w:tc>
        <w:tc>
          <w:tcPr>
            <w:tcW w:w="2747" w:type="dxa"/>
            <w:vAlign w:val="center"/>
          </w:tcPr>
          <w:p>
            <w:r>
              <w:rPr>
                <w:rFonts w:hint="eastAsia"/>
              </w:rPr>
              <w:t>管理体系运行已超过3个月</w:t>
            </w:r>
          </w:p>
        </w:tc>
        <w:tc>
          <w:tcPr>
            <w:tcW w:w="2404"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c>
          <w:tcPr>
            <w:tcW w:w="2747" w:type="dxa"/>
            <w:vAlign w:val="center"/>
          </w:tcPr>
          <w:p>
            <w:r>
              <w:rPr>
                <w:rFonts w:hint="eastAsia"/>
              </w:rPr>
              <w:t>认证证书有效期</w:t>
            </w:r>
          </w:p>
          <w:p>
            <w:r>
              <w:rPr>
                <w:rFonts w:hint="eastAsia"/>
              </w:rPr>
              <w:t>（初审除外）</w:t>
            </w:r>
          </w:p>
        </w:tc>
        <w:tc>
          <w:tcPr>
            <w:tcW w:w="2404"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50"/>
        <w:gridCol w:w="92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92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sz w:val="21"/>
                <w:szCs w:val="21"/>
              </w:rPr>
            </w:pPr>
            <w:r>
              <w:rPr>
                <w:sz w:val="21"/>
                <w:szCs w:val="21"/>
              </w:rPr>
              <w:t>安徽英英食品有限公司</w:t>
            </w:r>
          </w:p>
          <w:p>
            <w:pPr>
              <w:spacing w:before="40" w:after="40"/>
              <w:rPr>
                <w:rFonts w:hint="eastAsia"/>
                <w:bCs/>
                <w:color w:val="000000"/>
                <w:szCs w:val="21"/>
                <w:lang w:val="de-DE" w:eastAsia="ja-JP"/>
              </w:rPr>
            </w:pPr>
            <w:r>
              <w:rPr>
                <w:rFonts w:asciiTheme="minorEastAsia" w:hAnsiTheme="minorEastAsia" w:eastAsiaTheme="minorEastAsia"/>
                <w:sz w:val="20"/>
              </w:rPr>
              <w:t>安徽省宿州市埇桥区桃园镇吕寺工业园创业园002号</w:t>
            </w:r>
          </w:p>
        </w:tc>
        <w:tc>
          <w:tcPr>
            <w:tcW w:w="2267" w:type="dxa"/>
          </w:tcPr>
          <w:p>
            <w:pPr>
              <w:snapToGrid w:val="0"/>
              <w:spacing w:line="360" w:lineRule="auto"/>
              <w:rPr>
                <w:rFonts w:hint="eastAsia" w:ascii="Times New Roman" w:hAnsi="Times New Roman" w:eastAsia="宋体" w:cs="Times New Roman"/>
                <w:sz w:val="21"/>
                <w:szCs w:val="21"/>
                <w:lang w:val="en-US" w:eastAsia="zh-CN"/>
              </w:rPr>
            </w:pPr>
            <w:r>
              <w:rPr>
                <w:rFonts w:asciiTheme="minorEastAsia" w:hAnsiTheme="minorEastAsia" w:eastAsiaTheme="minorEastAsia"/>
                <w:sz w:val="20"/>
              </w:rPr>
              <w:t>安徽省宿州市埇桥区桃园镇吕寺工业园创业园002号</w:t>
            </w:r>
          </w:p>
          <w:p>
            <w:pPr>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43</w:t>
            </w:r>
          </w:p>
        </w:tc>
        <w:tc>
          <w:tcPr>
            <w:tcW w:w="2550" w:type="dxa"/>
            <w:vAlign w:val="center"/>
          </w:tcPr>
          <w:p>
            <w:pPr>
              <w:rPr>
                <w:sz w:val="20"/>
              </w:rPr>
            </w:pPr>
            <w:r>
              <w:rPr>
                <w:sz w:val="20"/>
              </w:rPr>
              <w:t>Q：活禽屠宰</w:t>
            </w:r>
          </w:p>
          <w:p>
            <w:pPr>
              <w:pStyle w:val="25"/>
              <w:rPr>
                <w:rFonts w:eastAsia="黑体" w:cs="Arial"/>
                <w:sz w:val="21"/>
                <w:szCs w:val="21"/>
                <w:lang w:val="en-US" w:eastAsia="ja-JP"/>
              </w:rPr>
            </w:pPr>
            <w:r>
              <w:rPr>
                <w:sz w:val="20"/>
              </w:rPr>
              <w:t>F：</w:t>
            </w:r>
            <w:r>
              <w:rPr>
                <w:rFonts w:hint="eastAsia"/>
                <w:sz w:val="20"/>
              </w:rPr>
              <w:t>位于安徽省宿州市埇桥区桃园镇吕寺工业园创业园002号安徽英英食品有限公司屠宰车间的</w:t>
            </w:r>
            <w:r>
              <w:rPr>
                <w:sz w:val="20"/>
              </w:rPr>
              <w:t>活禽屠宰</w:t>
            </w:r>
          </w:p>
        </w:tc>
        <w:tc>
          <w:tcPr>
            <w:tcW w:w="922" w:type="dxa"/>
            <w:vAlign w:val="center"/>
          </w:tcPr>
          <w:p>
            <w:pPr>
              <w:spacing w:before="40" w:after="40"/>
              <w:rPr>
                <w:rFonts w:eastAsia="黑体"/>
                <w:szCs w:val="21"/>
              </w:rPr>
            </w:pPr>
            <w:r>
              <w:rPr>
                <w:rFonts w:hint="eastAsia" w:ascii="宋体" w:hAnsi="宋体"/>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
      <w:r>
        <w:rPr>
          <w:rFonts w:hint="eastAsia"/>
        </w:rPr>
        <w:t>三、任何影响审核方案的重要事项：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19"/>
        <w:gridCol w:w="661"/>
        <w:gridCol w:w="608"/>
        <w:gridCol w:w="112"/>
        <w:gridCol w:w="488"/>
        <w:gridCol w:w="1252"/>
        <w:gridCol w:w="2551"/>
        <w:gridCol w:w="1145"/>
        <w:gridCol w:w="556"/>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935" w:type="dxa"/>
            <w:gridSpan w:val="11"/>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4" w:type="dxa"/>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gridSpan w:val="2"/>
            <w:vAlign w:val="center"/>
          </w:tcPr>
          <w:p>
            <w:pPr>
              <w:jc w:val="center"/>
              <w:rPr>
                <w:sz w:val="21"/>
                <w:szCs w:val="21"/>
              </w:rPr>
            </w:pPr>
            <w:r>
              <w:rPr>
                <w:rFonts w:hint="eastAsia"/>
                <w:sz w:val="21"/>
                <w:szCs w:val="21"/>
              </w:rPr>
              <w:t>性别</w:t>
            </w:r>
          </w:p>
        </w:tc>
        <w:tc>
          <w:tcPr>
            <w:tcW w:w="1740" w:type="dxa"/>
            <w:gridSpan w:val="2"/>
            <w:vAlign w:val="center"/>
          </w:tcPr>
          <w:p>
            <w:pPr>
              <w:jc w:val="center"/>
              <w:rPr>
                <w:sz w:val="21"/>
                <w:szCs w:val="21"/>
              </w:rPr>
            </w:pPr>
            <w:r>
              <w:rPr>
                <w:rFonts w:hint="eastAsia"/>
                <w:sz w:val="21"/>
                <w:szCs w:val="21"/>
              </w:rPr>
              <w:t>注册资格</w:t>
            </w:r>
          </w:p>
        </w:tc>
        <w:tc>
          <w:tcPr>
            <w:tcW w:w="2551" w:type="dxa"/>
            <w:vAlign w:val="center"/>
          </w:tcPr>
          <w:p>
            <w:pPr>
              <w:jc w:val="center"/>
              <w:rPr>
                <w:sz w:val="21"/>
                <w:szCs w:val="21"/>
              </w:rPr>
            </w:pPr>
            <w:r>
              <w:rPr>
                <w:rFonts w:hint="eastAsia"/>
                <w:sz w:val="21"/>
                <w:szCs w:val="21"/>
              </w:rPr>
              <w:t>专业代码</w:t>
            </w:r>
          </w:p>
        </w:tc>
        <w:tc>
          <w:tcPr>
            <w:tcW w:w="1701" w:type="dxa"/>
            <w:gridSpan w:val="2"/>
            <w:vAlign w:val="center"/>
          </w:tcPr>
          <w:p>
            <w:pPr>
              <w:jc w:val="center"/>
              <w:rPr>
                <w:sz w:val="21"/>
                <w:szCs w:val="21"/>
              </w:rPr>
            </w:pPr>
            <w:r>
              <w:rPr>
                <w:rFonts w:hint="eastAsia"/>
                <w:sz w:val="21"/>
                <w:szCs w:val="21"/>
              </w:rPr>
              <w:t>联系电话</w:t>
            </w:r>
          </w:p>
        </w:tc>
        <w:tc>
          <w:tcPr>
            <w:tcW w:w="114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4" w:type="dxa"/>
            <w:vAlign w:val="center"/>
          </w:tcPr>
          <w:p>
            <w:pPr>
              <w:jc w:val="center"/>
              <w:rPr>
                <w:sz w:val="21"/>
                <w:szCs w:val="21"/>
              </w:rPr>
            </w:pPr>
            <w:r>
              <w:rPr>
                <w:sz w:val="21"/>
                <w:szCs w:val="21"/>
              </w:rPr>
              <w:t>任泽华</w:t>
            </w:r>
          </w:p>
        </w:tc>
        <w:tc>
          <w:tcPr>
            <w:tcW w:w="780" w:type="dxa"/>
            <w:gridSpan w:val="2"/>
            <w:vAlign w:val="center"/>
          </w:tcPr>
          <w:p>
            <w:pPr>
              <w:jc w:val="center"/>
              <w:rPr>
                <w:sz w:val="21"/>
                <w:szCs w:val="21"/>
              </w:rPr>
            </w:pPr>
            <w:r>
              <w:rPr>
                <w:sz w:val="21"/>
                <w:szCs w:val="21"/>
              </w:rPr>
              <w:t>组长</w:t>
            </w:r>
          </w:p>
        </w:tc>
        <w:tc>
          <w:tcPr>
            <w:tcW w:w="720" w:type="dxa"/>
            <w:gridSpan w:val="2"/>
            <w:vAlign w:val="center"/>
          </w:tcPr>
          <w:p>
            <w:pPr>
              <w:jc w:val="center"/>
              <w:rPr>
                <w:sz w:val="21"/>
                <w:szCs w:val="21"/>
              </w:rPr>
            </w:pPr>
            <w:r>
              <w:rPr>
                <w:sz w:val="21"/>
                <w:szCs w:val="21"/>
              </w:rPr>
              <w:t>男</w:t>
            </w:r>
          </w:p>
        </w:tc>
        <w:tc>
          <w:tcPr>
            <w:tcW w:w="1740" w:type="dxa"/>
            <w:gridSpan w:val="2"/>
            <w:vAlign w:val="center"/>
          </w:tcPr>
          <w:p>
            <w:pPr>
              <w:jc w:val="center"/>
              <w:rPr>
                <w:sz w:val="21"/>
                <w:szCs w:val="21"/>
              </w:rPr>
            </w:pPr>
            <w:r>
              <w:rPr>
                <w:sz w:val="21"/>
                <w:szCs w:val="21"/>
              </w:rPr>
              <w:t>Q:审核员</w:t>
            </w:r>
          </w:p>
          <w:p>
            <w:pPr>
              <w:jc w:val="center"/>
              <w:rPr>
                <w:sz w:val="21"/>
                <w:szCs w:val="21"/>
              </w:rPr>
            </w:pPr>
            <w:r>
              <w:rPr>
                <w:sz w:val="21"/>
                <w:szCs w:val="21"/>
              </w:rPr>
              <w:t>F:审核员</w:t>
            </w:r>
          </w:p>
        </w:tc>
        <w:tc>
          <w:tcPr>
            <w:tcW w:w="2551" w:type="dxa"/>
            <w:vAlign w:val="center"/>
          </w:tcPr>
          <w:p>
            <w:pPr>
              <w:jc w:val="center"/>
              <w:rPr>
                <w:sz w:val="21"/>
                <w:szCs w:val="21"/>
              </w:rPr>
            </w:pPr>
            <w:r>
              <w:rPr>
                <w:sz w:val="21"/>
                <w:szCs w:val="21"/>
              </w:rPr>
              <w:t>Q:03.01.02</w:t>
            </w:r>
          </w:p>
          <w:p>
            <w:pPr>
              <w:jc w:val="center"/>
              <w:rPr>
                <w:sz w:val="21"/>
                <w:szCs w:val="21"/>
              </w:rPr>
            </w:pPr>
            <w:r>
              <w:rPr>
                <w:sz w:val="21"/>
                <w:szCs w:val="21"/>
              </w:rPr>
              <w:t>F:CI-1</w:t>
            </w:r>
          </w:p>
        </w:tc>
        <w:tc>
          <w:tcPr>
            <w:tcW w:w="1701" w:type="dxa"/>
            <w:gridSpan w:val="2"/>
            <w:vAlign w:val="center"/>
          </w:tcPr>
          <w:p>
            <w:pPr>
              <w:jc w:val="center"/>
              <w:rPr>
                <w:sz w:val="21"/>
                <w:szCs w:val="21"/>
              </w:rPr>
            </w:pPr>
            <w:r>
              <w:rPr>
                <w:sz w:val="21"/>
                <w:szCs w:val="21"/>
              </w:rPr>
              <w:t>13173653732</w:t>
            </w:r>
          </w:p>
        </w:tc>
        <w:tc>
          <w:tcPr>
            <w:tcW w:w="1149" w:type="dxa"/>
            <w:vAlign w:val="center"/>
          </w:tcPr>
          <w:p>
            <w:pPr>
              <w:jc w:val="center"/>
              <w:rPr>
                <w:sz w:val="21"/>
                <w:szCs w:val="21"/>
              </w:rPr>
            </w:pPr>
            <w:r>
              <w:rPr>
                <w:sz w:val="21"/>
                <w:szCs w:val="21"/>
              </w:rPr>
              <w:t>ISC-59498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4" w:type="dxa"/>
            <w:vAlign w:val="center"/>
          </w:tcPr>
          <w:p>
            <w:pPr>
              <w:jc w:val="center"/>
              <w:rPr>
                <w:sz w:val="21"/>
                <w:szCs w:val="21"/>
              </w:rPr>
            </w:pPr>
            <w:r>
              <w:rPr>
                <w:sz w:val="21"/>
                <w:szCs w:val="21"/>
              </w:rPr>
              <w:t>肖新龙</w:t>
            </w:r>
          </w:p>
        </w:tc>
        <w:tc>
          <w:tcPr>
            <w:tcW w:w="780" w:type="dxa"/>
            <w:gridSpan w:val="2"/>
            <w:vAlign w:val="center"/>
          </w:tcPr>
          <w:p>
            <w:pPr>
              <w:jc w:val="center"/>
              <w:rPr>
                <w:sz w:val="21"/>
                <w:szCs w:val="21"/>
              </w:rPr>
            </w:pPr>
            <w:r>
              <w:rPr>
                <w:sz w:val="21"/>
                <w:szCs w:val="21"/>
              </w:rPr>
              <w:t>组员</w:t>
            </w:r>
          </w:p>
        </w:tc>
        <w:tc>
          <w:tcPr>
            <w:tcW w:w="720" w:type="dxa"/>
            <w:gridSpan w:val="2"/>
            <w:vAlign w:val="center"/>
          </w:tcPr>
          <w:p>
            <w:pPr>
              <w:jc w:val="center"/>
              <w:rPr>
                <w:sz w:val="21"/>
                <w:szCs w:val="21"/>
              </w:rPr>
            </w:pPr>
            <w:r>
              <w:rPr>
                <w:sz w:val="21"/>
                <w:szCs w:val="21"/>
              </w:rPr>
              <w:t>女</w:t>
            </w:r>
          </w:p>
        </w:tc>
        <w:tc>
          <w:tcPr>
            <w:tcW w:w="1740" w:type="dxa"/>
            <w:gridSpan w:val="2"/>
            <w:vAlign w:val="center"/>
          </w:tcPr>
          <w:p>
            <w:pPr>
              <w:jc w:val="center"/>
              <w:rPr>
                <w:sz w:val="21"/>
                <w:szCs w:val="21"/>
              </w:rPr>
            </w:pPr>
            <w:r>
              <w:rPr>
                <w:sz w:val="21"/>
                <w:szCs w:val="21"/>
              </w:rPr>
              <w:t>Q:审核员</w:t>
            </w:r>
          </w:p>
          <w:p>
            <w:pPr>
              <w:jc w:val="center"/>
              <w:rPr>
                <w:sz w:val="21"/>
                <w:szCs w:val="21"/>
              </w:rPr>
            </w:pPr>
            <w:r>
              <w:rPr>
                <w:sz w:val="21"/>
                <w:szCs w:val="21"/>
              </w:rPr>
              <w:t>F:审核员</w:t>
            </w:r>
          </w:p>
        </w:tc>
        <w:tc>
          <w:tcPr>
            <w:tcW w:w="2551" w:type="dxa"/>
            <w:vAlign w:val="center"/>
          </w:tcPr>
          <w:p>
            <w:pPr>
              <w:jc w:val="center"/>
              <w:rPr>
                <w:sz w:val="21"/>
                <w:szCs w:val="21"/>
              </w:rPr>
            </w:pPr>
            <w:r>
              <w:rPr>
                <w:sz w:val="21"/>
                <w:szCs w:val="21"/>
              </w:rPr>
              <w:t>F:CI-1</w:t>
            </w:r>
          </w:p>
        </w:tc>
        <w:tc>
          <w:tcPr>
            <w:tcW w:w="1701" w:type="dxa"/>
            <w:gridSpan w:val="2"/>
            <w:vAlign w:val="center"/>
          </w:tcPr>
          <w:p>
            <w:pPr>
              <w:jc w:val="center"/>
              <w:rPr>
                <w:sz w:val="21"/>
                <w:szCs w:val="21"/>
              </w:rPr>
            </w:pPr>
            <w:r>
              <w:rPr>
                <w:sz w:val="21"/>
                <w:szCs w:val="21"/>
              </w:rPr>
              <w:t>17706316076</w:t>
            </w:r>
          </w:p>
        </w:tc>
        <w:tc>
          <w:tcPr>
            <w:tcW w:w="1149" w:type="dxa"/>
            <w:vAlign w:val="center"/>
          </w:tcPr>
          <w:p>
            <w:pPr>
              <w:jc w:val="center"/>
              <w:rPr>
                <w:sz w:val="21"/>
                <w:szCs w:val="21"/>
              </w:rPr>
            </w:pPr>
            <w:r>
              <w:rPr>
                <w:sz w:val="21"/>
                <w:szCs w:val="21"/>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35" w:type="dxa"/>
            <w:gridSpan w:val="11"/>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3" w:type="dxa"/>
            <w:gridSpan w:val="2"/>
            <w:vAlign w:val="center"/>
          </w:tcPr>
          <w:p>
            <w:r>
              <w:rPr>
                <w:rFonts w:hint="eastAsia"/>
              </w:rPr>
              <w:t>姓名</w:t>
            </w:r>
          </w:p>
        </w:tc>
        <w:tc>
          <w:tcPr>
            <w:tcW w:w="1269" w:type="dxa"/>
            <w:gridSpan w:val="2"/>
            <w:vAlign w:val="center"/>
          </w:tcPr>
          <w:p>
            <w:r>
              <w:rPr>
                <w:rFonts w:hint="eastAsia"/>
              </w:rPr>
              <w:t>作用</w:t>
            </w:r>
          </w:p>
        </w:tc>
        <w:tc>
          <w:tcPr>
            <w:tcW w:w="600" w:type="dxa"/>
            <w:gridSpan w:val="2"/>
            <w:vAlign w:val="center"/>
          </w:tcPr>
          <w:p>
            <w:r>
              <w:rPr>
                <w:rFonts w:hint="eastAsia"/>
              </w:rPr>
              <w:t>性别</w:t>
            </w:r>
          </w:p>
        </w:tc>
        <w:tc>
          <w:tcPr>
            <w:tcW w:w="4948" w:type="dxa"/>
            <w:gridSpan w:val="3"/>
            <w:vAlign w:val="center"/>
          </w:tcPr>
          <w:p>
            <w:r>
              <w:rPr>
                <w:rFonts w:hint="eastAsia"/>
              </w:rPr>
              <w:t>工作单位</w:t>
            </w:r>
          </w:p>
        </w:tc>
        <w:tc>
          <w:tcPr>
            <w:tcW w:w="1705" w:type="dxa"/>
            <w:gridSpan w:val="2"/>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3" w:type="dxa"/>
            <w:gridSpan w:val="2"/>
            <w:vAlign w:val="center"/>
          </w:tcPr>
          <w:p>
            <w:pPr>
              <w:rPr>
                <w:rFonts w:hint="eastAsia" w:eastAsia="宋体"/>
                <w:lang w:eastAsia="zh-CN"/>
              </w:rPr>
            </w:pPr>
            <w:r>
              <w:rPr>
                <w:rFonts w:hint="eastAsia"/>
                <w:lang w:eastAsia="zh-CN"/>
              </w:rPr>
              <w:t>——</w:t>
            </w:r>
          </w:p>
        </w:tc>
        <w:tc>
          <w:tcPr>
            <w:tcW w:w="1269" w:type="dxa"/>
            <w:gridSpan w:val="2"/>
            <w:vAlign w:val="center"/>
          </w:tcPr>
          <w:p>
            <w:r>
              <w:rPr>
                <w:rFonts w:hint="eastAsia"/>
              </w:rPr>
              <w:t>观察员</w:t>
            </w:r>
          </w:p>
        </w:tc>
        <w:tc>
          <w:tcPr>
            <w:tcW w:w="600" w:type="dxa"/>
            <w:gridSpan w:val="2"/>
            <w:vAlign w:val="center"/>
          </w:tcPr>
          <w:p/>
        </w:tc>
        <w:tc>
          <w:tcPr>
            <w:tcW w:w="4948" w:type="dxa"/>
            <w:gridSpan w:val="3"/>
            <w:vAlign w:val="center"/>
          </w:tcPr>
          <w:p/>
        </w:tc>
        <w:tc>
          <w:tcPr>
            <w:tcW w:w="170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3" w:type="dxa"/>
            <w:gridSpan w:val="2"/>
            <w:vAlign w:val="center"/>
          </w:tcPr>
          <w:p/>
        </w:tc>
        <w:tc>
          <w:tcPr>
            <w:tcW w:w="1269" w:type="dxa"/>
            <w:gridSpan w:val="2"/>
            <w:vAlign w:val="center"/>
          </w:tcPr>
          <w:p/>
        </w:tc>
        <w:tc>
          <w:tcPr>
            <w:tcW w:w="600" w:type="dxa"/>
            <w:gridSpan w:val="2"/>
            <w:vAlign w:val="center"/>
          </w:tcPr>
          <w:p/>
        </w:tc>
        <w:tc>
          <w:tcPr>
            <w:tcW w:w="4948" w:type="dxa"/>
            <w:gridSpan w:val="3"/>
            <w:vAlign w:val="center"/>
          </w:tcPr>
          <w:p/>
        </w:tc>
        <w:tc>
          <w:tcPr>
            <w:tcW w:w="1705" w:type="dxa"/>
            <w:gridSpan w:val="2"/>
            <w:vAlign w:val="center"/>
          </w:tcPr>
          <w:p/>
        </w:tc>
      </w:tr>
    </w:tbl>
    <w:p/>
    <w:p>
      <w:pPr>
        <w:rPr>
          <w:rFonts w:eastAsia="MS Mincho"/>
          <w:lang w:eastAsia="ja-JP"/>
        </w:rPr>
      </w:pPr>
    </w:p>
    <w:p>
      <w:r>
        <w:rPr>
          <w:rFonts w:hint="eastAsia"/>
        </w:rPr>
        <w:t>六、上次审核后发生的影响组织管理体系的重要变更（</w:t>
      </w:r>
      <w:r>
        <w:rPr>
          <w:rFonts w:hint="eastAsia"/>
          <w:lang w:val="en-US" w:eastAsia="zh-CN"/>
        </w:rPr>
        <w:t>未发生变更</w:t>
      </w:r>
      <w:r>
        <w:rPr>
          <w:rFonts w:hint="eastAsia"/>
        </w:rPr>
        <w:t xml:space="preserve">）  </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r>
        <w:rPr>
          <w:rFonts w:hint="eastAsia"/>
          <w:lang w:val="en-US" w:eastAsia="zh-CN"/>
        </w:rPr>
        <w:t xml:space="preserve"> </w:t>
      </w:r>
      <w:r>
        <w:rPr>
          <w:rFonts w:hint="eastAsia"/>
        </w:rPr>
        <w:t>☑FSMS □HACCP 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w:t>
            </w:r>
            <w:r>
              <w:rPr>
                <w:rFonts w:hint="eastAsia"/>
                <w:lang w:val="en-US" w:eastAsia="zh-CN"/>
              </w:rPr>
              <w:t>质量、环境、职业健康安全和</w:t>
            </w:r>
            <w:r>
              <w:rPr>
                <w:rFonts w:hint="eastAsia"/>
              </w:rPr>
              <w:t>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eastAsia="zh-CN"/>
              </w:rPr>
            </w:pPr>
            <w:r>
              <w:rPr>
                <w:rFonts w:hint="eastAsia"/>
                <w:lang w:eastAsia="zh-CN"/>
              </w:rPr>
              <w:t>□</w:t>
            </w:r>
            <w:r>
              <w:rPr>
                <w:rFonts w:hint="eastAsia"/>
              </w:rPr>
              <w:t>已关闭</w:t>
            </w:r>
            <w:r>
              <w:rPr>
                <w:rFonts w:hint="eastAsia"/>
                <w:lang w:eastAsia="zh-CN"/>
              </w:rPr>
              <w:t>；</w:t>
            </w:r>
          </w:p>
          <w:p>
            <w:pPr>
              <w:rPr>
                <w:rFonts w:hint="default" w:eastAsia="宋体"/>
                <w:lang w:val="en-US" w:eastAsia="zh-CN"/>
              </w:rPr>
            </w:pPr>
            <w:r>
              <w:rPr>
                <w:rFonts w:hint="eastAsia"/>
                <w:lang w:eastAsia="zh-CN"/>
              </w:rPr>
              <w:t>☑</w:t>
            </w:r>
            <w:r>
              <w:rPr>
                <w:rFonts w:hint="eastAsia"/>
                <w:lang w:val="en-US" w:eastAsia="zh-CN"/>
              </w:rPr>
              <w:t>未关闭的见不符合项报告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r>
              <w:rPr>
                <w:rFonts w:hint="eastAsia"/>
                <w:lang w:val="en-US" w:eastAsia="zh-CN"/>
              </w:rPr>
              <w:t>监督和</w:t>
            </w:r>
            <w:r>
              <w:rPr>
                <w:rFonts w:hint="eastAsia"/>
              </w:rPr>
              <w:t>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shd w:val="clear" w:color="auto" w:fill="auto"/>
          </w:tcPr>
          <w:p>
            <w:pPr>
              <w:rPr>
                <w:rFonts w:hint="eastAsia" w:eastAsia="宋体"/>
                <w:highlight w:val="none"/>
                <w:lang w:val="en-US" w:eastAsia="zh-CN"/>
              </w:rPr>
            </w:pPr>
            <w:r>
              <w:rPr>
                <w:rFonts w:hint="eastAsia"/>
                <w:highlight w:val="none"/>
                <w:lang w:val="en-US" w:eastAsia="zh-CN"/>
              </w:rPr>
              <w:t>3</w:t>
            </w:r>
          </w:p>
        </w:tc>
        <w:tc>
          <w:tcPr>
            <w:tcW w:w="1717" w:type="dxa"/>
            <w:shd w:val="clear" w:color="auto" w:fill="auto"/>
          </w:tcPr>
          <w:p>
            <w:pPr>
              <w:rPr>
                <w:rFonts w:hint="eastAsia" w:eastAsia="宋体"/>
                <w:highlight w:val="none"/>
                <w:lang w:val="en-US" w:eastAsia="zh-CN"/>
              </w:rPr>
            </w:pPr>
            <w:r>
              <w:rPr>
                <w:rFonts w:hint="eastAsia"/>
                <w:highlight w:val="none"/>
                <w:lang w:val="en-US" w:eastAsia="zh-CN"/>
              </w:rPr>
              <w:t>0</w:t>
            </w:r>
          </w:p>
        </w:tc>
        <w:tc>
          <w:tcPr>
            <w:tcW w:w="1560" w:type="dxa"/>
            <w:shd w:val="clear" w:color="auto" w:fill="auto"/>
          </w:tcPr>
          <w:p>
            <w:pPr>
              <w:rPr>
                <w:rFonts w:hint="eastAsia" w:eastAsia="宋体"/>
                <w:highlight w:val="none"/>
                <w:lang w:val="en-US" w:eastAsia="zh-CN"/>
              </w:rPr>
            </w:pPr>
            <w:r>
              <w:rPr>
                <w:rFonts w:hint="eastAsia"/>
                <w:highlight w:val="none"/>
                <w:lang w:val="en-US" w:eastAsia="zh-CN"/>
              </w:rPr>
              <w:t>3</w:t>
            </w:r>
          </w:p>
        </w:tc>
        <w:tc>
          <w:tcPr>
            <w:tcW w:w="2965" w:type="dxa"/>
            <w:shd w:val="clear" w:color="auto" w:fill="auto"/>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shd w:val="clear" w:color="auto" w:fill="auto"/>
          </w:tcPr>
          <w:p>
            <w:pPr>
              <w:rPr>
                <w:rFonts w:hint="eastAsia" w:eastAsia="宋体"/>
                <w:highlight w:val="none"/>
                <w:lang w:eastAsia="zh-CN"/>
              </w:rPr>
            </w:pPr>
            <w:r>
              <w:rPr>
                <w:rFonts w:hint="eastAsia"/>
                <w:highlight w:val="none"/>
                <w:lang w:eastAsia="zh-CN"/>
              </w:rPr>
              <w:t>——</w:t>
            </w:r>
          </w:p>
        </w:tc>
        <w:tc>
          <w:tcPr>
            <w:tcW w:w="1717" w:type="dxa"/>
            <w:shd w:val="clear" w:color="auto" w:fill="auto"/>
          </w:tcPr>
          <w:p>
            <w:pPr>
              <w:rPr>
                <w:rFonts w:hint="eastAsia" w:eastAsia="宋体"/>
                <w:highlight w:val="none"/>
                <w:lang w:eastAsia="zh-CN"/>
              </w:rPr>
            </w:pPr>
            <w:r>
              <w:rPr>
                <w:rFonts w:hint="eastAsia"/>
                <w:highlight w:val="none"/>
                <w:lang w:eastAsia="zh-CN"/>
              </w:rPr>
              <w:t>——</w:t>
            </w:r>
          </w:p>
        </w:tc>
        <w:tc>
          <w:tcPr>
            <w:tcW w:w="1560" w:type="dxa"/>
            <w:shd w:val="clear" w:color="auto" w:fill="auto"/>
          </w:tcPr>
          <w:p>
            <w:pPr>
              <w:rPr>
                <w:rFonts w:hint="eastAsia" w:eastAsia="宋体"/>
                <w:highlight w:val="none"/>
                <w:lang w:eastAsia="zh-CN"/>
              </w:rPr>
            </w:pPr>
            <w:r>
              <w:rPr>
                <w:rFonts w:hint="eastAsia"/>
                <w:highlight w:val="none"/>
                <w:lang w:eastAsia="zh-CN"/>
              </w:rPr>
              <w:t>——</w:t>
            </w:r>
          </w:p>
        </w:tc>
        <w:tc>
          <w:tcPr>
            <w:tcW w:w="2965" w:type="dxa"/>
            <w:shd w:val="clear" w:color="auto" w:fill="auto"/>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22" w:type="dxa"/>
          </w:tcPr>
          <w:p>
            <w:pPr>
              <w:rPr>
                <w:highlight w:val="none"/>
              </w:rPr>
            </w:pPr>
            <w:r>
              <w:rPr>
                <w:rFonts w:hint="eastAsia"/>
                <w:highlight w:val="none"/>
              </w:rPr>
              <w:t>EMS</w:t>
            </w:r>
          </w:p>
        </w:tc>
        <w:tc>
          <w:tcPr>
            <w:tcW w:w="1698"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717"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560"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shd w:val="clear" w:color="auto" w:fill="auto"/>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717"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560"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shd w:val="clear" w:color="auto" w:fill="auto"/>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shd w:val="clear" w:color="auto" w:fill="auto"/>
          </w:tcPr>
          <w:p>
            <w:pPr>
              <w:rPr>
                <w:rFonts w:hint="eastAsia" w:eastAsia="宋体"/>
                <w:highlight w:val="none"/>
                <w:lang w:eastAsia="zh-CN"/>
              </w:rPr>
            </w:pPr>
            <w:r>
              <w:rPr>
                <w:rFonts w:hint="eastAsia"/>
                <w:highlight w:val="none"/>
                <w:lang w:val="en-US" w:eastAsia="zh-CN"/>
              </w:rPr>
              <w:t>3</w:t>
            </w:r>
          </w:p>
        </w:tc>
        <w:tc>
          <w:tcPr>
            <w:tcW w:w="1717" w:type="dxa"/>
            <w:shd w:val="clear" w:color="auto" w:fill="auto"/>
          </w:tcPr>
          <w:p>
            <w:pPr>
              <w:rPr>
                <w:highlight w:val="none"/>
              </w:rPr>
            </w:pPr>
            <w:r>
              <w:rPr>
                <w:rFonts w:hint="eastAsia"/>
                <w:highlight w:val="none"/>
              </w:rPr>
              <w:t>0</w:t>
            </w:r>
          </w:p>
        </w:tc>
        <w:tc>
          <w:tcPr>
            <w:tcW w:w="1560" w:type="dxa"/>
            <w:shd w:val="clear" w:color="auto" w:fill="auto"/>
          </w:tcPr>
          <w:p>
            <w:pPr>
              <w:rPr>
                <w:rFonts w:hint="eastAsia" w:eastAsia="宋体"/>
                <w:highlight w:val="none"/>
                <w:lang w:val="en-US" w:eastAsia="zh-CN"/>
              </w:rPr>
            </w:pPr>
            <w:r>
              <w:rPr>
                <w:rFonts w:hint="eastAsia"/>
                <w:highlight w:val="none"/>
                <w:lang w:val="en-US" w:eastAsia="zh-CN"/>
              </w:rPr>
              <w:t>3</w:t>
            </w:r>
          </w:p>
        </w:tc>
        <w:tc>
          <w:tcPr>
            <w:tcW w:w="2965" w:type="dxa"/>
            <w:shd w:val="clear" w:color="auto" w:fill="auto"/>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shd w:val="clear" w:color="auto" w:fill="auto"/>
          </w:tcPr>
          <w:p>
            <w:pPr>
              <w:rPr>
                <w:rFonts w:hint="eastAsia" w:eastAsia="宋体"/>
                <w:highlight w:val="none"/>
                <w:lang w:eastAsia="zh-CN"/>
              </w:rPr>
            </w:pPr>
            <w:r>
              <w:rPr>
                <w:rFonts w:hint="eastAsia"/>
                <w:highlight w:val="none"/>
                <w:lang w:eastAsia="zh-CN"/>
              </w:rPr>
              <w:t>——</w:t>
            </w:r>
          </w:p>
        </w:tc>
        <w:tc>
          <w:tcPr>
            <w:tcW w:w="1717" w:type="dxa"/>
            <w:shd w:val="clear" w:color="auto" w:fill="auto"/>
          </w:tcPr>
          <w:p>
            <w:pPr>
              <w:rPr>
                <w:rFonts w:hint="eastAsia" w:eastAsia="宋体"/>
                <w:highlight w:val="none"/>
                <w:lang w:eastAsia="zh-CN"/>
              </w:rPr>
            </w:pPr>
            <w:r>
              <w:rPr>
                <w:rFonts w:hint="eastAsia"/>
                <w:highlight w:val="none"/>
                <w:lang w:eastAsia="zh-CN"/>
              </w:rPr>
              <w:t>——</w:t>
            </w:r>
          </w:p>
        </w:tc>
        <w:tc>
          <w:tcPr>
            <w:tcW w:w="1560" w:type="dxa"/>
            <w:shd w:val="clear" w:color="auto" w:fill="auto"/>
          </w:tcPr>
          <w:p>
            <w:pPr>
              <w:rPr>
                <w:rFonts w:hint="eastAsia" w:eastAsia="宋体"/>
                <w:highlight w:val="none"/>
                <w:lang w:eastAsia="zh-CN"/>
              </w:rPr>
            </w:pPr>
            <w:r>
              <w:rPr>
                <w:rFonts w:hint="eastAsia"/>
                <w:highlight w:val="none"/>
                <w:lang w:eastAsia="zh-CN"/>
              </w:rPr>
              <w:t>——</w:t>
            </w:r>
          </w:p>
        </w:tc>
        <w:tc>
          <w:tcPr>
            <w:tcW w:w="2965" w:type="dxa"/>
            <w:shd w:val="clear" w:color="auto" w:fill="auto"/>
          </w:tcPr>
          <w:p>
            <w:pPr>
              <w:rPr>
                <w:highlight w:val="none"/>
              </w:rPr>
            </w:pP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lang w:eastAsia="zh-CN"/>
              </w:rPr>
              <w:t>☑</w:t>
            </w:r>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OHSMS基本满足</w:t>
            </w:r>
            <w:r>
              <w:rPr>
                <w:rFonts w:hint="eastAsia"/>
                <w:lang w:val="en-US" w:eastAsia="zh-CN"/>
              </w:rPr>
              <w:t>GB/T</w:t>
            </w:r>
            <w:r>
              <w:rPr>
                <w:rFonts w:hint="eastAsia"/>
              </w:rPr>
              <w:t>45001:20</w:t>
            </w:r>
            <w:r>
              <w:rPr>
                <w:rFonts w:hint="eastAsia"/>
                <w:lang w:val="en-US" w:eastAsia="zh-CN"/>
              </w:rPr>
              <w:t>20</w:t>
            </w:r>
            <w:r>
              <w:rPr>
                <w:rFonts w:hint="eastAsia"/>
              </w:rPr>
              <w:t>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☑FSMS基本满足ISO22000:20</w:t>
            </w:r>
            <w:r>
              <w:rPr>
                <w:rFonts w:hint="eastAsia"/>
                <w:lang w:val="en-US" w:eastAsia="zh-CN"/>
              </w:rPr>
              <w:t>18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jc w:val="center"/>
              <w:rPr>
                <w:highlight w:val="none"/>
              </w:rPr>
            </w:pPr>
          </w:p>
          <w:p>
            <w:pPr>
              <w:jc w:val="center"/>
              <w:rPr>
                <w:highlight w:val="none"/>
              </w:rPr>
            </w:pPr>
            <w:r>
              <w:rPr>
                <w:rFonts w:hint="eastAsia"/>
                <w:highlight w:val="none"/>
              </w:rPr>
              <w:t>审核组长签字</w:t>
            </w:r>
          </w:p>
        </w:tc>
        <w:tc>
          <w:tcPr>
            <w:tcW w:w="2835" w:type="dxa"/>
            <w:gridSpan w:val="2"/>
            <w:shd w:val="clear" w:color="auto" w:fill="auto"/>
          </w:tcPr>
          <w:p>
            <w:pPr>
              <w:jc w:val="center"/>
              <w:rPr>
                <w:highlight w:val="none"/>
              </w:rPr>
            </w:pPr>
            <w:r>
              <w:rPr>
                <w:sz w:val="20"/>
                <w:highlight w:val="none"/>
              </w:rPr>
              <w:drawing>
                <wp:inline distT="0" distB="0" distL="0" distR="0">
                  <wp:extent cx="723265" cy="339725"/>
                  <wp:effectExtent l="0" t="0" r="63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755" cy="350208"/>
                          </a:xfrm>
                          <a:prstGeom prst="rect">
                            <a:avLst/>
                          </a:prstGeom>
                        </pic:spPr>
                      </pic:pic>
                    </a:graphicData>
                  </a:graphic>
                </wp:inline>
              </w:drawing>
            </w:r>
          </w:p>
        </w:tc>
        <w:tc>
          <w:tcPr>
            <w:tcW w:w="2835" w:type="dxa"/>
            <w:shd w:val="clear" w:color="auto" w:fill="auto"/>
          </w:tcPr>
          <w:p>
            <w:pPr>
              <w:jc w:val="center"/>
              <w:rPr>
                <w:highlight w:val="none"/>
              </w:rPr>
            </w:pPr>
          </w:p>
          <w:p>
            <w:pPr>
              <w:jc w:val="center"/>
              <w:rPr>
                <w:highlight w:val="none"/>
              </w:rPr>
            </w:pPr>
            <w:r>
              <w:rPr>
                <w:rFonts w:hint="eastAsia"/>
                <w:highlight w:val="none"/>
              </w:rPr>
              <w:t>日期</w:t>
            </w:r>
          </w:p>
        </w:tc>
        <w:tc>
          <w:tcPr>
            <w:tcW w:w="2836" w:type="dxa"/>
            <w:shd w:val="clear" w:color="auto" w:fill="auto"/>
          </w:tcPr>
          <w:p>
            <w:pPr>
              <w:jc w:val="center"/>
              <w:rPr>
                <w:highlight w:val="none"/>
              </w:rPr>
            </w:pPr>
          </w:p>
          <w:p>
            <w:pPr>
              <w:jc w:val="center"/>
              <w:rPr>
                <w:rFonts w:hint="default" w:eastAsia="宋体"/>
                <w:highlight w:val="none"/>
                <w:lang w:val="en-US" w:eastAsia="zh-CN"/>
              </w:rPr>
            </w:pPr>
            <w:r>
              <w:rPr>
                <w:rFonts w:hint="eastAsia"/>
                <w:highlight w:val="none"/>
              </w:rPr>
              <w:t>202</w:t>
            </w:r>
            <w:r>
              <w:rPr>
                <w:rFonts w:hint="eastAsia"/>
                <w:highlight w:val="none"/>
                <w:lang w:val="en-US" w:eastAsia="zh-CN"/>
              </w:rPr>
              <w:t>1-08-10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
      <w:r>
        <w:rPr>
          <w:rFonts w:hint="eastAsia"/>
        </w:rPr>
        <w:t>十</w:t>
      </w:r>
      <w:r>
        <w:rPr>
          <w:rFonts w:hint="eastAsia"/>
          <w:lang w:val="en-US" w:eastAsia="zh-CN"/>
        </w:rPr>
        <w:t>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rPr>
          <w:shd w:val="clear" w:color="FFFFFF" w:fill="D9D9D9"/>
          <w:lang w:eastAsia="zh-CN"/>
        </w:rPr>
      </w:pPr>
      <w:r>
        <w:rPr>
          <w:shd w:val="clear" w:color="FFFFFF" w:fill="D9D9D9"/>
          <w:lang w:eastAsia="zh-CN"/>
        </w:rPr>
        <w:t>附件ISO 9001:2015 (若不是ISO 9001:2015审核请删除)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tabs>
                      <w:tab w:val="center" w:pos="3579"/>
                    </w:tabs>
                    <w:spacing w:before="0" w:beforeAutospacing="0" w:after="0" w:afterAutospacing="0"/>
                    <w:ind w:left="0" w:right="0"/>
                    <w:jc w:val="both"/>
                    <w:rPr>
                      <w:rFonts w:hint="eastAsia"/>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sym w:font="Wingdings 2" w:char="0052"/>
            </w:r>
            <w:r>
              <w:rPr>
                <w:rFonts w:hint="eastAsia"/>
                <w:vertAlign w:val="baseline"/>
                <w:lang w:val="en-US" w:eastAsia="zh-CN"/>
              </w:rPr>
              <w:t xml:space="preserve">其他——无 </w:t>
            </w:r>
            <w:r>
              <w:rPr>
                <w:rFonts w:hint="eastAsia"/>
                <w:lang w:eastAsia="zh-CN"/>
              </w:rPr>
              <w:t>□</w:t>
            </w:r>
            <w:r>
              <w:rPr>
                <w:rFonts w:hint="eastAsia"/>
                <w:lang w:val="en-US" w:eastAsia="zh-CN"/>
              </w:rPr>
              <w:t>储存</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shd w:val="clear"/>
                <w:lang w:val="en-US" w:eastAsia="zh-CN"/>
              </w:rPr>
              <w:t>以身作则</w:t>
            </w:r>
            <w:r>
              <w:rPr>
                <w:rFonts w:hint="eastAsia"/>
                <w:highlight w:val="none"/>
                <w:shd w:val="clear"/>
                <w:vertAlign w:val="baseline"/>
                <w:lang w:val="en-US" w:eastAsia="zh-CN"/>
              </w:rPr>
              <w:t xml:space="preserve"> </w:t>
            </w:r>
            <w:r>
              <w:rPr>
                <w:rFonts w:hint="eastAsia"/>
                <w:highlight w:val="none"/>
                <w:lang w:eastAsia="zh-CN"/>
              </w:rPr>
              <w:t>☑</w:t>
            </w:r>
            <w:r>
              <w:rPr>
                <w:rFonts w:hint="eastAsia"/>
                <w:highlight w:val="none"/>
                <w:shd w:val="clear"/>
                <w:vertAlign w:val="baseline"/>
                <w:lang w:val="en-US" w:eastAsia="zh-CN"/>
              </w:rPr>
              <w:t xml:space="preserve">建立机制 </w:t>
            </w:r>
            <w:r>
              <w:rPr>
                <w:rFonts w:hint="eastAsia"/>
                <w:highlight w:val="none"/>
                <w:lang w:eastAsia="zh-CN"/>
              </w:rPr>
              <w:t>☑</w:t>
            </w:r>
            <w:r>
              <w:rPr>
                <w:rFonts w:hint="eastAsia"/>
                <w:highlight w:val="none"/>
                <w:shd w:val="clear"/>
                <w:vertAlign w:val="baseline"/>
                <w:lang w:val="en-US" w:eastAsia="zh-CN"/>
              </w:rPr>
              <w:t xml:space="preserve">法规宣传 </w:t>
            </w:r>
            <w:r>
              <w:rPr>
                <w:rFonts w:hint="eastAsia"/>
                <w:highlight w:val="none"/>
                <w:lang w:eastAsia="zh-CN"/>
              </w:rPr>
              <w:t>☑</w:t>
            </w:r>
            <w:r>
              <w:rPr>
                <w:rFonts w:hint="eastAsia"/>
                <w:highlight w:val="none"/>
                <w:shd w:val="clear"/>
                <w:lang w:val="en-US" w:eastAsia="zh-CN"/>
              </w:rPr>
              <w:t>风险机遇的应对</w:t>
            </w:r>
            <w:r>
              <w:rPr>
                <w:rFonts w:hint="eastAsia"/>
                <w:highlight w:val="none"/>
                <w:shd w:val="clear"/>
                <w:vertAlign w:val="baseline"/>
                <w:lang w:val="en-US" w:eastAsia="zh-CN"/>
              </w:rPr>
              <w:t xml:space="preserve"> </w:t>
            </w:r>
            <w:r>
              <w:rPr>
                <w:rFonts w:hint="eastAsia"/>
                <w:highlight w:val="none"/>
                <w:lang w:eastAsia="zh-CN"/>
              </w:rPr>
              <w:t>☑</w:t>
            </w:r>
            <w:r>
              <w:rPr>
                <w:rFonts w:hint="eastAsia"/>
                <w:highlight w:val="none"/>
                <w:shd w:val="clear"/>
                <w:lang w:val="en-US" w:eastAsia="zh-CN"/>
              </w:rPr>
              <w:t>重视顾客反馈</w:t>
            </w:r>
            <w:r>
              <w:rPr>
                <w:rFonts w:hint="eastAsia"/>
                <w:highlight w:val="none"/>
                <w:shd w:val="clear"/>
                <w:vertAlign w:val="baseline"/>
                <w:lang w:val="en-US" w:eastAsia="zh-CN"/>
              </w:rPr>
              <w:t xml:space="preserve"> </w:t>
            </w:r>
            <w:r>
              <w:rPr>
                <w:rFonts w:hint="eastAsia"/>
                <w:highlight w:val="none"/>
                <w:shd w:val="clear"/>
              </w:rPr>
              <w:t>□</w:t>
            </w:r>
            <w:r>
              <w:rPr>
                <w:rFonts w:hint="eastAsia"/>
                <w:highlight w:val="none"/>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p>
          <w:p>
            <w:pPr>
              <w:spacing w:line="500" w:lineRule="exact"/>
              <w:ind w:firstLine="420" w:firstLineChars="200"/>
              <w:rPr>
                <w:rFonts w:hint="eastAsia" w:ascii="宋体" w:hAnsi="宋体" w:cs="宋体"/>
                <w:b/>
                <w:sz w:val="21"/>
                <w:szCs w:val="21"/>
                <w:u w:val="single"/>
              </w:rPr>
            </w:pPr>
            <w:r>
              <w:rPr>
                <w:rFonts w:hint="eastAsia"/>
                <w:u w:val="single"/>
              </w:rPr>
              <w:t xml:space="preserve"> </w:t>
            </w:r>
            <w:r>
              <w:rPr>
                <w:rFonts w:hint="eastAsia"/>
                <w:sz w:val="21"/>
                <w:szCs w:val="21"/>
                <w:u w:val="single"/>
              </w:rPr>
              <w:t xml:space="preserve"> </w:t>
            </w:r>
            <w:r>
              <w:rPr>
                <w:rFonts w:hint="eastAsia" w:ascii="宋体" w:hAnsi="宋体" w:cs="宋体"/>
                <w:b/>
                <w:sz w:val="21"/>
                <w:szCs w:val="21"/>
                <w:u w:val="single"/>
              </w:rPr>
              <w:t>持续改进产品质量与安全管理；</w:t>
            </w:r>
          </w:p>
          <w:p>
            <w:pPr>
              <w:spacing w:line="500" w:lineRule="exact"/>
              <w:ind w:firstLine="422" w:firstLineChars="200"/>
              <w:rPr>
                <w:rFonts w:hint="eastAsia" w:ascii="宋体" w:hAnsi="宋体" w:cs="宋体"/>
                <w:b/>
                <w:sz w:val="21"/>
                <w:szCs w:val="21"/>
                <w:u w:val="single"/>
              </w:rPr>
            </w:pPr>
            <w:r>
              <w:rPr>
                <w:rFonts w:hint="eastAsia" w:ascii="宋体" w:hAnsi="宋体" w:cs="宋体"/>
                <w:b/>
                <w:sz w:val="21"/>
                <w:szCs w:val="21"/>
                <w:u w:val="single"/>
              </w:rPr>
              <w:t>为顾客提供安全放心的优质产品。</w:t>
            </w:r>
          </w:p>
          <w:p>
            <w:pPr>
              <w:keepNext w:val="0"/>
              <w:keepLines w:val="0"/>
              <w:widowControl w:val="0"/>
              <w:numPr>
                <w:ilvl w:val="0"/>
                <w:numId w:val="0"/>
              </w:numPr>
              <w:suppressLineNumbers w:val="0"/>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QMS的主管部门是——</w:t>
            </w:r>
            <w:r>
              <w:rPr>
                <w:rFonts w:hint="eastAsia"/>
                <w:color w:val="0000FF"/>
                <w:highlight w:val="none"/>
                <w:u w:val="single"/>
                <w:vertAlign w:val="baseline"/>
                <w:lang w:val="en-US" w:eastAsia="zh-CN"/>
              </w:rPr>
              <w:t>管理层、生产部、质检部、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主要的风险或机遇描述</w:t>
                  </w:r>
                </w:p>
              </w:tc>
              <w:tc>
                <w:tcPr>
                  <w:tcW w:w="3965"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应对措施</w:t>
                  </w:r>
                </w:p>
              </w:tc>
              <w:tc>
                <w:tcPr>
                  <w:tcW w:w="171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2840" w:type="dxa"/>
                  <w:shd w:val="clear" w:color="auto" w:fill="auto"/>
                  <w:vAlign w:val="center"/>
                </w:tcPr>
                <w:p>
                  <w:pPr>
                    <w:widowControl/>
                    <w:spacing w:line="360" w:lineRule="exact"/>
                    <w:jc w:val="left"/>
                    <w:textAlignment w:val="center"/>
                    <w:rPr>
                      <w:rFonts w:hint="default" w:ascii="Times New Roman" w:hAnsi="Times New Roman" w:eastAsia="宋体" w:cs="Times New Roman"/>
                      <w:color w:val="0000FF"/>
                      <w:kern w:val="2"/>
                      <w:sz w:val="21"/>
                      <w:szCs w:val="24"/>
                      <w:vertAlign w:val="baseline"/>
                      <w:lang w:val="en-US" w:eastAsia="zh-CN" w:bidi="ar-SA"/>
                    </w:rPr>
                  </w:pPr>
                  <w:r>
                    <w:rPr>
                      <w:rFonts w:hint="eastAsia" w:ascii="宋体" w:hAnsi="宋体" w:cs="宋体"/>
                      <w:color w:val="000000"/>
                      <w:kern w:val="0"/>
                      <w:szCs w:val="21"/>
                      <w:lang w:val="en-US" w:eastAsia="zh-CN" w:bidi="ar"/>
                    </w:rPr>
                    <w:t>禽流感、新冠的疫情的影响市场</w:t>
                  </w:r>
                </w:p>
              </w:tc>
              <w:tc>
                <w:tcPr>
                  <w:tcW w:w="3965" w:type="dxa"/>
                  <w:shd w:val="clear" w:color="auto" w:fill="auto"/>
                  <w:vAlign w:val="top"/>
                </w:tcPr>
                <w:p>
                  <w:pPr>
                    <w:rPr>
                      <w:rFonts w:hint="default" w:ascii="Times New Roman" w:hAnsi="Times New Roman" w:eastAsia="宋体" w:cs="Times New Roman"/>
                      <w:color w:val="0000FF"/>
                      <w:kern w:val="2"/>
                      <w:sz w:val="21"/>
                      <w:szCs w:val="24"/>
                      <w:vertAlign w:val="baseline"/>
                      <w:lang w:val="en-US" w:eastAsia="zh-CN" w:bidi="ar-SA"/>
                    </w:rPr>
                  </w:pPr>
                  <w:r>
                    <w:rPr>
                      <w:rFonts w:hint="eastAsia" w:ascii="宋体" w:hAnsi="宋体" w:cs="宋体"/>
                      <w:color w:val="000000"/>
                      <w:kern w:val="0"/>
                      <w:szCs w:val="21"/>
                      <w:lang w:val="en-US" w:eastAsia="zh-CN" w:bidi="ar"/>
                    </w:rPr>
                    <w:t>加强供方管理，加强进货验证，了解外部动态变化情况</w:t>
                  </w:r>
                </w:p>
              </w:tc>
              <w:tc>
                <w:tcPr>
                  <w:tcW w:w="1717" w:type="dxa"/>
                  <w:shd w:val="clear" w:color="auto" w:fill="auto"/>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vertAlign w:val="baseline"/>
                      <w:lang w:val="en-US" w:eastAsia="zh-CN" w:bidi="ar-SA"/>
                    </w:rPr>
                  </w:pPr>
                </w:p>
              </w:tc>
              <w:tc>
                <w:tcPr>
                  <w:tcW w:w="3965" w:type="dxa"/>
                  <w:shd w:val="clear" w:color="auto" w:fill="auto"/>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p>
              </w:tc>
              <w:tc>
                <w:tcPr>
                  <w:tcW w:w="1717" w:type="dxa"/>
                  <w:shd w:val="clear" w:color="auto" w:fill="auto"/>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A8"/>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p>
              </w:tc>
              <w:tc>
                <w:tcPr>
                  <w:tcW w:w="3965" w:type="dxa"/>
                  <w:shd w:val="clear" w:color="auto" w:fill="auto"/>
                  <w:vAlign w:val="center"/>
                </w:tcPr>
                <w:p>
                  <w:pPr>
                    <w:keepNext w:val="0"/>
                    <w:keepLines w:val="0"/>
                    <w:suppressLineNumbers w:val="0"/>
                    <w:spacing w:before="0" w:beforeAutospacing="0" w:after="0" w:afterAutospacing="0"/>
                    <w:ind w:left="0" w:right="0"/>
                    <w:rPr>
                      <w:rFonts w:hint="eastAsia"/>
                      <w:color w:val="0000FF"/>
                      <w:vertAlign w:val="baseline"/>
                      <w:lang w:val="en-US" w:eastAsia="zh-CN"/>
                    </w:rPr>
                  </w:pP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rPr>
                    <w:sym w:font="Wingdings" w:char="00A8"/>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1204"/>
              <w:gridCol w:w="264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none"/>
                    </w:rPr>
                  </w:pPr>
                  <w:r>
                    <w:rPr>
                      <w:rFonts w:hint="eastAsia"/>
                      <w:color w:val="000000"/>
                      <w:sz w:val="21"/>
                      <w:szCs w:val="21"/>
                      <w:highlight w:val="none"/>
                    </w:rPr>
                    <w:t>目标</w:t>
                  </w:r>
                </w:p>
              </w:tc>
              <w:tc>
                <w:tcPr>
                  <w:tcW w:w="1435" w:type="dxa"/>
                </w:tcPr>
                <w:p>
                  <w:pPr>
                    <w:widowControl/>
                    <w:spacing w:before="40"/>
                    <w:jc w:val="left"/>
                    <w:rPr>
                      <w:color w:val="000000"/>
                      <w:sz w:val="21"/>
                      <w:szCs w:val="21"/>
                      <w:highlight w:val="none"/>
                    </w:rPr>
                  </w:pPr>
                  <w:r>
                    <w:rPr>
                      <w:rFonts w:hint="eastAsia"/>
                      <w:color w:val="000000"/>
                      <w:sz w:val="21"/>
                      <w:szCs w:val="21"/>
                      <w:highlight w:val="none"/>
                    </w:rPr>
                    <w:t>考核频次</w:t>
                  </w:r>
                </w:p>
              </w:tc>
              <w:tc>
                <w:tcPr>
                  <w:tcW w:w="3299" w:type="dxa"/>
                </w:tcPr>
                <w:p>
                  <w:pPr>
                    <w:widowControl/>
                    <w:spacing w:before="40"/>
                    <w:jc w:val="left"/>
                    <w:rPr>
                      <w:color w:val="000000"/>
                      <w:sz w:val="21"/>
                      <w:szCs w:val="21"/>
                      <w:highlight w:val="none"/>
                    </w:rPr>
                  </w:pPr>
                  <w:r>
                    <w:rPr>
                      <w:rFonts w:hint="eastAsia"/>
                      <w:color w:val="000000"/>
                      <w:sz w:val="21"/>
                      <w:szCs w:val="21"/>
                      <w:highlight w:val="none"/>
                    </w:rPr>
                    <w:t>计算方法</w:t>
                  </w:r>
                </w:p>
              </w:tc>
              <w:tc>
                <w:tcPr>
                  <w:tcW w:w="2255" w:type="dxa"/>
                </w:tcPr>
                <w:p>
                  <w:pPr>
                    <w:widowControl/>
                    <w:spacing w:before="40"/>
                    <w:jc w:val="left"/>
                    <w:rPr>
                      <w:color w:val="000000"/>
                      <w:sz w:val="21"/>
                      <w:szCs w:val="21"/>
                      <w:highlight w:val="none"/>
                    </w:rPr>
                  </w:pPr>
                  <w:r>
                    <w:rPr>
                      <w:rFonts w:hint="eastAsia"/>
                      <w:color w:val="000000"/>
                      <w:sz w:val="21"/>
                      <w:szCs w:val="21"/>
                      <w:highlight w:val="none"/>
                    </w:rPr>
                    <w:t>完成情况（</w:t>
                  </w:r>
                  <w:r>
                    <w:rPr>
                      <w:rFonts w:hint="eastAsia"/>
                      <w:color w:val="000000"/>
                      <w:sz w:val="21"/>
                      <w:szCs w:val="21"/>
                      <w:highlight w:val="none"/>
                      <w:lang w:val="en-US" w:eastAsia="zh-CN"/>
                    </w:rPr>
                    <w:t>2021-03~2021-05</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66"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成品检验合格率100%</w:t>
                  </w:r>
                </w:p>
              </w:tc>
              <w:tc>
                <w:tcPr>
                  <w:tcW w:w="1435"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每月</w:t>
                  </w:r>
                </w:p>
              </w:tc>
              <w:tc>
                <w:tcPr>
                  <w:tcW w:w="32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按照实际发生次数</w:t>
                  </w:r>
                </w:p>
              </w:tc>
              <w:tc>
                <w:tcPr>
                  <w:tcW w:w="2255"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6"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产品追溯率100%</w:t>
                  </w:r>
                </w:p>
              </w:tc>
              <w:tc>
                <w:tcPr>
                  <w:tcW w:w="1435" w:type="dxa"/>
                </w:tcPr>
                <w:p>
                  <w:pPr>
                    <w:widowControl/>
                    <w:spacing w:before="40"/>
                    <w:jc w:val="left"/>
                    <w:rPr>
                      <w:color w:val="000000"/>
                      <w:sz w:val="21"/>
                      <w:szCs w:val="21"/>
                      <w:highlight w:val="none"/>
                    </w:rPr>
                  </w:pPr>
                  <w:r>
                    <w:rPr>
                      <w:rFonts w:hint="eastAsia"/>
                      <w:color w:val="000000"/>
                      <w:sz w:val="21"/>
                      <w:szCs w:val="21"/>
                      <w:highlight w:val="none"/>
                      <w:lang w:val="en-US" w:eastAsia="zh-CN"/>
                    </w:rPr>
                    <w:t>每月</w:t>
                  </w:r>
                </w:p>
              </w:tc>
              <w:tc>
                <w:tcPr>
                  <w:tcW w:w="32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主要以产品标签准确率为评价依据</w:t>
                  </w:r>
                </w:p>
              </w:tc>
              <w:tc>
                <w:tcPr>
                  <w:tcW w:w="2255"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00" w:lineRule="exact"/>
                    <w:rPr>
                      <w:rFonts w:ascii="宋体" w:hAnsi="宋体"/>
                      <w:sz w:val="21"/>
                      <w:szCs w:val="21"/>
                      <w:highlight w:val="none"/>
                    </w:rPr>
                  </w:pPr>
                  <w:r>
                    <w:rPr>
                      <w:rFonts w:hint="eastAsia" w:ascii="Times New Roman" w:hAnsi="Times New Roman" w:eastAsia="宋体" w:cs="Times New Roman"/>
                      <w:b w:val="0"/>
                      <w:bCs w:val="0"/>
                      <w:kern w:val="2"/>
                      <w:sz w:val="21"/>
                      <w:szCs w:val="21"/>
                      <w:highlight w:val="none"/>
                      <w:lang w:val="en-US" w:eastAsia="zh-CN" w:bidi="ar-SA"/>
                    </w:rPr>
                    <w:t>顾客满意度≥90%</w:t>
                  </w:r>
                </w:p>
              </w:tc>
              <w:tc>
                <w:tcPr>
                  <w:tcW w:w="1435" w:type="dxa"/>
                </w:tcPr>
                <w:p>
                  <w:pPr>
                    <w:widowControl/>
                    <w:spacing w:before="40"/>
                    <w:jc w:val="left"/>
                    <w:rPr>
                      <w:color w:val="000000"/>
                      <w:sz w:val="21"/>
                      <w:szCs w:val="21"/>
                      <w:highlight w:val="none"/>
                    </w:rPr>
                  </w:pPr>
                  <w:r>
                    <w:rPr>
                      <w:rFonts w:hint="eastAsia"/>
                      <w:color w:val="000000"/>
                      <w:sz w:val="21"/>
                      <w:szCs w:val="21"/>
                      <w:highlight w:val="none"/>
                      <w:lang w:val="en-US" w:eastAsia="zh-CN"/>
                    </w:rPr>
                    <w:t>每月</w:t>
                  </w:r>
                </w:p>
              </w:tc>
              <w:tc>
                <w:tcPr>
                  <w:tcW w:w="32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电话回访或调查表</w:t>
                  </w:r>
                </w:p>
              </w:tc>
              <w:tc>
                <w:tcPr>
                  <w:tcW w:w="2255"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none"/>
                    </w:rPr>
                  </w:pPr>
                  <w:r>
                    <w:rPr>
                      <w:rFonts w:hint="eastAsia" w:ascii="Times New Roman" w:hAnsi="Times New Roman" w:eastAsia="宋体" w:cs="Times New Roman"/>
                      <w:b w:val="0"/>
                      <w:bCs w:val="0"/>
                      <w:kern w:val="2"/>
                      <w:sz w:val="21"/>
                      <w:szCs w:val="21"/>
                      <w:highlight w:val="none"/>
                      <w:lang w:val="en-US" w:eastAsia="zh-CN" w:bidi="ar-SA"/>
                    </w:rPr>
                    <w:t>产品市场抽检合格率100%</w:t>
                  </w:r>
                </w:p>
              </w:tc>
              <w:tc>
                <w:tcPr>
                  <w:tcW w:w="1435" w:type="dxa"/>
                </w:tcPr>
                <w:p>
                  <w:pPr>
                    <w:widowControl/>
                    <w:spacing w:before="40"/>
                    <w:jc w:val="left"/>
                    <w:rPr>
                      <w:color w:val="000000"/>
                      <w:sz w:val="21"/>
                      <w:szCs w:val="21"/>
                      <w:highlight w:val="none"/>
                    </w:rPr>
                  </w:pPr>
                  <w:r>
                    <w:rPr>
                      <w:rFonts w:hint="eastAsia"/>
                      <w:color w:val="000000"/>
                      <w:sz w:val="21"/>
                      <w:szCs w:val="21"/>
                      <w:highlight w:val="none"/>
                      <w:lang w:val="en-US" w:eastAsia="zh-CN"/>
                    </w:rPr>
                    <w:t>每月</w:t>
                  </w:r>
                </w:p>
              </w:tc>
              <w:tc>
                <w:tcPr>
                  <w:tcW w:w="32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按照实际发生次数</w:t>
                  </w:r>
                </w:p>
              </w:tc>
              <w:tc>
                <w:tcPr>
                  <w:tcW w:w="2255"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none"/>
                    </w:rPr>
                  </w:pPr>
                </w:p>
              </w:tc>
              <w:tc>
                <w:tcPr>
                  <w:tcW w:w="1435" w:type="dxa"/>
                </w:tcPr>
                <w:p>
                  <w:pPr>
                    <w:widowControl/>
                    <w:spacing w:before="40"/>
                    <w:jc w:val="left"/>
                    <w:rPr>
                      <w:color w:val="000000"/>
                      <w:sz w:val="21"/>
                      <w:szCs w:val="21"/>
                      <w:highlight w:val="none"/>
                    </w:rPr>
                  </w:pPr>
                </w:p>
              </w:tc>
              <w:tc>
                <w:tcPr>
                  <w:tcW w:w="3299" w:type="dxa"/>
                </w:tcPr>
                <w:p>
                  <w:pPr>
                    <w:widowControl/>
                    <w:spacing w:before="40"/>
                    <w:jc w:val="left"/>
                    <w:rPr>
                      <w:color w:val="000000"/>
                      <w:sz w:val="21"/>
                      <w:szCs w:val="21"/>
                      <w:highlight w:val="none"/>
                    </w:rPr>
                  </w:pPr>
                </w:p>
              </w:tc>
              <w:tc>
                <w:tcPr>
                  <w:tcW w:w="2255" w:type="dxa"/>
                </w:tcPr>
                <w:p>
                  <w:pPr>
                    <w:widowControl/>
                    <w:spacing w:before="40"/>
                    <w:jc w:val="left"/>
                    <w:rPr>
                      <w:color w:val="000000"/>
                      <w:sz w:val="21"/>
                      <w:szCs w:val="21"/>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5000平方米</w:t>
            </w:r>
            <w:r>
              <w:rPr>
                <w:rFonts w:hint="eastAsia"/>
                <w:highlight w:val="none"/>
                <w:u w:val="single"/>
              </w:rPr>
              <w:t xml:space="preserve"> </w:t>
            </w:r>
            <w:r>
              <w:rPr>
                <w:rFonts w:hint="eastAsia"/>
                <w:highlight w:val="none"/>
              </w:rPr>
              <w:t>；生产车间</w:t>
            </w:r>
            <w:r>
              <w:rPr>
                <w:rFonts w:hint="eastAsia"/>
                <w:highlight w:val="none"/>
                <w:u w:val="single"/>
              </w:rPr>
              <w:t xml:space="preserve"> </w:t>
            </w:r>
            <w:r>
              <w:rPr>
                <w:rFonts w:hint="eastAsia"/>
                <w:highlight w:val="none"/>
                <w:u w:val="single"/>
                <w:lang w:val="en-US" w:eastAsia="zh-CN"/>
              </w:rPr>
              <w:t>1</w:t>
            </w:r>
            <w:r>
              <w:rPr>
                <w:rFonts w:hint="eastAsia"/>
                <w:highlight w:val="none"/>
              </w:rPr>
              <w:t>个；库房</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w:t>
            </w:r>
          </w:p>
          <w:p>
            <w:pPr>
              <w:ind w:left="1680" w:hanging="1680" w:hangingChars="800"/>
              <w:rPr>
                <w:u w:val="single"/>
              </w:rPr>
            </w:pPr>
            <w:r>
              <w:rPr>
                <w:rFonts w:hint="eastAsia"/>
              </w:rPr>
              <w:t>主要生产设备有：</w:t>
            </w:r>
            <w:r>
              <w:rPr>
                <w:rFonts w:hint="eastAsia"/>
                <w:u w:val="single"/>
              </w:rPr>
              <w:t xml:space="preserve">  烫池、电麻、强制喷淋、打脖机、打爪机、脱毛机、冷却池、预冷机、打油机、鸡剥胗机、液压叉车、电动叉车、蒸汽发生器、冷却塔、冷藏库、冰鲜库、电子秤、地磅秤      </w:t>
            </w:r>
            <w:r>
              <w:rPr>
                <w:u w:val="single"/>
              </w:rPr>
              <w:t xml:space="preserve"> </w:t>
            </w:r>
            <w:r>
              <w:rPr>
                <w:rFonts w:hint="eastAsia"/>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r>
              <w:rPr>
                <w:rFonts w:hint="eastAsia"/>
                <w:color w:val="FF0000"/>
                <w:u w:val="single"/>
                <w:vertAlign w:val="baseline"/>
                <w:lang w:val="en-US" w:eastAsia="zh-CN"/>
              </w:rPr>
              <w:t xml:space="preserve">现场查看特种设备有叉车一辆（型号为CPD型1.5t，产品编号为05015DE7492），提供了出厂合格证明，但未提供备案或年检报告。见不符合报告03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numPr>
                <w:ilvl w:val="0"/>
                <w:numId w:val="0"/>
              </w:numPr>
              <w:snapToGrid w:val="0"/>
              <w:spacing w:line="360" w:lineRule="auto"/>
              <w:rPr>
                <w:rFonts w:hint="default"/>
                <w:u w:val="single"/>
                <w:vertAlign w:val="baseline"/>
                <w:lang w:val="en-US" w:eastAsia="zh-CN"/>
              </w:rPr>
            </w:pPr>
            <w:r>
              <w:rPr>
                <w:rFonts w:hint="eastAsia"/>
                <w:lang w:eastAsia="zh-CN"/>
              </w:rPr>
              <w:sym w:font="Wingdings 2" w:char="00A3"/>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 xml:space="preserve">基础设施可基本满足质量管理体系运行，但是还有不足需要补充：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国家强检的计量器具有：</w:t>
            </w:r>
            <w:r>
              <w:rPr>
                <w:rFonts w:hint="eastAsia"/>
                <w:color w:val="000000" w:themeColor="text1"/>
                <w:u w:val="single"/>
                <w:vertAlign w:val="baseline"/>
                <w:lang w:val="en-US" w:eastAsia="zh-CN"/>
                <w14:textFill>
                  <w14:solidFill>
                    <w14:schemeClr w14:val="tx1"/>
                  </w14:solidFill>
                </w14:textFill>
              </w:rPr>
              <w:t>电子称、温度计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定期校准/检定的有：</w:t>
            </w:r>
            <w:r>
              <w:rPr>
                <w:rFonts w:hint="eastAsia"/>
                <w:u w:val="single"/>
                <w:vertAlign w:val="baseline"/>
                <w:lang w:val="en-US" w:eastAsia="zh-CN"/>
              </w:rPr>
              <w:t xml:space="preserve"> </w:t>
            </w:r>
            <w:r>
              <w:rPr>
                <w:rFonts w:hint="eastAsia"/>
                <w:color w:val="FF0000"/>
                <w:u w:val="single"/>
                <w:vertAlign w:val="baseline"/>
                <w:lang w:val="en-US" w:eastAsia="zh-CN"/>
              </w:rPr>
              <w:t xml:space="preserve">预冷消毒池使用水温控制仪，并配备有测温仪和中心温度计，抽查序号51351588/0920的中心温度和电子秤TCS-100，未提供校检报告 见不符合报告01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A8"/>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FE"/>
            </w:r>
            <w:r>
              <w:rPr>
                <w:rFonts w:hint="eastAsia"/>
                <w:vertAlign w:val="baseline"/>
                <w:lang w:val="en-US" w:eastAsia="zh-CN"/>
              </w:rPr>
              <w:t>其他——招投标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14:textFill>
                  <w14:solidFill>
                    <w14:schemeClr w14:val="tx1"/>
                  </w14:solidFill>
                </w14:textFill>
              </w:rPr>
              <w:t>审核期间内设计和开发新产品/项目名称：</w:t>
            </w:r>
            <w:r>
              <w:rPr>
                <w:rFonts w:hint="eastAsia"/>
                <w:color w:val="000000" w:themeColor="text1"/>
                <w:highlight w:val="none"/>
                <w:u w:val="single"/>
                <w:vertAlign w:val="baseline"/>
                <w:lang w:val="en-US" w:eastAsia="zh-CN"/>
                <w14:textFill>
                  <w14:solidFill>
                    <w14:schemeClr w14:val="tx1"/>
                  </w14:solidFill>
                </w14:textFill>
              </w:rPr>
              <w:t xml:space="preserve">          不适用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产品储存</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活禽屠宰</w:t>
                  </w:r>
                </w:p>
              </w:tc>
              <w:tc>
                <w:tcPr>
                  <w:tcW w:w="36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t>原料采购、宰后检验、预冷消毒、贮存</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t>索证、温度、消毒液浓度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p>
              </w:tc>
              <w:tc>
                <w:tcPr>
                  <w:tcW w:w="36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无</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查预冷消毒（OPRP）执行情况，抽6月17日《预冷消毒溶液浓度、水温计鸡体温度检查表》，发现表单中显示消毒要求为1000-200ppm，也未记录实际浓度，与HACCP计划中的次氯酸钠100-200ppm不一致。见不符合报告02</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A8"/>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其他——退换货、补偿</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《型式检验报告》，如：</w:t>
            </w:r>
            <w:r>
              <w:rPr>
                <w:rFonts w:hint="eastAsia"/>
                <w:color w:val="000000" w:themeColor="text1"/>
                <w:highlight w:val="none"/>
                <w:u w:val="single"/>
                <w:vertAlign w:val="baseline"/>
                <w:lang w:val="en-US" w:eastAsia="zh-CN"/>
                <w14:textFill>
                  <w14:solidFill>
                    <w14:schemeClr w14:val="tx1"/>
                  </w14:solidFill>
                </w14:textFill>
              </w:rPr>
              <w:t>白条鸡</w:t>
            </w:r>
            <w:r>
              <w:rPr>
                <w:rFonts w:hint="eastAsia"/>
                <w:color w:val="auto"/>
                <w:highlight w:val="none"/>
                <w:u w:val="single"/>
              </w:rPr>
              <w:t>报告编号：</w:t>
            </w:r>
            <w:r>
              <w:rPr>
                <w:rFonts w:hint="eastAsia"/>
                <w:color w:val="auto"/>
                <w:highlight w:val="none"/>
                <w:u w:val="single"/>
                <w:lang w:val="en-US" w:eastAsia="zh-CN"/>
              </w:rPr>
              <w:t xml:space="preserve">2021SP0423115 </w:t>
            </w:r>
            <w:r>
              <w:rPr>
                <w:rFonts w:hint="eastAsia"/>
                <w:color w:val="auto"/>
                <w:highlight w:val="none"/>
                <w:u w:val="single"/>
              </w:rPr>
              <w:t>报告日期：</w:t>
            </w:r>
            <w:r>
              <w:rPr>
                <w:rFonts w:hint="eastAsia"/>
                <w:color w:val="auto"/>
                <w:highlight w:val="none"/>
                <w:u w:val="single"/>
                <w:lang w:val="en-US" w:eastAsia="zh-CN"/>
              </w:rPr>
              <w:t>2021年04月29日</w:t>
            </w:r>
            <w:r>
              <w:rPr>
                <w:rFonts w:hint="eastAsia"/>
                <w:color w:val="000000" w:themeColor="text1"/>
                <w:highlight w:val="none"/>
                <w:u w:val="single"/>
                <w:vertAlign w:val="baseline"/>
                <w:lang w:val="en-US" w:eastAsia="zh-CN"/>
                <w14:textFill>
                  <w14:solidFill>
                    <w14:schemeClr w14:val="tx1"/>
                  </w14:solidFill>
                </w14:textFill>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2021</w:t>
            </w:r>
            <w:r>
              <w:rPr>
                <w:rFonts w:hint="eastAsia"/>
                <w:vertAlign w:val="baseline"/>
                <w:lang w:val="en-US" w:eastAsia="zh-CN"/>
              </w:rPr>
              <w:t>年</w:t>
            </w:r>
            <w:r>
              <w:rPr>
                <w:rFonts w:hint="eastAsia"/>
                <w:u w:val="single"/>
                <w:vertAlign w:val="baseline"/>
                <w:lang w:val="en-US" w:eastAsia="zh-CN"/>
              </w:rPr>
              <w:t xml:space="preserve"> 3 </w:t>
            </w:r>
            <w:r>
              <w:rPr>
                <w:rFonts w:hint="eastAsia"/>
                <w:vertAlign w:val="baseline"/>
                <w:lang w:val="en-US" w:eastAsia="zh-CN"/>
              </w:rPr>
              <w:t>月</w:t>
            </w:r>
            <w:r>
              <w:rPr>
                <w:rFonts w:hint="eastAsia"/>
                <w:u w:val="single"/>
                <w:vertAlign w:val="baseline"/>
                <w:lang w:val="en-US" w:eastAsia="zh-CN"/>
              </w:rPr>
              <w:t xml:space="preserve"> 12-13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r>
              <w:rPr>
                <w:rFonts w:hint="eastAsia"/>
                <w:vertAlign w:val="baseline"/>
                <w:lang w:val="en-US" w:eastAsia="zh-CN"/>
              </w:rPr>
              <w:t>不适用</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不适用</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3</w:t>
            </w:r>
            <w:r>
              <w:rPr>
                <w:rFonts w:hint="eastAsia"/>
                <w:vertAlign w:val="baseline"/>
                <w:lang w:val="en-US" w:eastAsia="zh-CN"/>
              </w:rPr>
              <w:t>月</w:t>
            </w:r>
            <w:r>
              <w:rPr>
                <w:rFonts w:hint="eastAsia"/>
                <w:u w:val="single"/>
                <w:vertAlign w:val="baseline"/>
                <w:lang w:val="en-US" w:eastAsia="zh-CN"/>
              </w:rPr>
              <w:t xml:space="preserve">23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A8"/>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01/03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bookmarkStart w:id="6" w:name="_GoBack"/>
            <w:bookmarkEnd w:id="6"/>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02</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fill="FFFF00"/>
        <w:rPr>
          <w:rFonts w:eastAsia="微软雅黑"/>
        </w:rPr>
      </w:pPr>
      <w:r>
        <w:rPr>
          <w:lang w:eastAsia="zh-CN"/>
        </w:rPr>
        <w:br w:type="page"/>
      </w:r>
    </w:p>
    <w:p>
      <w:pPr>
        <w:spacing w:before="40" w:after="40"/>
        <w:rPr>
          <w:rFonts w:eastAsia="微软雅黑"/>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lang w:eastAsia="zh-CN"/>
                    </w:rPr>
                    <w:t>□</w:t>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lang w:eastAsia="zh-CN"/>
                    </w:rPr>
                    <w:t>□</w:t>
                  </w: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52"/>
            </w:r>
            <w:r>
              <w:rPr>
                <w:rFonts w:hint="eastAsia"/>
              </w:rPr>
              <w:t>特种设备管理 ☑控制措施组合确认  ☑PRP和危害控制措施的效果验证  □其他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rPr>
                <w:rFonts w:hint="default" w:eastAsia="宋体"/>
                <w:lang w:val="en-US" w:eastAsia="zh-CN"/>
              </w:rPr>
            </w:pPr>
            <w:r>
              <w:rPr>
                <w:rFonts w:hint="eastAsia"/>
              </w:rPr>
              <w:t xml:space="preserve">□人员培训 </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rFonts w:hint="eastAsia"/>
              </w:rPr>
            </w:pPr>
            <w:r>
              <w:rPr>
                <w:rFonts w:hint="eastAsia"/>
              </w:rPr>
              <w:t>最高管理者制定了文件化的食品安全管理体系方针：</w:t>
            </w:r>
          </w:p>
          <w:p>
            <w:pPr>
              <w:spacing w:line="500" w:lineRule="exact"/>
              <w:ind w:firstLine="420" w:firstLineChars="200"/>
              <w:rPr>
                <w:rFonts w:hint="eastAsia" w:ascii="宋体" w:hAnsi="宋体" w:cs="宋体"/>
                <w:b/>
                <w:sz w:val="21"/>
                <w:szCs w:val="21"/>
                <w:u w:val="single"/>
              </w:rPr>
            </w:pPr>
            <w:r>
              <w:rPr>
                <w:rFonts w:hint="eastAsia"/>
                <w:u w:val="single"/>
              </w:rPr>
              <w:t xml:space="preserve"> </w:t>
            </w:r>
            <w:r>
              <w:rPr>
                <w:rFonts w:hint="eastAsia"/>
                <w:sz w:val="21"/>
                <w:szCs w:val="21"/>
                <w:u w:val="single"/>
              </w:rPr>
              <w:t xml:space="preserve"> </w:t>
            </w:r>
            <w:r>
              <w:rPr>
                <w:rFonts w:hint="eastAsia" w:ascii="宋体" w:hAnsi="宋体" w:cs="宋体"/>
                <w:b/>
                <w:sz w:val="21"/>
                <w:szCs w:val="21"/>
                <w:u w:val="single"/>
              </w:rPr>
              <w:t>持续改进产品质量与安全管理；</w:t>
            </w:r>
          </w:p>
          <w:p>
            <w:pPr>
              <w:spacing w:line="500" w:lineRule="exact"/>
              <w:ind w:firstLine="422" w:firstLineChars="200"/>
              <w:rPr>
                <w:rFonts w:hint="eastAsia" w:ascii="宋体" w:hAnsi="宋体" w:cs="宋体"/>
                <w:b/>
                <w:sz w:val="21"/>
                <w:szCs w:val="21"/>
                <w:u w:val="single"/>
              </w:rPr>
            </w:pPr>
            <w:r>
              <w:rPr>
                <w:rFonts w:hint="eastAsia" w:ascii="宋体" w:hAnsi="宋体" w:cs="宋体"/>
                <w:b/>
                <w:sz w:val="21"/>
                <w:szCs w:val="21"/>
                <w:u w:val="single"/>
              </w:rPr>
              <w:t>为顾客提供安全放心的优质产品。</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w:t>
            </w:r>
            <w:r>
              <w:rPr>
                <w:rFonts w:hint="eastAsia"/>
                <w:color w:val="0000FF"/>
              </w:rPr>
              <w:t>食</w:t>
            </w:r>
            <w:r>
              <w:rPr>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朱一龙</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35"/>
              <w:gridCol w:w="417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shd w:val="clear" w:color="auto" w:fill="auto"/>
                </w:tcPr>
                <w:p>
                  <w:r>
                    <w:rPr>
                      <w:rFonts w:hint="eastAsia"/>
                    </w:rPr>
                    <w:t>主要的风险描述</w:t>
                  </w:r>
                </w:p>
              </w:tc>
              <w:tc>
                <w:tcPr>
                  <w:tcW w:w="4170" w:type="dxa"/>
                  <w:shd w:val="clear" w:color="auto" w:fill="auto"/>
                </w:tcPr>
                <w:p>
                  <w:r>
                    <w:rPr>
                      <w:rFonts w:hint="eastAsia"/>
                    </w:rPr>
                    <w:t>应对措施</w:t>
                  </w:r>
                </w:p>
              </w:tc>
              <w:tc>
                <w:tcPr>
                  <w:tcW w:w="1717" w:type="dxa"/>
                  <w:shd w:val="clear" w:color="auto" w:fill="auto"/>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shd w:val="clear" w:color="auto" w:fill="auto"/>
                  <w:vAlign w:val="center"/>
                </w:tcPr>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禽流感、新冠的疫情的影响市场</w:t>
                  </w:r>
                </w:p>
              </w:tc>
              <w:tc>
                <w:tcPr>
                  <w:tcW w:w="417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宋体" w:hAnsi="宋体" w:cs="宋体"/>
                      <w:color w:val="000000"/>
                      <w:kern w:val="0"/>
                      <w:szCs w:val="21"/>
                      <w:lang w:val="en-US" w:eastAsia="zh-CN" w:bidi="ar"/>
                    </w:rPr>
                    <w:t>加强供方管理，加强进货验证，了解外部动态变化情况</w:t>
                  </w:r>
                </w:p>
              </w:tc>
              <w:tc>
                <w:tcPr>
                  <w:tcW w:w="1717" w:type="dxa"/>
                  <w:shd w:val="clear" w:color="auto" w:fill="auto"/>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shd w:val="clear" w:color="auto" w:fill="auto"/>
                  <w:vAlign w:val="center"/>
                </w:tcPr>
                <w:p>
                  <w:pPr>
                    <w:widowControl/>
                    <w:jc w:val="left"/>
                    <w:textAlignment w:val="center"/>
                  </w:pPr>
                </w:p>
              </w:tc>
              <w:tc>
                <w:tcPr>
                  <w:tcW w:w="4170" w:type="dxa"/>
                  <w:shd w:val="clear" w:color="auto" w:fill="auto"/>
                  <w:vAlign w:val="center"/>
                </w:tcPr>
                <w:p>
                  <w:pPr>
                    <w:widowControl/>
                    <w:jc w:val="left"/>
                    <w:textAlignment w:val="center"/>
                  </w:pPr>
                </w:p>
              </w:tc>
              <w:tc>
                <w:tcPr>
                  <w:tcW w:w="171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shd w:val="clear" w:color="auto" w:fill="auto"/>
                  <w:vAlign w:val="center"/>
                </w:tcPr>
                <w:p>
                  <w:pPr>
                    <w:widowControl/>
                    <w:jc w:val="left"/>
                    <w:textAlignment w:val="center"/>
                  </w:pPr>
                </w:p>
              </w:tc>
              <w:tc>
                <w:tcPr>
                  <w:tcW w:w="4170" w:type="dxa"/>
                  <w:shd w:val="clear" w:color="auto" w:fill="auto"/>
                  <w:vAlign w:val="center"/>
                </w:tcPr>
                <w:p>
                  <w:pPr>
                    <w:widowControl/>
                    <w:jc w:val="left"/>
                    <w:textAlignment w:val="center"/>
                  </w:pPr>
                </w:p>
              </w:tc>
              <w:tc>
                <w:tcPr>
                  <w:tcW w:w="1717" w:type="dxa"/>
                  <w:shd w:val="clear" w:color="auto" w:fill="auto"/>
                </w:tcPr>
                <w:p/>
              </w:tc>
            </w:tr>
          </w:tbl>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tbl>
            <w:tblPr>
              <w:tblStyle w:val="13"/>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r>
                    <w:rPr>
                      <w:rFonts w:hint="eastAsia"/>
                    </w:rPr>
                    <w:t>主要的机遇描述</w:t>
                  </w:r>
                </w:p>
              </w:tc>
              <w:tc>
                <w:tcPr>
                  <w:tcW w:w="3760" w:type="dxa"/>
                  <w:shd w:val="clear" w:color="auto" w:fill="auto"/>
                </w:tcPr>
                <w:p>
                  <w:r>
                    <w:rPr>
                      <w:rFonts w:hint="eastAsia"/>
                    </w:rPr>
                    <w:t>应对措施</w:t>
                  </w:r>
                </w:p>
              </w:tc>
              <w:tc>
                <w:tcPr>
                  <w:tcW w:w="1717" w:type="dxa"/>
                  <w:shd w:val="clear" w:color="auto" w:fill="auto"/>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原料供应不及时，影响市场销量</w:t>
                  </w:r>
                </w:p>
              </w:tc>
              <w:tc>
                <w:tcPr>
                  <w:tcW w:w="3760" w:type="dxa"/>
                  <w:shd w:val="clear" w:color="auto" w:fill="auto"/>
                  <w:vAlign w:val="top"/>
                </w:tcPr>
                <w:p>
                  <w:pPr>
                    <w:numPr>
                      <w:ilvl w:val="0"/>
                      <w:numId w:val="2"/>
                    </w:numPr>
                    <w:rPr>
                      <w:rFonts w:hint="default"/>
                      <w:lang w:val="en-US" w:eastAsia="zh-CN"/>
                    </w:rPr>
                  </w:pPr>
                  <w:r>
                    <w:rPr>
                      <w:rFonts w:hint="eastAsia"/>
                      <w:lang w:val="en-US" w:eastAsia="zh-CN"/>
                    </w:rPr>
                    <w:t>股东自由养殖基地；</w:t>
                  </w:r>
                </w:p>
                <w:p>
                  <w:pPr>
                    <w:pStyle w:val="2"/>
                    <w:numPr>
                      <w:ilvl w:val="0"/>
                      <w:numId w:val="2"/>
                    </w:numPr>
                    <w:tabs>
                      <w:tab w:val="clear" w:pos="1560"/>
                      <w:tab w:val="clear" w:pos="1985"/>
                    </w:tabs>
                    <w:ind w:left="0" w:leftChars="0" w:firstLine="0" w:firstLineChars="0"/>
                    <w:rPr>
                      <w:rFonts w:hint="default" w:ascii="Times New Roman" w:hAnsi="Times New Roman" w:eastAsia="宋体" w:cs="Times New Roman"/>
                      <w:kern w:val="2"/>
                      <w:sz w:val="21"/>
                      <w:szCs w:val="24"/>
                      <w:lang w:val="en-US" w:eastAsia="zh-CN" w:bidi="ar-SA"/>
                    </w:rPr>
                  </w:pPr>
                  <w:r>
                    <w:rPr>
                      <w:rFonts w:hint="eastAsia"/>
                      <w:lang w:val="en-US" w:eastAsia="zh-CN"/>
                    </w:rPr>
                    <w:t>在活鸡量大时，提前加工备货</w:t>
                  </w:r>
                </w:p>
              </w:tc>
              <w:tc>
                <w:tcPr>
                  <w:tcW w:w="1717" w:type="dxa"/>
                  <w:shd w:val="clear" w:color="auto" w:fill="auto"/>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tc>
              <w:tc>
                <w:tcPr>
                  <w:tcW w:w="3760" w:type="dxa"/>
                  <w:shd w:val="clear" w:color="auto" w:fill="auto"/>
                </w:tcPr>
                <w:p/>
              </w:tc>
              <w:tc>
                <w:tcPr>
                  <w:tcW w:w="171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tc>
              <w:tc>
                <w:tcPr>
                  <w:tcW w:w="3760" w:type="dxa"/>
                  <w:shd w:val="clear" w:color="auto" w:fill="auto"/>
                </w:tcPr>
                <w:p/>
              </w:tc>
              <w:tc>
                <w:tcPr>
                  <w:tcW w:w="1717" w:type="dxa"/>
                  <w:shd w:val="clear" w:color="auto" w:fill="auto"/>
                </w:tcPr>
                <w:p/>
              </w:tc>
            </w:tr>
          </w:tbl>
          <w:p>
            <w:pPr>
              <w:shd w:val="clear" w:color="auto" w:fill="F4B8FF"/>
            </w:pPr>
          </w:p>
          <w:p>
            <w:pPr>
              <w:shd w:val="clear" w:color="auto" w:fill="F4B8FF"/>
            </w:pPr>
          </w:p>
          <w:p>
            <w:pPr>
              <w:shd w:val="clear" w:color="auto" w:fill="F4B8FF"/>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435"/>
              <w:gridCol w:w="3299"/>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none"/>
                    </w:rPr>
                  </w:pPr>
                  <w:r>
                    <w:rPr>
                      <w:rFonts w:hint="eastAsia"/>
                      <w:color w:val="000000"/>
                      <w:sz w:val="21"/>
                      <w:szCs w:val="21"/>
                      <w:highlight w:val="none"/>
                    </w:rPr>
                    <w:t>目标</w:t>
                  </w:r>
                </w:p>
              </w:tc>
              <w:tc>
                <w:tcPr>
                  <w:tcW w:w="1435" w:type="dxa"/>
                </w:tcPr>
                <w:p>
                  <w:pPr>
                    <w:widowControl/>
                    <w:spacing w:before="40"/>
                    <w:jc w:val="left"/>
                    <w:rPr>
                      <w:color w:val="000000"/>
                      <w:sz w:val="21"/>
                      <w:szCs w:val="21"/>
                      <w:highlight w:val="none"/>
                    </w:rPr>
                  </w:pPr>
                  <w:r>
                    <w:rPr>
                      <w:rFonts w:hint="eastAsia"/>
                      <w:color w:val="000000"/>
                      <w:sz w:val="21"/>
                      <w:szCs w:val="21"/>
                      <w:highlight w:val="none"/>
                    </w:rPr>
                    <w:t>考核频次</w:t>
                  </w:r>
                </w:p>
              </w:tc>
              <w:tc>
                <w:tcPr>
                  <w:tcW w:w="3299" w:type="dxa"/>
                </w:tcPr>
                <w:p>
                  <w:pPr>
                    <w:widowControl/>
                    <w:spacing w:before="40"/>
                    <w:jc w:val="left"/>
                    <w:rPr>
                      <w:color w:val="000000"/>
                      <w:sz w:val="21"/>
                      <w:szCs w:val="21"/>
                      <w:highlight w:val="none"/>
                    </w:rPr>
                  </w:pPr>
                  <w:r>
                    <w:rPr>
                      <w:rFonts w:hint="eastAsia"/>
                      <w:color w:val="000000"/>
                      <w:sz w:val="21"/>
                      <w:szCs w:val="21"/>
                      <w:highlight w:val="none"/>
                    </w:rPr>
                    <w:t>计算方法</w:t>
                  </w:r>
                </w:p>
              </w:tc>
              <w:tc>
                <w:tcPr>
                  <w:tcW w:w="2255" w:type="dxa"/>
                </w:tcPr>
                <w:p>
                  <w:pPr>
                    <w:widowControl/>
                    <w:spacing w:before="40"/>
                    <w:jc w:val="left"/>
                    <w:rPr>
                      <w:color w:val="000000"/>
                      <w:sz w:val="21"/>
                      <w:szCs w:val="21"/>
                      <w:highlight w:val="none"/>
                    </w:rPr>
                  </w:pPr>
                  <w:r>
                    <w:rPr>
                      <w:rFonts w:hint="eastAsia"/>
                      <w:color w:val="000000"/>
                      <w:sz w:val="21"/>
                      <w:szCs w:val="21"/>
                      <w:highlight w:val="none"/>
                    </w:rPr>
                    <w:t>完成情况（</w:t>
                  </w:r>
                  <w:r>
                    <w:rPr>
                      <w:rFonts w:hint="eastAsia"/>
                      <w:color w:val="000000"/>
                      <w:sz w:val="21"/>
                      <w:szCs w:val="21"/>
                      <w:highlight w:val="none"/>
                      <w:lang w:val="en-US" w:eastAsia="zh-CN"/>
                    </w:rPr>
                    <w:t>2021-03~2021-05</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66"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成品检验合格率100%</w:t>
                  </w:r>
                </w:p>
              </w:tc>
              <w:tc>
                <w:tcPr>
                  <w:tcW w:w="1435"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每月</w:t>
                  </w:r>
                </w:p>
              </w:tc>
              <w:tc>
                <w:tcPr>
                  <w:tcW w:w="32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按照实际发生次数</w:t>
                  </w:r>
                </w:p>
              </w:tc>
              <w:tc>
                <w:tcPr>
                  <w:tcW w:w="2255"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6"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产品追溯率100%</w:t>
                  </w:r>
                </w:p>
              </w:tc>
              <w:tc>
                <w:tcPr>
                  <w:tcW w:w="1435" w:type="dxa"/>
                </w:tcPr>
                <w:p>
                  <w:pPr>
                    <w:widowControl/>
                    <w:spacing w:before="40"/>
                    <w:jc w:val="left"/>
                    <w:rPr>
                      <w:color w:val="000000"/>
                      <w:sz w:val="21"/>
                      <w:szCs w:val="21"/>
                      <w:highlight w:val="none"/>
                    </w:rPr>
                  </w:pPr>
                  <w:r>
                    <w:rPr>
                      <w:rFonts w:hint="eastAsia"/>
                      <w:color w:val="000000"/>
                      <w:sz w:val="21"/>
                      <w:szCs w:val="21"/>
                      <w:highlight w:val="none"/>
                      <w:lang w:val="en-US" w:eastAsia="zh-CN"/>
                    </w:rPr>
                    <w:t>每月</w:t>
                  </w:r>
                </w:p>
              </w:tc>
              <w:tc>
                <w:tcPr>
                  <w:tcW w:w="32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主要以产品标签准确率为评价依据</w:t>
                  </w:r>
                </w:p>
              </w:tc>
              <w:tc>
                <w:tcPr>
                  <w:tcW w:w="2255"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00" w:lineRule="exact"/>
                    <w:rPr>
                      <w:rFonts w:ascii="宋体" w:hAnsi="宋体"/>
                      <w:sz w:val="21"/>
                      <w:szCs w:val="21"/>
                      <w:highlight w:val="none"/>
                    </w:rPr>
                  </w:pPr>
                  <w:r>
                    <w:rPr>
                      <w:rFonts w:hint="eastAsia" w:ascii="Times New Roman" w:hAnsi="Times New Roman" w:eastAsia="宋体" w:cs="Times New Roman"/>
                      <w:b w:val="0"/>
                      <w:bCs w:val="0"/>
                      <w:kern w:val="2"/>
                      <w:sz w:val="21"/>
                      <w:szCs w:val="21"/>
                      <w:highlight w:val="none"/>
                      <w:lang w:val="en-US" w:eastAsia="zh-CN" w:bidi="ar-SA"/>
                    </w:rPr>
                    <w:t>顾客满意度≥90%</w:t>
                  </w:r>
                </w:p>
              </w:tc>
              <w:tc>
                <w:tcPr>
                  <w:tcW w:w="1435" w:type="dxa"/>
                </w:tcPr>
                <w:p>
                  <w:pPr>
                    <w:widowControl/>
                    <w:spacing w:before="40"/>
                    <w:jc w:val="left"/>
                    <w:rPr>
                      <w:color w:val="000000"/>
                      <w:sz w:val="21"/>
                      <w:szCs w:val="21"/>
                      <w:highlight w:val="none"/>
                    </w:rPr>
                  </w:pPr>
                  <w:r>
                    <w:rPr>
                      <w:rFonts w:hint="eastAsia"/>
                      <w:color w:val="000000"/>
                      <w:sz w:val="21"/>
                      <w:szCs w:val="21"/>
                      <w:highlight w:val="none"/>
                      <w:lang w:val="en-US" w:eastAsia="zh-CN"/>
                    </w:rPr>
                    <w:t>每月</w:t>
                  </w:r>
                </w:p>
              </w:tc>
              <w:tc>
                <w:tcPr>
                  <w:tcW w:w="32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电话回访或调查表</w:t>
                  </w:r>
                </w:p>
              </w:tc>
              <w:tc>
                <w:tcPr>
                  <w:tcW w:w="2255"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none"/>
                    </w:rPr>
                  </w:pPr>
                  <w:r>
                    <w:rPr>
                      <w:rFonts w:hint="eastAsia" w:ascii="Times New Roman" w:hAnsi="Times New Roman" w:eastAsia="宋体" w:cs="Times New Roman"/>
                      <w:b w:val="0"/>
                      <w:bCs w:val="0"/>
                      <w:kern w:val="2"/>
                      <w:sz w:val="21"/>
                      <w:szCs w:val="21"/>
                      <w:highlight w:val="none"/>
                      <w:lang w:val="en-US" w:eastAsia="zh-CN" w:bidi="ar-SA"/>
                    </w:rPr>
                    <w:t>产品市场抽检合格率100%</w:t>
                  </w:r>
                </w:p>
              </w:tc>
              <w:tc>
                <w:tcPr>
                  <w:tcW w:w="1435" w:type="dxa"/>
                </w:tcPr>
                <w:p>
                  <w:pPr>
                    <w:widowControl/>
                    <w:spacing w:before="40"/>
                    <w:jc w:val="left"/>
                    <w:rPr>
                      <w:color w:val="000000"/>
                      <w:sz w:val="21"/>
                      <w:szCs w:val="21"/>
                      <w:highlight w:val="none"/>
                    </w:rPr>
                  </w:pPr>
                  <w:r>
                    <w:rPr>
                      <w:rFonts w:hint="eastAsia"/>
                      <w:color w:val="000000"/>
                      <w:sz w:val="21"/>
                      <w:szCs w:val="21"/>
                      <w:highlight w:val="none"/>
                      <w:lang w:val="en-US" w:eastAsia="zh-CN"/>
                    </w:rPr>
                    <w:t>每月</w:t>
                  </w:r>
                </w:p>
              </w:tc>
              <w:tc>
                <w:tcPr>
                  <w:tcW w:w="32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按照实际发生次数</w:t>
                  </w:r>
                </w:p>
              </w:tc>
              <w:tc>
                <w:tcPr>
                  <w:tcW w:w="2255"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none"/>
                    </w:rPr>
                  </w:pPr>
                </w:p>
              </w:tc>
              <w:tc>
                <w:tcPr>
                  <w:tcW w:w="1435" w:type="dxa"/>
                </w:tcPr>
                <w:p>
                  <w:pPr>
                    <w:widowControl/>
                    <w:spacing w:before="40"/>
                    <w:jc w:val="left"/>
                    <w:rPr>
                      <w:color w:val="000000"/>
                      <w:sz w:val="21"/>
                      <w:szCs w:val="21"/>
                      <w:highlight w:val="none"/>
                    </w:rPr>
                  </w:pPr>
                </w:p>
              </w:tc>
              <w:tc>
                <w:tcPr>
                  <w:tcW w:w="3299" w:type="dxa"/>
                </w:tcPr>
                <w:p>
                  <w:pPr>
                    <w:widowControl/>
                    <w:spacing w:before="40"/>
                    <w:jc w:val="left"/>
                    <w:rPr>
                      <w:color w:val="000000"/>
                      <w:sz w:val="21"/>
                      <w:szCs w:val="21"/>
                      <w:highlight w:val="none"/>
                    </w:rPr>
                  </w:pPr>
                </w:p>
              </w:tc>
              <w:tc>
                <w:tcPr>
                  <w:tcW w:w="2255" w:type="dxa"/>
                </w:tcPr>
                <w:p>
                  <w:pPr>
                    <w:widowControl/>
                    <w:spacing w:before="40"/>
                    <w:jc w:val="left"/>
                    <w:rPr>
                      <w:color w:val="000000"/>
                      <w:sz w:val="21"/>
                      <w:szCs w:val="21"/>
                      <w:highlight w:val="none"/>
                    </w:rPr>
                  </w:pPr>
                </w:p>
              </w:tc>
            </w:tr>
          </w:tbl>
          <w:p>
            <w:pPr>
              <w:shd w:val="clear" w:color="auto" w:fill="F4B8FF"/>
            </w:pPr>
            <w:r>
              <w:rPr>
                <w:rFonts w:hint="eastAsia"/>
              </w:rPr>
              <w:t>☑目标已实现</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rFonts w:hint="eastAsia" w:eastAsia="宋体"/>
                <w:lang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外部专家能力、责任和权限的协议或合同的证据，</w:t>
            </w:r>
            <w:r>
              <w:rPr>
                <w:rFonts w:hint="eastAsia"/>
              </w:rPr>
              <w:sym w:font="Wingdings" w:char="00A8"/>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5000平方米</w:t>
            </w:r>
            <w:r>
              <w:rPr>
                <w:rFonts w:hint="eastAsia"/>
                <w:highlight w:val="none"/>
                <w:u w:val="single"/>
              </w:rPr>
              <w:t xml:space="preserve"> </w:t>
            </w:r>
            <w:r>
              <w:rPr>
                <w:rFonts w:hint="eastAsia"/>
                <w:highlight w:val="none"/>
              </w:rPr>
              <w:t>；生产车间</w:t>
            </w:r>
            <w:r>
              <w:rPr>
                <w:rFonts w:hint="eastAsia"/>
                <w:highlight w:val="none"/>
                <w:u w:val="single"/>
              </w:rPr>
              <w:t xml:space="preserve"> </w:t>
            </w:r>
            <w:r>
              <w:rPr>
                <w:rFonts w:hint="eastAsia"/>
                <w:highlight w:val="none"/>
                <w:u w:val="single"/>
                <w:lang w:val="en-US" w:eastAsia="zh-CN"/>
              </w:rPr>
              <w:t>1</w:t>
            </w:r>
            <w:r>
              <w:rPr>
                <w:rFonts w:hint="eastAsia"/>
                <w:highlight w:val="none"/>
              </w:rPr>
              <w:t>个；库房</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w:t>
            </w:r>
          </w:p>
          <w:p>
            <w:pPr>
              <w:ind w:left="1680" w:hanging="1680" w:hangingChars="800"/>
              <w:rPr>
                <w:u w:val="single"/>
              </w:rPr>
            </w:pPr>
            <w:r>
              <w:rPr>
                <w:rFonts w:hint="eastAsia"/>
              </w:rPr>
              <w:t>主要生产设备有：</w:t>
            </w:r>
            <w:r>
              <w:rPr>
                <w:rFonts w:hint="eastAsia"/>
                <w:u w:val="single"/>
              </w:rPr>
              <w:t xml:space="preserve">  烫池、电麻、强制喷淋、打脖机、打爪机、脱毛机、冷却池、预冷机、打油机、鸡剥胗机、液压叉车、电动叉车、蒸汽发生器、冷却塔、冷藏库、冰鲜库、电子秤、地磅秤      </w:t>
            </w:r>
            <w:r>
              <w:rPr>
                <w:u w:val="single"/>
              </w:rPr>
              <w:t xml:space="preserve"> </w:t>
            </w:r>
            <w:r>
              <w:rPr>
                <w:rFonts w:hint="eastAsia"/>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r>
              <w:rPr>
                <w:rFonts w:hint="eastAsia"/>
                <w:color w:val="FF0000"/>
                <w:u w:val="single"/>
                <w:vertAlign w:val="baseline"/>
                <w:lang w:val="en-US" w:eastAsia="zh-CN"/>
              </w:rPr>
              <w:t xml:space="preserve">现场查看特种设备有叉车一辆（型号为CPD型1.5t，产品编号为05015DE7492），提供了出厂合格证明，但未提供备案或年检报告。见不符合报告03  </w:t>
            </w:r>
            <w:r>
              <w:rPr>
                <w:rFonts w:hint="eastAsia"/>
                <w:u w:val="single"/>
                <w:vertAlign w:val="baseline"/>
                <w:lang w:val="en-US" w:eastAsia="zh-CN"/>
              </w:rPr>
              <w:t xml:space="preserve">         </w:t>
            </w:r>
          </w:p>
          <w:p>
            <w:pPr>
              <w:shd w:val="clear" w:color="auto" w:fill="F4B8FF"/>
              <w:jc w:val="left"/>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jc w:val="left"/>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jc w:val="left"/>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A8"/>
            </w:r>
            <w:r>
              <w:rPr>
                <w:rFonts w:hint="eastAsia"/>
              </w:rPr>
              <w:t>其他</w:t>
            </w:r>
          </w:p>
          <w:p>
            <w:pPr>
              <w:snapToGrid w:val="0"/>
              <w:spacing w:line="264" w:lineRule="auto"/>
              <w:rPr>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6</w:t>
            </w:r>
            <w:r>
              <w:rPr>
                <w:rFonts w:hint="eastAsia"/>
                <w:szCs w:val="21"/>
                <w:highlight w:val="none"/>
              </w:rPr>
              <w:t>家，例如：</w:t>
            </w:r>
          </w:p>
          <w:p>
            <w:pPr>
              <w:widowControl/>
              <w:numPr>
                <w:ilvl w:val="0"/>
                <w:numId w:val="3"/>
              </w:numPr>
              <w:snapToGrid w:val="0"/>
              <w:spacing w:before="40" w:after="40" w:line="264" w:lineRule="auto"/>
              <w:rPr>
                <w:rFonts w:hint="eastAsia"/>
                <w:color w:val="0000FF"/>
                <w:szCs w:val="21"/>
                <w:highlight w:val="none"/>
              </w:rPr>
            </w:pPr>
            <w:r>
              <w:rPr>
                <w:rFonts w:hint="eastAsia"/>
                <w:color w:val="0000FF"/>
                <w:szCs w:val="21"/>
                <w:highlight w:val="none"/>
                <w:lang w:val="en-US" w:eastAsia="zh-CN"/>
              </w:rPr>
              <w:t>原料</w:t>
            </w:r>
            <w:r>
              <w:rPr>
                <w:rFonts w:hint="eastAsia"/>
                <w:color w:val="0000FF"/>
                <w:szCs w:val="21"/>
                <w:highlight w:val="none"/>
              </w:rPr>
              <w:t>的供方——</w:t>
            </w:r>
            <w:r>
              <w:rPr>
                <w:rFonts w:hint="eastAsia"/>
                <w:color w:val="0000FF"/>
                <w:szCs w:val="21"/>
                <w:highlight w:val="none"/>
                <w:lang w:val="en-US" w:eastAsia="zh-CN"/>
              </w:rPr>
              <w:t>毛鸡（安徽宣城市双宏禽业专业合作社）</w:t>
            </w:r>
          </w:p>
          <w:p>
            <w:pPr>
              <w:widowControl/>
              <w:numPr>
                <w:ilvl w:val="0"/>
                <w:numId w:val="3"/>
              </w:numPr>
              <w:snapToGrid w:val="0"/>
              <w:spacing w:before="40" w:after="40" w:line="264" w:lineRule="auto"/>
              <w:rPr>
                <w:highlight w:val="none"/>
              </w:rPr>
            </w:pPr>
            <w:r>
              <w:rPr>
                <w:rFonts w:hint="eastAsia"/>
                <w:color w:val="0000FF"/>
                <w:szCs w:val="21"/>
                <w:highlight w:val="none"/>
                <w:lang w:val="en-US" w:eastAsia="zh-CN"/>
              </w:rPr>
              <w:t>内包装袋的供方</w:t>
            </w:r>
            <w:r>
              <w:rPr>
                <w:rFonts w:hint="eastAsia"/>
                <w:color w:val="0000FF"/>
                <w:szCs w:val="21"/>
                <w:highlight w:val="none"/>
              </w:rPr>
              <w:t>——</w:t>
            </w:r>
            <w:r>
              <w:rPr>
                <w:rFonts w:hint="eastAsia"/>
                <w:highlight w:val="none"/>
                <w:lang w:val="en-US" w:eastAsia="zh-CN"/>
              </w:rPr>
              <w:t>食品用塑料包装袋（</w:t>
            </w:r>
            <w:r>
              <w:rPr>
                <w:rFonts w:hint="eastAsia" w:ascii="宋体" w:hAnsi="宋体" w:cs="宋体"/>
                <w:bCs/>
                <w:color w:val="000000"/>
                <w:kern w:val="0"/>
                <w:sz w:val="20"/>
                <w:highlight w:val="none"/>
                <w:lang w:val="en-US" w:eastAsia="zh-CN"/>
              </w:rPr>
              <w:t>安徽新之盛塑料科技有限公司</w:t>
            </w:r>
            <w:r>
              <w:rPr>
                <w:rFonts w:hint="eastAsia"/>
                <w:highlight w:val="none"/>
                <w:lang w:val="en-US" w:eastAsia="zh-CN"/>
              </w:rPr>
              <w:t>）</w:t>
            </w:r>
          </w:p>
          <w:p>
            <w:pPr>
              <w:widowControl/>
              <w:numPr>
                <w:ilvl w:val="0"/>
                <w:numId w:val="3"/>
              </w:numPr>
              <w:snapToGrid w:val="0"/>
              <w:spacing w:before="40" w:after="40" w:line="264" w:lineRule="auto"/>
              <w:rPr>
                <w:highlight w:val="none"/>
              </w:rPr>
            </w:pPr>
            <w:r>
              <w:rPr>
                <w:rFonts w:hint="eastAsia"/>
                <w:color w:val="0000FF"/>
                <w:szCs w:val="21"/>
                <w:highlight w:val="none"/>
                <w:lang w:val="en-US" w:eastAsia="zh-CN"/>
              </w:rPr>
              <w:t>洗洁精、消毒液的供方</w:t>
            </w:r>
            <w:r>
              <w:rPr>
                <w:rFonts w:hint="eastAsia"/>
                <w:color w:val="0000FF"/>
                <w:szCs w:val="21"/>
                <w:highlight w:val="none"/>
              </w:rPr>
              <w:t>——</w:t>
            </w:r>
            <w:r>
              <w:rPr>
                <w:rFonts w:hint="eastAsia"/>
                <w:highlight w:val="none"/>
                <w:lang w:val="en-US" w:eastAsia="zh-CN"/>
              </w:rPr>
              <w:t>宿州众望健康科技有限公司</w:t>
            </w:r>
          </w:p>
          <w:p>
            <w:pPr>
              <w:widowControl/>
              <w:numPr>
                <w:ilvl w:val="0"/>
                <w:numId w:val="3"/>
              </w:numPr>
              <w:snapToGrid w:val="0"/>
              <w:spacing w:before="40" w:after="40" w:line="264" w:lineRule="auto"/>
            </w:pPr>
            <w:r>
              <w:rPr>
                <w:rFonts w:hint="eastAsia"/>
                <w:color w:val="0000FF"/>
                <w:szCs w:val="21"/>
                <w:highlight w:val="none"/>
                <w:lang w:val="en-US" w:eastAsia="zh-CN"/>
              </w:rPr>
              <w:t>外包装箱的供方</w:t>
            </w:r>
            <w:r>
              <w:rPr>
                <w:rFonts w:hint="eastAsia"/>
                <w:color w:val="0000FF"/>
                <w:szCs w:val="21"/>
                <w:highlight w:val="none"/>
              </w:rPr>
              <w:t>——</w:t>
            </w:r>
            <w:r>
              <w:rPr>
                <w:rFonts w:hint="eastAsia"/>
                <w:highlight w:val="none"/>
                <w:lang w:val="en-US" w:eastAsia="zh-CN"/>
              </w:rPr>
              <w:t>江苏鸿凯包装有限公司</w:t>
            </w:r>
          </w:p>
          <w:p>
            <w:pPr>
              <w:pStyle w:val="2"/>
              <w:ind w:left="0" w:leftChars="0" w:firstLine="0" w:firstLineChars="0"/>
              <w:rPr>
                <w:rFonts w:hint="eastAsia"/>
              </w:rPr>
            </w:pPr>
          </w:p>
          <w:p>
            <w:pPr>
              <w:shd w:val="clear" w:color="auto" w:fill="F4B8FF"/>
              <w:jc w:val="left"/>
            </w:pPr>
            <w:r>
              <w:rPr>
                <w:rFonts w:hint="eastAsia"/>
              </w:rPr>
              <w:t xml:space="preserve">与外部供方评价的信息：☑符合要求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F4B8FF"/>
            </w:pPr>
            <w:r>
              <w:rPr>
                <w:rFonts w:hint="eastAsia"/>
              </w:rPr>
              <w:t>特种设备作业人员：</w:t>
            </w:r>
            <w:r>
              <w:rPr>
                <w:rFonts w:hint="eastAsia"/>
              </w:rPr>
              <w:sym w:font="Wingdings" w:char="00FE"/>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p>
            <w:pPr>
              <w:shd w:val="clear" w:color="auto" w:fill="F4B8FF"/>
            </w:pPr>
            <w:r>
              <w:rPr>
                <w:rFonts w:hint="eastAsia"/>
              </w:rPr>
              <w:t>确保与产品/服务接触的员工定期（近一年）进行了健康体检，并合格上岗。</w:t>
            </w:r>
          </w:p>
          <w:p>
            <w:pPr>
              <w:shd w:val="clear" w:color="auto" w:fill="F4B8FF"/>
              <w:rPr>
                <w:rFonts w:hint="eastAsia"/>
              </w:rPr>
            </w:pPr>
          </w:p>
          <w:tbl>
            <w:tblPr>
              <w:tblStyle w:val="12"/>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highlight w:val="none"/>
                    </w:rPr>
                  </w:pPr>
                  <w:r>
                    <w:rPr>
                      <w:rFonts w:hint="eastAsia"/>
                      <w:highlight w:val="none"/>
                    </w:rPr>
                    <w:t>岗位</w:t>
                  </w:r>
                </w:p>
              </w:tc>
              <w:tc>
                <w:tcPr>
                  <w:tcW w:w="1110" w:type="dxa"/>
                </w:tcPr>
                <w:p>
                  <w:pPr>
                    <w:shd w:val="clear"/>
                    <w:rPr>
                      <w:highlight w:val="none"/>
                    </w:rPr>
                  </w:pPr>
                  <w:r>
                    <w:rPr>
                      <w:rFonts w:hint="eastAsia"/>
                      <w:highlight w:val="none"/>
                    </w:rPr>
                    <w:t>姓氏</w:t>
                  </w:r>
                </w:p>
              </w:tc>
              <w:tc>
                <w:tcPr>
                  <w:tcW w:w="2010" w:type="dxa"/>
                </w:tcPr>
                <w:p>
                  <w:pPr>
                    <w:shd w:val="clear"/>
                    <w:rPr>
                      <w:highlight w:val="none"/>
                    </w:rPr>
                  </w:pPr>
                  <w:r>
                    <w:rPr>
                      <w:rFonts w:hint="eastAsia"/>
                      <w:highlight w:val="none"/>
                    </w:rPr>
                    <w:t>健康证编号</w:t>
                  </w:r>
                </w:p>
              </w:tc>
              <w:tc>
                <w:tcPr>
                  <w:tcW w:w="1810" w:type="dxa"/>
                </w:tcPr>
                <w:p>
                  <w:pPr>
                    <w:shd w:val="clear"/>
                    <w:rPr>
                      <w:highlight w:val="none"/>
                    </w:rPr>
                  </w:pPr>
                  <w:r>
                    <w:rPr>
                      <w:rFonts w:hint="eastAsia"/>
                      <w:highlight w:val="none"/>
                    </w:rPr>
                    <w:t>有效期截止日期</w:t>
                  </w:r>
                </w:p>
              </w:tc>
              <w:tc>
                <w:tcPr>
                  <w:tcW w:w="1240" w:type="dxa"/>
                </w:tcPr>
                <w:p>
                  <w:pPr>
                    <w:shd w:val="clea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highlight w:val="none"/>
                      <w:lang w:val="en-US" w:eastAsia="zh-CN"/>
                    </w:rPr>
                  </w:pPr>
                  <w:r>
                    <w:rPr>
                      <w:rFonts w:hint="eastAsia"/>
                      <w:highlight w:val="none"/>
                      <w:lang w:val="en-US" w:eastAsia="zh-CN"/>
                    </w:rPr>
                    <w:t>生产部</w:t>
                  </w:r>
                </w:p>
              </w:tc>
              <w:tc>
                <w:tcPr>
                  <w:tcW w:w="1110" w:type="dxa"/>
                </w:tcPr>
                <w:p>
                  <w:pPr>
                    <w:shd w:val="clear"/>
                    <w:rPr>
                      <w:rFonts w:hint="eastAsia" w:eastAsia="宋体"/>
                      <w:highlight w:val="none"/>
                      <w:lang w:eastAsia="zh-CN"/>
                    </w:rPr>
                  </w:pPr>
                  <w:r>
                    <w:rPr>
                      <w:rFonts w:hint="eastAsia"/>
                      <w:highlight w:val="none"/>
                      <w:lang w:val="en-US" w:eastAsia="zh-CN"/>
                    </w:rPr>
                    <w:t>朱一龙</w:t>
                  </w:r>
                </w:p>
              </w:tc>
              <w:tc>
                <w:tcPr>
                  <w:tcW w:w="2010" w:type="dxa"/>
                </w:tcPr>
                <w:p>
                  <w:pPr>
                    <w:shd w:val="clear"/>
                    <w:rPr>
                      <w:rFonts w:hint="default" w:eastAsia="宋体"/>
                      <w:highlight w:val="none"/>
                      <w:lang w:val="en-US" w:eastAsia="zh-CN"/>
                    </w:rPr>
                  </w:pPr>
                  <w:r>
                    <w:rPr>
                      <w:rFonts w:hint="eastAsia"/>
                      <w:highlight w:val="none"/>
                      <w:lang w:val="en-US" w:eastAsia="zh-CN"/>
                    </w:rPr>
                    <w:t>SZYQ0011967</w:t>
                  </w:r>
                </w:p>
              </w:tc>
              <w:tc>
                <w:tcPr>
                  <w:tcW w:w="1810" w:type="dxa"/>
                </w:tcPr>
                <w:p>
                  <w:pPr>
                    <w:shd w:val="clear"/>
                    <w:rPr>
                      <w:rFonts w:hint="default" w:eastAsia="宋体"/>
                      <w:highlight w:val="none"/>
                      <w:lang w:val="en-US" w:eastAsia="zh-CN"/>
                    </w:rPr>
                  </w:pPr>
                  <w:r>
                    <w:rPr>
                      <w:highlight w:val="none"/>
                    </w:rPr>
                    <w:t>20</w:t>
                  </w:r>
                  <w:r>
                    <w:rPr>
                      <w:rFonts w:hint="eastAsia"/>
                      <w:highlight w:val="none"/>
                      <w:lang w:val="en-US" w:eastAsia="zh-CN"/>
                    </w:rPr>
                    <w:t>21-12-15</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highlight w:val="none"/>
                      <w:lang w:val="en-US" w:eastAsia="zh-CN"/>
                    </w:rPr>
                  </w:pPr>
                  <w:r>
                    <w:rPr>
                      <w:rFonts w:hint="eastAsia"/>
                      <w:highlight w:val="none"/>
                      <w:lang w:val="en-US" w:eastAsia="zh-CN"/>
                    </w:rPr>
                    <w:t>办公室主任</w:t>
                  </w:r>
                </w:p>
              </w:tc>
              <w:tc>
                <w:tcPr>
                  <w:tcW w:w="1110" w:type="dxa"/>
                </w:tcPr>
                <w:p>
                  <w:pPr>
                    <w:shd w:val="clear"/>
                    <w:rPr>
                      <w:rFonts w:hint="eastAsia" w:eastAsia="宋体"/>
                      <w:highlight w:val="none"/>
                      <w:lang w:eastAsia="zh-CN"/>
                    </w:rPr>
                  </w:pPr>
                  <w:r>
                    <w:rPr>
                      <w:rFonts w:hint="eastAsia"/>
                      <w:highlight w:val="none"/>
                      <w:lang w:val="en-US" w:eastAsia="zh-CN"/>
                    </w:rPr>
                    <w:t>吕百有</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SZYQ0011968</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21-12-15</w:t>
                  </w:r>
                </w:p>
              </w:tc>
              <w:tc>
                <w:tcPr>
                  <w:tcW w:w="124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eastAsia" w:eastAsia="宋体"/>
                      <w:highlight w:val="none"/>
                      <w:lang w:val="en-US" w:eastAsia="zh-CN"/>
                    </w:rPr>
                  </w:pPr>
                  <w:r>
                    <w:rPr>
                      <w:rFonts w:hint="eastAsia"/>
                      <w:highlight w:val="none"/>
                      <w:lang w:val="en-US" w:eastAsia="zh-CN"/>
                    </w:rPr>
                    <w:t>生产部（烫毛工序）</w:t>
                  </w:r>
                </w:p>
              </w:tc>
              <w:tc>
                <w:tcPr>
                  <w:tcW w:w="1110" w:type="dxa"/>
                </w:tcPr>
                <w:p>
                  <w:pPr>
                    <w:shd w:val="clear"/>
                    <w:rPr>
                      <w:rFonts w:hint="eastAsia" w:eastAsia="宋体"/>
                      <w:highlight w:val="none"/>
                      <w:lang w:eastAsia="zh-CN"/>
                    </w:rPr>
                  </w:pPr>
                  <w:r>
                    <w:rPr>
                      <w:rFonts w:hint="eastAsia"/>
                      <w:highlight w:val="none"/>
                      <w:lang w:val="en-US" w:eastAsia="zh-CN"/>
                    </w:rPr>
                    <w:t>潘翠萍</w:t>
                  </w:r>
                </w:p>
              </w:tc>
              <w:tc>
                <w:tcPr>
                  <w:tcW w:w="2010" w:type="dxa"/>
                </w:tcPr>
                <w:p>
                  <w:pPr>
                    <w:shd w:val="clear"/>
                    <w:rPr>
                      <w:rFonts w:hint="default" w:eastAsia="宋体"/>
                      <w:highlight w:val="none"/>
                      <w:lang w:val="en-US" w:eastAsia="zh-CN"/>
                    </w:rPr>
                  </w:pPr>
                  <w:r>
                    <w:rPr>
                      <w:rFonts w:hint="eastAsia"/>
                      <w:highlight w:val="none"/>
                      <w:lang w:val="en-US" w:eastAsia="zh-CN"/>
                    </w:rPr>
                    <w:t>SZ355902</w:t>
                  </w:r>
                </w:p>
              </w:tc>
              <w:tc>
                <w:tcPr>
                  <w:tcW w:w="1810" w:type="dxa"/>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2-03-30</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shd w:val="clear"/>
                    <w:rPr>
                      <w:rFonts w:hint="default" w:eastAsia="宋体"/>
                      <w:highlight w:val="none"/>
                      <w:lang w:val="en-US" w:eastAsia="zh-CN"/>
                    </w:rPr>
                  </w:pPr>
                  <w:r>
                    <w:rPr>
                      <w:rFonts w:hint="eastAsia"/>
                      <w:highlight w:val="none"/>
                      <w:lang w:val="en-US" w:eastAsia="zh-CN"/>
                    </w:rPr>
                    <w:t>生产部（去内脏工序）</w:t>
                  </w:r>
                </w:p>
              </w:tc>
              <w:tc>
                <w:tcPr>
                  <w:tcW w:w="1110" w:type="dxa"/>
                </w:tcPr>
                <w:p>
                  <w:pPr>
                    <w:shd w:val="clear"/>
                    <w:rPr>
                      <w:rFonts w:hint="eastAsia" w:eastAsia="宋体"/>
                      <w:highlight w:val="none"/>
                      <w:lang w:eastAsia="zh-CN"/>
                    </w:rPr>
                  </w:pPr>
                  <w:r>
                    <w:rPr>
                      <w:rFonts w:hint="eastAsia"/>
                      <w:highlight w:val="none"/>
                      <w:lang w:val="en-US" w:eastAsia="zh-CN"/>
                    </w:rPr>
                    <w:t>韩飞</w:t>
                  </w:r>
                </w:p>
              </w:tc>
              <w:tc>
                <w:tcPr>
                  <w:tcW w:w="2010" w:type="dxa"/>
                </w:tcPr>
                <w:p>
                  <w:pPr>
                    <w:shd w:val="clear"/>
                    <w:rPr>
                      <w:rFonts w:hint="default" w:eastAsia="宋体"/>
                      <w:highlight w:val="none"/>
                      <w:lang w:val="en-US" w:eastAsia="zh-CN"/>
                    </w:rPr>
                  </w:pPr>
                  <w:r>
                    <w:rPr>
                      <w:rFonts w:hint="eastAsia"/>
                      <w:highlight w:val="none"/>
                      <w:lang w:val="en-US" w:eastAsia="zh-CN"/>
                    </w:rPr>
                    <w:t>SZYQ0000039</w:t>
                  </w:r>
                </w:p>
              </w:tc>
              <w:tc>
                <w:tcPr>
                  <w:tcW w:w="1810" w:type="dxa"/>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2-03-31</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460" w:type="dxa"/>
                </w:tcPr>
                <w:p>
                  <w:pPr>
                    <w:shd w:val="clear"/>
                    <w:rPr>
                      <w:rFonts w:hint="default" w:eastAsia="宋体"/>
                      <w:highlight w:val="none"/>
                      <w:lang w:val="en-US" w:eastAsia="zh-CN"/>
                    </w:rPr>
                  </w:pPr>
                  <w:r>
                    <w:rPr>
                      <w:rFonts w:hint="eastAsia"/>
                      <w:highlight w:val="none"/>
                      <w:lang w:val="en-US" w:eastAsia="zh-CN"/>
                    </w:rPr>
                    <w:t>生产部（称重）</w:t>
                  </w:r>
                </w:p>
              </w:tc>
              <w:tc>
                <w:tcPr>
                  <w:tcW w:w="1110" w:type="dxa"/>
                </w:tcPr>
                <w:p>
                  <w:pPr>
                    <w:shd w:val="clear"/>
                    <w:rPr>
                      <w:rFonts w:hint="eastAsia" w:eastAsia="宋体"/>
                      <w:highlight w:val="none"/>
                      <w:lang w:val="en-US" w:eastAsia="zh-CN"/>
                    </w:rPr>
                  </w:pPr>
                  <w:r>
                    <w:rPr>
                      <w:rFonts w:hint="eastAsia"/>
                      <w:highlight w:val="none"/>
                      <w:lang w:val="en-US" w:eastAsia="zh-CN"/>
                    </w:rPr>
                    <w:t>周少英</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SZYQ0011966</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21-12-15</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60" w:type="dxa"/>
                </w:tcPr>
                <w:p>
                  <w:pPr>
                    <w:shd w:val="clear"/>
                    <w:rPr>
                      <w:rFonts w:hint="eastAsia"/>
                      <w:highlight w:val="none"/>
                      <w:lang w:val="en-US" w:eastAsia="zh-CN"/>
                    </w:rPr>
                  </w:pPr>
                </w:p>
              </w:tc>
              <w:tc>
                <w:tcPr>
                  <w:tcW w:w="1110" w:type="dxa"/>
                </w:tcPr>
                <w:p>
                  <w:pPr>
                    <w:shd w:val="clear"/>
                    <w:rPr>
                      <w:rFonts w:hint="default"/>
                      <w:highlight w:val="none"/>
                      <w:lang w:val="en-US" w:eastAsia="zh-CN"/>
                    </w:rPr>
                  </w:pPr>
                </w:p>
              </w:tc>
              <w:tc>
                <w:tcPr>
                  <w:tcW w:w="2010" w:type="dxa"/>
                </w:tcPr>
                <w:p>
                  <w:pPr>
                    <w:shd w:val="clear"/>
                    <w:rPr>
                      <w:rFonts w:hint="default" w:eastAsia="宋体"/>
                      <w:highlight w:val="none"/>
                      <w:lang w:val="en-US" w:eastAsia="zh-CN"/>
                    </w:rPr>
                  </w:pPr>
                </w:p>
              </w:tc>
              <w:tc>
                <w:tcPr>
                  <w:tcW w:w="1810" w:type="dxa"/>
                </w:tcPr>
                <w:p>
                  <w:pPr>
                    <w:shd w:val="clear"/>
                    <w:rPr>
                      <w:rFonts w:hint="eastAsia"/>
                      <w:highlight w:val="none"/>
                    </w:rPr>
                  </w:pPr>
                </w:p>
              </w:tc>
              <w:tc>
                <w:tcPr>
                  <w:tcW w:w="1240" w:type="dxa"/>
                </w:tcPr>
                <w:p>
                  <w:pPr>
                    <w:shd w:val="clear"/>
                    <w:rPr>
                      <w:rFonts w:hint="eastAsia"/>
                      <w:highlight w:val="yellow"/>
                    </w:rPr>
                  </w:pPr>
                </w:p>
              </w:tc>
            </w:tr>
          </w:tbl>
          <w:p>
            <w:pPr>
              <w:shd w:val="clear" w:color="auto" w:fill="F4B8FF"/>
              <w:rPr>
                <w:rFonts w:hint="eastAsia"/>
              </w:rPr>
            </w:pPr>
          </w:p>
          <w:p>
            <w:pPr>
              <w:shd w:val="clear" w:color="auto" w:fill="F4B8FF"/>
            </w:pPr>
            <w:r>
              <w:rPr>
                <w:rFonts w:hint="eastAsia"/>
              </w:rPr>
              <w:t xml:space="preserve">   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w:t>
            </w:r>
            <w:r>
              <w:rPr>
                <w:rFonts w:hint="eastAsia"/>
                <w:lang w:val="en-US" w:eastAsia="zh-CN"/>
              </w:rPr>
              <w:t>综合办</w:t>
            </w:r>
            <w:r>
              <w:rPr>
                <w:rFonts w:hint="eastAsia"/>
              </w:rPr>
              <w:t>人员、 ☑</w:t>
            </w:r>
            <w:r>
              <w:rPr>
                <w:rFonts w:hint="eastAsia"/>
                <w:lang w:val="en-US" w:eastAsia="zh-CN"/>
              </w:rPr>
              <w:t>生产</w:t>
            </w:r>
            <w:r>
              <w:rPr>
                <w:rFonts w:hint="eastAsia"/>
              </w:rPr>
              <w:t>部人员、☑</w:t>
            </w:r>
            <w:r>
              <w:rPr>
                <w:rFonts w:hint="eastAsia"/>
                <w:lang w:val="en-US" w:eastAsia="zh-CN"/>
              </w:rPr>
              <w:t>质检部</w:t>
            </w:r>
            <w:r>
              <w:rPr>
                <w:rFonts w:hint="eastAsia"/>
              </w:rPr>
              <w:t>部人员、</w:t>
            </w:r>
          </w:p>
          <w:p>
            <w:pPr>
              <w:tabs>
                <w:tab w:val="left" w:pos="510"/>
              </w:tabs>
              <w:autoSpaceDE w:val="0"/>
              <w:autoSpaceDN w:val="0"/>
              <w:adjustRightInd w:val="0"/>
              <w:ind w:right="6"/>
            </w:pPr>
            <w:r>
              <w:rPr>
                <w:rFonts w:hint="eastAsia"/>
              </w:rPr>
              <w:sym w:font="Wingdings" w:char="00A8"/>
            </w:r>
            <w:r>
              <w:rPr>
                <w:rFonts w:hint="eastAsia"/>
              </w:rPr>
              <w:t xml:space="preserve">物流部人员、  </w:t>
            </w:r>
            <w:r>
              <w:rPr>
                <w:rFonts w:hint="eastAsia"/>
              </w:rPr>
              <w:sym w:font="Wingdings" w:char="00A8"/>
            </w:r>
            <w:r>
              <w:rPr>
                <w:rFonts w:hint="eastAsia"/>
              </w:rPr>
              <w:t>HR部人员、</w:t>
            </w:r>
            <w:r>
              <w:rPr>
                <w:rFonts w:hint="eastAsia"/>
              </w:rPr>
              <w:tab/>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 xml:space="preserve">内部沟通信息：☑ORP  ☑OPRO  ☑HACCP计划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pPr>
            <w:r>
              <w:rPr>
                <w:rFonts w:hint="eastAsia"/>
              </w:rPr>
              <w:sym w:font="Wingdings" w:char="00A8"/>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lang w:eastAsia="zh-CN"/>
              </w:rPr>
              <w:sym w:font="Wingdings 2" w:char="0052"/>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napToGrid w:val="0"/>
              <w:spacing w:line="360" w:lineRule="auto"/>
              <w:rPr>
                <w:rFonts w:hint="default" w:hAnsi="宋体" w:eastAsia="宋体"/>
                <w:b/>
                <w:color w:val="FF0000"/>
                <w:sz w:val="21"/>
                <w:szCs w:val="21"/>
                <w:u w:val="singl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lang w:val="en-US" w:eastAsia="zh-CN"/>
              </w:rPr>
              <w:t xml:space="preserve"> </w:t>
            </w:r>
            <w:r>
              <w:rPr>
                <w:rFonts w:hint="eastAsia"/>
                <w:u w:val="single"/>
                <w:lang w:val="en-US" w:eastAsia="zh-CN"/>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rPr>
              <w:t>☑</w:t>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rFonts w:hint="eastAsia"/>
                <w:color w:val="000000"/>
                <w:sz w:val="21"/>
                <w:szCs w:val="21"/>
                <w:u w:val="single"/>
                <w:lang w:val="en-US" w:eastAsia="zh-CN"/>
              </w:rPr>
            </w:pPr>
            <w:r>
              <w:rPr>
                <w:rFonts w:hint="eastAsia"/>
              </w:rPr>
              <w:t>☑</w:t>
            </w:r>
            <w:r>
              <w:rPr>
                <w:rFonts w:hint="eastAsia"/>
                <w:color w:val="000000"/>
                <w:sz w:val="21"/>
                <w:szCs w:val="21"/>
                <w:u w:val="single"/>
              </w:rPr>
              <w:t>GB 12694-2016 食品安全国家标准 畜禽屠宰加工卫生规范</w:t>
            </w:r>
            <w:r>
              <w:rPr>
                <w:rFonts w:hint="eastAsia"/>
                <w:color w:val="000000"/>
                <w:sz w:val="21"/>
                <w:szCs w:val="21"/>
                <w:u w:val="single"/>
                <w:lang w:val="en-US" w:eastAsia="zh-CN"/>
              </w:rPr>
              <w:t xml:space="preserve"> </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rPr>
                <w:rFonts w:hint="default" w:eastAsia="宋体"/>
                <w:lang w:val="en-US" w:eastAsia="zh-CN"/>
              </w:rPr>
            </w:pPr>
            <w:r>
              <w:rPr>
                <w:rFonts w:hint="eastAsia"/>
              </w:rPr>
              <w:t xml:space="preserve">组织的产品保质期为 </w:t>
            </w:r>
            <w:r>
              <w:rPr>
                <w:rFonts w:hint="eastAsia"/>
                <w:u w:val="single"/>
              </w:rPr>
              <w:t xml:space="preserve">   </w:t>
            </w:r>
            <w:r>
              <w:rPr>
                <w:rFonts w:hint="eastAsia"/>
                <w:color w:val="0000FF"/>
                <w:u w:val="single"/>
                <w:lang w:val="en-US" w:eastAsia="zh-CN"/>
              </w:rPr>
              <w:t>12</w:t>
            </w:r>
            <w:r>
              <w:rPr>
                <w:rFonts w:hint="eastAsia"/>
                <w:u w:val="single"/>
              </w:rPr>
              <w:t xml:space="preserve">  </w:t>
            </w:r>
            <w:r>
              <w:rPr>
                <w:rFonts w:hint="eastAsia"/>
              </w:rPr>
              <w:t>个</w:t>
            </w:r>
            <w:r>
              <w:rPr>
                <w:rFonts w:hint="eastAsia"/>
                <w:lang w:val="en-US" w:eastAsia="zh-CN"/>
              </w:rPr>
              <w:t>月（冷冻条件下）</w:t>
            </w:r>
            <w:r>
              <w:rPr>
                <w:rFonts w:hint="eastAsia"/>
              </w:rPr>
              <w:t>；</w:t>
            </w:r>
            <w:r>
              <w:rPr>
                <w:rFonts w:hint="eastAsia"/>
                <w:lang w:val="en-US" w:eastAsia="zh-CN"/>
              </w:rPr>
              <w:t>冷藏条件下</w:t>
            </w:r>
            <w:r>
              <w:rPr>
                <w:rFonts w:hint="eastAsia"/>
                <w:u w:val="single"/>
                <w:lang w:val="en-US" w:eastAsia="zh-CN"/>
              </w:rPr>
              <w:t>3-7</w:t>
            </w:r>
            <w:r>
              <w:rPr>
                <w:rFonts w:hint="eastAsia"/>
                <w:lang w:val="en-US" w:eastAsia="zh-CN"/>
              </w:rPr>
              <w:t>天</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color w:val="0000FF"/>
                <w:u w:val="single"/>
                <w:lang w:val="en-US" w:eastAsia="zh-CN"/>
              </w:rPr>
              <w:t xml:space="preserve">24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FE"/>
            </w:r>
            <w:r>
              <w:rPr>
                <w:rFonts w:hint="eastAsia"/>
              </w:rPr>
              <w:t xml:space="preserve">停水 </w:t>
            </w:r>
            <w:r>
              <w:rPr>
                <w:rFonts w:hint="eastAsia"/>
              </w:rPr>
              <w:sym w:font="Wingdings" w:char="00FE"/>
            </w:r>
            <w:r>
              <w:rPr>
                <w:rFonts w:hint="eastAsia"/>
              </w:rPr>
              <w:t xml:space="preserve">停电 </w:t>
            </w:r>
            <w:r>
              <w:rPr>
                <w:rFonts w:hint="eastAsia"/>
              </w:rPr>
              <w:sym w:font="Wingdings" w:char="00FE"/>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FE"/>
            </w:r>
            <w:r>
              <w:rPr>
                <w:rFonts w:hint="eastAsia"/>
              </w:rPr>
              <w:t xml:space="preserve">设备故障 ☑火灾 </w:t>
            </w:r>
            <w:r>
              <w:rPr>
                <w:rFonts w:hint="eastAsia"/>
              </w:rPr>
              <w:sym w:font="Wingdings" w:char="00A8"/>
            </w:r>
            <w:r>
              <w:rPr>
                <w:rFonts w:hint="eastAsia"/>
              </w:rPr>
              <w:t xml:space="preserve">危化品泄露 </w:t>
            </w:r>
          </w:p>
          <w:p>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A8"/>
            </w:r>
            <w:r>
              <w:rPr>
                <w:rFonts w:hint="eastAsia"/>
              </w:rPr>
              <w:t>生物恐怖主义、☑工作场所事故、</w:t>
            </w:r>
            <w:r>
              <w:rPr>
                <w:rFonts w:hint="eastAsia"/>
              </w:rPr>
              <w:sym w:font="Wingdings" w:char="00FE"/>
            </w:r>
            <w:r>
              <w:rPr>
                <w:rFonts w:hint="eastAsia"/>
              </w:rPr>
              <w:t>公共卫生紧急情况</w:t>
            </w:r>
          </w:p>
          <w:p>
            <w:r>
              <w:rPr>
                <w:rFonts w:hint="eastAsia"/>
              </w:rPr>
              <w:sym w:font="Wingdings" w:char="00FE"/>
            </w:r>
            <w:r>
              <w:rPr>
                <w:rFonts w:hint="eastAsia"/>
                <w:lang w:val="en-US" w:eastAsia="zh-CN"/>
              </w:rPr>
              <w:t>交通</w:t>
            </w:r>
            <w:r>
              <w:rPr>
                <w:rFonts w:hint="eastAsia"/>
              </w:rPr>
              <w:t>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停电应急</w:t>
            </w:r>
            <w:r>
              <w:rPr>
                <w:rFonts w:hint="eastAsia"/>
                <w:color w:val="0000FF"/>
                <w:u w:val="single"/>
                <w:lang w:val="en-US" w:eastAsia="zh-CN"/>
              </w:rPr>
              <w:t xml:space="preserve"> </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4"/>
              </w:numPr>
              <w:rPr>
                <w:rFonts w:hint="eastAsia" w:eastAsia="宋体"/>
                <w:color w:val="0000FF"/>
                <w:lang w:eastAsia="zh-CN"/>
              </w:rPr>
            </w:pPr>
            <w:r>
              <w:rPr>
                <w:rFonts w:hint="eastAsia"/>
                <w:color w:val="020FBE"/>
                <w:lang w:val="en-US" w:eastAsia="zh-CN"/>
              </w:rPr>
              <w:t>毛鸡毛鸭</w:t>
            </w:r>
          </w:p>
          <w:p>
            <w:pPr>
              <w:numPr>
                <w:ilvl w:val="0"/>
                <w:numId w:val="4"/>
              </w:numPr>
              <w:rPr>
                <w:rFonts w:hint="eastAsia" w:eastAsia="宋体"/>
                <w:lang w:eastAsia="zh-CN"/>
              </w:rPr>
            </w:pPr>
            <w:r>
              <w:rPr>
                <w:rFonts w:hint="eastAsia"/>
                <w:lang w:val="en-US" w:eastAsia="zh-CN"/>
              </w:rPr>
              <w:t>内包装材料</w:t>
            </w:r>
          </w:p>
          <w:p>
            <w:pPr>
              <w:numPr>
                <w:ilvl w:val="0"/>
                <w:numId w:val="4"/>
              </w:numPr>
              <w:rPr>
                <w:rFonts w:hint="eastAsia" w:eastAsia="宋体"/>
                <w:lang w:eastAsia="zh-CN"/>
              </w:rPr>
            </w:pPr>
            <w:r>
              <w:rPr>
                <w:rFonts w:hint="eastAsia"/>
                <w:lang w:val="en-US" w:eastAsia="zh-CN"/>
              </w:rPr>
              <w:t>加工用水</w:t>
            </w:r>
          </w:p>
          <w:p>
            <w:pPr>
              <w:numPr>
                <w:ilvl w:val="0"/>
                <w:numId w:val="4"/>
              </w:numPr>
              <w:rPr>
                <w:rFonts w:hint="eastAsia" w:eastAsia="宋体"/>
                <w:lang w:eastAsia="zh-CN"/>
              </w:rPr>
            </w:pPr>
            <w:r>
              <w:rPr>
                <w:rFonts w:hint="eastAsia"/>
                <w:color w:val="0000FF"/>
                <w:lang w:val="en-US" w:eastAsia="zh-CN"/>
              </w:rPr>
              <w:t>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4"/>
              </w:numPr>
              <w:rPr>
                <w:rFonts w:hint="eastAsia" w:eastAsia="宋体"/>
                <w:lang w:eastAsia="zh-CN"/>
              </w:rPr>
            </w:pPr>
            <w:r>
              <w:rPr>
                <w:rFonts w:hint="eastAsia"/>
                <w:bCs/>
                <w:lang w:val="en-US" w:eastAsia="zh-CN"/>
              </w:rPr>
              <w:t>冷冻鸡肉/鸭肉、冰鲜鸡/鸭</w:t>
            </w:r>
          </w:p>
          <w:p>
            <w:pPr>
              <w:numPr>
                <w:ilvl w:val="0"/>
                <w:numId w:val="4"/>
              </w:numPr>
              <w:rPr>
                <w:rFonts w:hint="eastAsia" w:eastAsia="宋体"/>
                <w:lang w:eastAsia="zh-CN"/>
              </w:rPr>
            </w:pPr>
          </w:p>
          <w:p>
            <w:pPr>
              <w:numPr>
                <w:ilvl w:val="0"/>
                <w:numId w:val="4"/>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lang w:val="en-US" w:eastAsia="zh-CN"/>
              </w:rPr>
              <w:t>普通消费者批发零售</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eastAsia="zh-CN"/>
              </w:rPr>
              <w:t>——</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5"/>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r>
              <w:t>b） 任何外包过程；</w:t>
            </w:r>
            <w:r>
              <w:rPr>
                <w:rFonts w:hint="eastAsia"/>
                <w:lang w:eastAsia="zh-CN"/>
              </w:rPr>
              <w:t>（</w:t>
            </w:r>
            <w:r>
              <w:rPr>
                <w:rFonts w:hint="eastAsia"/>
                <w:lang w:val="en-US" w:eastAsia="zh-CN"/>
              </w:rPr>
              <w:t>不适用</w:t>
            </w:r>
            <w:r>
              <w:rPr>
                <w:rFonts w:hint="eastAsia"/>
                <w:lang w:eastAsia="zh-CN"/>
              </w:rPr>
              <w:t>）</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5"/>
              </w:numPr>
              <w:autoSpaceDE w:val="0"/>
              <w:autoSpaceDN w:val="0"/>
              <w:adjustRightInd w:val="0"/>
              <w:rPr>
                <w:b/>
              </w:rPr>
            </w:pPr>
            <w:r>
              <w:t>工厂位置图</w:t>
            </w:r>
          </w:p>
          <w:p>
            <w:pPr>
              <w:widowControl/>
              <w:numPr>
                <w:ilvl w:val="0"/>
                <w:numId w:val="5"/>
              </w:numPr>
              <w:autoSpaceDE w:val="0"/>
              <w:autoSpaceDN w:val="0"/>
              <w:adjustRightInd w:val="0"/>
            </w:pPr>
            <w:r>
              <w:t>厂区平面图</w:t>
            </w:r>
          </w:p>
          <w:p>
            <w:pPr>
              <w:widowControl/>
              <w:numPr>
                <w:ilvl w:val="0"/>
                <w:numId w:val="5"/>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5"/>
              </w:numPr>
              <w:autoSpaceDE w:val="0"/>
              <w:autoSpaceDN w:val="0"/>
              <w:adjustRightInd w:val="0"/>
              <w:rPr>
                <w:b/>
              </w:rPr>
            </w:pPr>
            <w:r>
              <w:t>人流</w:t>
            </w:r>
            <w:r>
              <w:rPr>
                <w:rFonts w:hint="eastAsia"/>
              </w:rPr>
              <w:t>、</w:t>
            </w:r>
            <w:r>
              <w:t>物流</w:t>
            </w:r>
          </w:p>
          <w:p>
            <w:pPr>
              <w:widowControl/>
              <w:numPr>
                <w:ilvl w:val="0"/>
                <w:numId w:val="5"/>
              </w:numPr>
              <w:autoSpaceDE w:val="0"/>
              <w:autoSpaceDN w:val="0"/>
              <w:adjustRightInd w:val="0"/>
              <w:rPr>
                <w:b/>
              </w:rPr>
            </w:pPr>
            <w:r>
              <w:t>防虫害分布图</w:t>
            </w:r>
          </w:p>
          <w:p>
            <w:pPr>
              <w:widowControl/>
              <w:numPr>
                <w:ilvl w:val="0"/>
                <w:numId w:val="5"/>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rPr>
                <w:rFonts w:hint="default" w:eastAsia="宋体"/>
                <w:lang w:val="en-US" w:eastAsia="zh-CN"/>
              </w:rPr>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其他</w:t>
            </w:r>
            <w:r>
              <w:rPr>
                <w:rFonts w:hint="eastAsia"/>
                <w:lang w:eastAsia="zh-CN"/>
              </w:rPr>
              <w:t>——</w:t>
            </w:r>
            <w:r>
              <w:rPr>
                <w:rFonts w:hint="eastAsia"/>
                <w:lang w:val="en-US" w:eastAsia="zh-CN"/>
              </w:rPr>
              <w:t>挥发性盐基氮</w:t>
            </w:r>
          </w:p>
          <w:p>
            <w:r>
              <w:rPr>
                <w:rFonts w:hint="eastAsia"/>
              </w:rPr>
              <w:t>生物危害：</w:t>
            </w:r>
            <w:r>
              <w:rPr>
                <w:rFonts w:hint="eastAsia"/>
              </w:rPr>
              <w:sym w:font="Wingdings" w:char="00FE"/>
            </w:r>
            <w:r>
              <w:rPr>
                <w:rFonts w:hint="eastAsia"/>
              </w:rPr>
              <w:t>大肠杆菌</w:t>
            </w:r>
            <w:r>
              <w:rPr>
                <w:rFonts w:hint="eastAsia"/>
                <w:lang w:val="en-US" w:eastAsia="zh-CN"/>
              </w:rPr>
              <w:t xml:space="preserve">   </w:t>
            </w:r>
            <w:r>
              <w:rPr>
                <w:rFonts w:hint="eastAsia"/>
              </w:rPr>
              <w:t xml:space="preserve">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rPr>
                <w:rFonts w:hint="eastAsia"/>
              </w:rPr>
            </w:pP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lang w:val="en-US" w:eastAsia="zh-CN"/>
              </w:rPr>
              <w:t xml:space="preserve">   </w:t>
            </w:r>
            <w:r>
              <w:rPr>
                <w:rFonts w:hint="eastAsia"/>
              </w:rPr>
              <w:t xml:space="preserve"> </w:t>
            </w:r>
            <w:r>
              <w:rPr>
                <w:rFonts w:hint="eastAsia"/>
              </w:rPr>
              <w:sym w:font="Wingdings" w:char="00FE"/>
            </w:r>
            <w:r>
              <w:rPr>
                <w:rFonts w:hint="eastAsia"/>
              </w:rPr>
              <w:t>其他（</w:t>
            </w:r>
            <w:r>
              <w:rPr>
                <w:rFonts w:hint="eastAsia"/>
                <w:lang w:val="en-US" w:eastAsia="zh-CN"/>
              </w:rPr>
              <w:t>病毒</w:t>
            </w:r>
            <w:r>
              <w:rPr>
                <w:rFonts w:hint="eastAsia"/>
              </w:rPr>
              <w:t>）</w:t>
            </w:r>
          </w:p>
          <w:p>
            <w:pPr>
              <w:pStyle w:val="2"/>
              <w:tabs>
                <w:tab w:val="clear" w:pos="1560"/>
                <w:tab w:val="clear" w:pos="1985"/>
              </w:tabs>
              <w:ind w:left="0" w:leftChars="0" w:firstLine="840" w:firstLineChars="400"/>
              <w:rPr>
                <w:rFonts w:hint="default" w:eastAsia="宋体"/>
                <w:lang w:val="en-US" w:eastAsia="zh-CN"/>
              </w:rPr>
            </w:pPr>
            <w:r>
              <w:rPr>
                <w:rFonts w:hint="eastAsia"/>
              </w:rPr>
              <w:t xml:space="preserve"> </w:t>
            </w:r>
            <w:r>
              <w:rPr>
                <w:rFonts w:hint="eastAsia"/>
              </w:rPr>
              <w:sym w:font="Wingdings" w:char="00FE"/>
            </w:r>
            <w:r>
              <w:rPr>
                <w:rFonts w:hint="eastAsia"/>
                <w:lang w:val="en-US" w:eastAsia="zh-CN"/>
              </w:rPr>
              <w:t>单核增生李斯特氏菌</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A8"/>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木屑、断针</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ascii="Times New Roman" w:hAnsi="Times New Roman" w:eastAsia="宋体" w:cs="Times New Roman"/>
                      <w:bCs/>
                      <w:kern w:val="2"/>
                      <w:sz w:val="21"/>
                      <w:szCs w:val="24"/>
                      <w:lang w:val="en-GB" w:eastAsia="zh-CN" w:bidi="ar-SA"/>
                    </w:rPr>
                  </w:pPr>
                  <w:r>
                    <w:rPr>
                      <w:rFonts w:hint="eastAsia"/>
                      <w:bCs/>
                      <w:lang w:val="en-US" w:eastAsia="zh-CN"/>
                    </w:rPr>
                    <w:t>冷冻鸡肉/鸭肉、冰鲜鸡/鸭</w:t>
                  </w:r>
                </w:p>
              </w:tc>
              <w:tc>
                <w:tcPr>
                  <w:tcW w:w="2873"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jc w:val="center"/>
                    <w:rPr>
                      <w:rFonts w:hint="default" w:ascii="Times New Roman" w:hAnsi="Times New Roman" w:eastAsia="宋体" w:cs="Times New Roman"/>
                      <w:bCs/>
                      <w:kern w:val="2"/>
                      <w:sz w:val="21"/>
                      <w:szCs w:val="24"/>
                      <w:lang w:val="en-GB" w:eastAsia="zh-CN" w:bidi="ar-SA"/>
                    </w:rPr>
                  </w:pPr>
                  <w:r>
                    <w:rPr>
                      <w:rFonts w:hint="eastAsia"/>
                    </w:rPr>
                    <w:sym w:font="Wingdings" w:char="00FE"/>
                  </w:r>
                  <w:r>
                    <w:rPr>
                      <w:rFonts w:hint="eastAsia"/>
                      <w:bCs/>
                      <w:lang w:val="en-US" w:eastAsia="zh-CN"/>
                    </w:rPr>
                    <w:t>挥发性盐基氮</w:t>
                  </w:r>
                </w:p>
              </w:tc>
              <w:tc>
                <w:tcPr>
                  <w:tcW w:w="3184"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2873" w:type="dxa"/>
                  <w:shd w:val="clear" w:color="auto" w:fill="auto"/>
                  <w:vAlign w:val="top"/>
                </w:tcPr>
                <w:p>
                  <w:pP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3184" w:type="dxa"/>
                  <w:shd w:val="clear" w:color="auto" w:fill="auto"/>
                  <w:vAlign w:val="bottom"/>
                </w:tcPr>
                <w:p>
                  <w:pPr>
                    <w:rPr>
                      <w:rFonts w:hint="eastAsia" w:ascii="Times New Roman" w:hAnsi="Times New Roman" w:eastAsia="宋体" w:cs="Times New Roman"/>
                      <w:b/>
                      <w:color w:val="0000FF"/>
                      <w:kern w:val="2"/>
                      <w:sz w:val="21"/>
                      <w:szCs w:val="24"/>
                      <w:highlight w:val="yellow"/>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78"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yellow"/>
                      <w:lang w:val="en-GB" w:eastAsia="zh-CN" w:bidi="ar-SA"/>
                    </w:rPr>
                  </w:pPr>
                </w:p>
              </w:tc>
              <w:tc>
                <w:tcPr>
                  <w:tcW w:w="2873" w:type="dxa"/>
                  <w:shd w:val="clear" w:color="auto" w:fill="auto"/>
                  <w:vAlign w:val="top"/>
                </w:tcPr>
                <w:p>
                  <w:pP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3184" w:type="dxa"/>
                  <w:shd w:val="clear" w:color="auto" w:fill="auto"/>
                  <w:vAlign w:val="bottom"/>
                </w:tcPr>
                <w:p>
                  <w:pPr>
                    <w:rPr>
                      <w:rFonts w:hint="eastAsia" w:ascii="Times New Roman" w:hAnsi="Times New Roman" w:eastAsia="宋体" w:cs="Times New Roman"/>
                      <w:b/>
                      <w:color w:val="0000FF"/>
                      <w:kern w:val="2"/>
                      <w:sz w:val="21"/>
                      <w:szCs w:val="24"/>
                      <w:highlight w:val="yellow"/>
                      <w:lang w:val="en-GB" w:eastAsia="zh-CN" w:bidi="ar-SA"/>
                    </w:rPr>
                  </w:pP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248"/>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62" w:type="dxa"/>
                  <w:shd w:val="clear" w:color="auto" w:fill="auto"/>
                  <w:vAlign w:val="center"/>
                </w:tcPr>
                <w:p>
                  <w:pPr>
                    <w:jc w:val="center"/>
                    <w:rPr>
                      <w:bCs/>
                    </w:rPr>
                  </w:pPr>
                  <w:r>
                    <w:rPr>
                      <w:rFonts w:hint="eastAsia"/>
                      <w:bCs/>
                    </w:rPr>
                    <w:t>主要原料名称</w:t>
                  </w:r>
                </w:p>
              </w:tc>
              <w:tc>
                <w:tcPr>
                  <w:tcW w:w="3248"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62" w:type="dxa"/>
                  <w:shd w:val="clear" w:color="auto" w:fill="auto"/>
                  <w:vAlign w:val="center"/>
                </w:tcPr>
                <w:p>
                  <w:pPr>
                    <w:autoSpaceDE w:val="0"/>
                    <w:autoSpaceDN w:val="0"/>
                    <w:adjustRightInd w:val="0"/>
                    <w:jc w:val="center"/>
                    <w:rPr>
                      <w:rFonts w:hint="eastAsia" w:eastAsia="宋体"/>
                      <w:bCs/>
                      <w:lang w:val="en-GB" w:eastAsia="zh-CN"/>
                    </w:rPr>
                  </w:pPr>
                  <w:r>
                    <w:rPr>
                      <w:rFonts w:hint="eastAsia"/>
                      <w:bCs/>
                      <w:lang w:val="en-US" w:eastAsia="zh-CN"/>
                    </w:rPr>
                    <w:t>毛鸡毛鸭</w:t>
                  </w:r>
                </w:p>
              </w:tc>
              <w:tc>
                <w:tcPr>
                  <w:tcW w:w="3248" w:type="dxa"/>
                  <w:shd w:val="clear" w:color="auto" w:fill="auto"/>
                  <w:vAlign w:val="center"/>
                </w:tcPr>
                <w:p>
                  <w:pPr>
                    <w:jc w:val="cente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重金属</w:t>
                  </w:r>
                </w:p>
                <w:p>
                  <w:pPr>
                    <w:autoSpaceDE w:val="0"/>
                    <w:autoSpaceDN w:val="0"/>
                    <w:adjustRightInd w:val="0"/>
                    <w:jc w:val="center"/>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jc w:val="cente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2"/>
                    <w:tabs>
                      <w:tab w:val="clear" w:pos="1560"/>
                      <w:tab w:val="clear" w:pos="1985"/>
                    </w:tabs>
                    <w:rPr>
                      <w:rFonts w:hint="eastAsia" w:eastAsia="宋体"/>
                      <w:lang w:val="en-US" w:eastAsia="zh-CN"/>
                    </w:rPr>
                  </w:pPr>
                  <w:r>
                    <w:rPr>
                      <w:rFonts w:hint="eastAsia"/>
                    </w:rPr>
                    <w:sym w:font="Wingdings" w:char="00FE"/>
                  </w:r>
                  <w:r>
                    <w:rPr>
                      <w:rFonts w:hint="eastAsia"/>
                      <w:lang w:val="en-US" w:eastAsia="zh-CN"/>
                    </w:rPr>
                    <w:t>疫病</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r>
                    <w:rPr>
                      <w:rFonts w:hint="eastAsia"/>
                      <w:bCs/>
                      <w:lang w:val="en-US" w:eastAsia="zh-CN"/>
                    </w:rPr>
                    <w:t>动物</w:t>
                  </w:r>
                  <w:r>
                    <w:rPr>
                      <w:rFonts w:hint="eastAsia"/>
                      <w:bCs/>
                    </w:rPr>
                    <w:t>检疫合格证明）</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62" w:type="dxa"/>
                  <w:shd w:val="clear" w:color="auto" w:fill="auto"/>
                  <w:vAlign w:val="center"/>
                </w:tcPr>
                <w:p>
                  <w:pPr>
                    <w:autoSpaceDE w:val="0"/>
                    <w:autoSpaceDN w:val="0"/>
                    <w:adjustRightInd w:val="0"/>
                    <w:jc w:val="center"/>
                    <w:rPr>
                      <w:rFonts w:hint="eastAsia" w:eastAsia="宋体"/>
                      <w:bCs/>
                      <w:lang w:val="en-GB" w:eastAsia="zh-CN"/>
                    </w:rPr>
                  </w:pPr>
                  <w:r>
                    <w:rPr>
                      <w:rFonts w:hint="eastAsia"/>
                      <w:bCs/>
                      <w:lang w:val="en-US" w:eastAsia="zh-CN"/>
                    </w:rPr>
                    <w:t>包材（塑料袋、塑料筐）</w:t>
                  </w:r>
                </w:p>
              </w:tc>
              <w:tc>
                <w:tcPr>
                  <w:tcW w:w="3248"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hint="default" w:eastAsia="宋体"/>
                      <w:bCs/>
                      <w:lang w:val="en-US" w:eastAsia="zh-CN"/>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lang w:val="en-US" w:eastAsia="zh-CN"/>
                    </w:rPr>
                    <w:t>化学物质迁移</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62" w:type="dxa"/>
                  <w:shd w:val="clear" w:color="auto" w:fill="auto"/>
                  <w:vAlign w:val="center"/>
                </w:tcPr>
                <w:p>
                  <w:pPr>
                    <w:autoSpaceDE w:val="0"/>
                    <w:autoSpaceDN w:val="0"/>
                    <w:adjustRightInd w:val="0"/>
                    <w:jc w:val="center"/>
                    <w:rPr>
                      <w:bCs/>
                      <w:lang w:val="en-GB"/>
                    </w:rPr>
                  </w:pPr>
                  <w:r>
                    <w:rPr>
                      <w:rFonts w:hint="eastAsia"/>
                      <w:bCs/>
                    </w:rPr>
                    <w:t>水</w:t>
                  </w:r>
                </w:p>
              </w:tc>
              <w:tc>
                <w:tcPr>
                  <w:tcW w:w="3248"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62" w:type="dxa"/>
                  <w:shd w:val="clear" w:color="auto" w:fill="auto"/>
                  <w:vAlign w:val="center"/>
                </w:tcPr>
                <w:p>
                  <w:pPr>
                    <w:autoSpaceDE w:val="0"/>
                    <w:autoSpaceDN w:val="0"/>
                    <w:adjustRightInd w:val="0"/>
                    <w:jc w:val="center"/>
                    <w:rPr>
                      <w:rFonts w:hint="eastAsia" w:eastAsia="宋体"/>
                      <w:bCs/>
                      <w:lang w:eastAsia="zh-CN"/>
                    </w:rPr>
                  </w:pPr>
                  <w:r>
                    <w:rPr>
                      <w:rFonts w:hint="eastAsia"/>
                      <w:bCs/>
                      <w:lang w:val="en-US" w:eastAsia="zh-CN"/>
                    </w:rPr>
                    <w:t>消毒剂</w:t>
                  </w:r>
                </w:p>
              </w:tc>
              <w:tc>
                <w:tcPr>
                  <w:tcW w:w="3248"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rPr>
                      <w:bCs/>
                      <w:lang w:val="en-GB"/>
                    </w:rPr>
                  </w:pPr>
                  <w:r>
                    <w:rPr>
                      <w:rFonts w:hint="eastAsia"/>
                    </w:rPr>
                    <w:sym w:font="Wingdings" w:char="00A8"/>
                  </w:r>
                  <w:r>
                    <w:rPr>
                      <w:rFonts w:hint="eastAsia"/>
                      <w:bCs/>
                      <w:lang w:val="en-GB"/>
                    </w:rPr>
                    <w:t>黄曲霉毒素</w:t>
                  </w:r>
                  <w:r>
                    <w:rPr>
                      <w:rFonts w:hint="eastAsia"/>
                      <w:bCs/>
                    </w:rPr>
                    <w:sym w:font="Wingdings" w:char="00A8"/>
                  </w:r>
                  <w:r>
                    <w:rPr>
                      <w:rFonts w:hint="eastAsia"/>
                      <w:bCs/>
                      <w:lang w:val="en-GB"/>
                    </w:rPr>
                    <w:t>苯并芘</w:t>
                  </w:r>
                </w:p>
                <w:p>
                  <w:pPr>
                    <w:jc w:val="center"/>
                    <w:rPr>
                      <w:rFonts w:hint="default"/>
                      <w:bCs/>
                      <w:lang w:val="en-US"/>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lang w:val="en-US" w:eastAsia="zh-CN"/>
                    </w:rPr>
                    <w:t>化学物质迁移/残留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62" w:type="dxa"/>
                  <w:shd w:val="clear" w:color="auto" w:fill="auto"/>
                  <w:vAlign w:val="center"/>
                </w:tcPr>
                <w:p>
                  <w:pPr>
                    <w:autoSpaceDE w:val="0"/>
                    <w:autoSpaceDN w:val="0"/>
                    <w:adjustRightInd w:val="0"/>
                    <w:jc w:val="center"/>
                    <w:rPr>
                      <w:bCs/>
                      <w:lang w:val="en-GB"/>
                    </w:rPr>
                  </w:pPr>
                </w:p>
              </w:tc>
              <w:tc>
                <w:tcPr>
                  <w:tcW w:w="3248"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A8"/>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A8"/>
                  </w:r>
                  <w:r>
                    <w:rPr>
                      <w:rFonts w:hint="eastAsia"/>
                      <w:bCs/>
                    </w:rPr>
                    <w:t>第三方检测报告</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3"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pStyle w:val="2"/>
              <w:ind w:left="0" w:leftChars="0" w:firstLine="0" w:firstLineChars="0"/>
              <w:jc w:val="both"/>
              <w:rPr>
                <w:rFonts w:hint="eastAsia" w:ascii="宋体" w:hAnsi="宋体" w:eastAsia="宋体" w:cs="宋体"/>
                <w:lang w:eastAsia="zh-CN"/>
              </w:rPr>
            </w:pPr>
            <w:r>
              <w:rPr>
                <w:rFonts w:hint="eastAsia" w:ascii="宋体" w:hAnsi="宋体" w:cs="宋体"/>
              </w:rPr>
              <w:t>OPRP</w:t>
            </w:r>
            <w:r>
              <w:rPr>
                <w:rFonts w:hint="eastAsia" w:ascii="宋体" w:hAnsi="宋体" w:cs="宋体"/>
                <w:lang w:val="en-US" w:eastAsia="zh-CN"/>
              </w:rPr>
              <w:t>计划</w:t>
            </w:r>
            <w:r>
              <w:rPr>
                <w:rFonts w:hint="eastAsia" w:ascii="宋体" w:hAnsi="宋体" w:cs="宋体"/>
                <w:lang w:eastAsia="zh-CN"/>
              </w:rPr>
              <w:t>：</w:t>
            </w:r>
          </w:p>
          <w:tbl>
            <w:tblPr>
              <w:tblStyle w:val="12"/>
              <w:tblW w:w="89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4"/>
              <w:gridCol w:w="890"/>
              <w:gridCol w:w="1285"/>
              <w:gridCol w:w="2823"/>
              <w:gridCol w:w="216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0" w:hRule="atLeast"/>
                <w:tblHeader/>
              </w:trPr>
              <w:tc>
                <w:tcPr>
                  <w:tcW w:w="814" w:type="dxa"/>
                  <w:shd w:val="clear" w:color="auto" w:fill="auto"/>
                  <w:vAlign w:val="top"/>
                </w:tcPr>
                <w:p>
                  <w:pPr>
                    <w:pStyle w:val="28"/>
                    <w:jc w:val="left"/>
                    <w:rPr>
                      <w:b w:val="0"/>
                      <w:lang w:eastAsia="zh-CN"/>
                    </w:rPr>
                  </w:pPr>
                  <w:r>
                    <w:rPr>
                      <w:rFonts w:hint="eastAsia"/>
                      <w:b w:val="0"/>
                      <w:lang w:eastAsia="zh-CN"/>
                    </w:rPr>
                    <w:t>序号</w:t>
                  </w:r>
                </w:p>
              </w:tc>
              <w:tc>
                <w:tcPr>
                  <w:tcW w:w="890" w:type="dxa"/>
                  <w:shd w:val="clear" w:color="auto" w:fill="auto"/>
                  <w:vAlign w:val="top"/>
                </w:tcPr>
                <w:p>
                  <w:pPr>
                    <w:pStyle w:val="28"/>
                    <w:jc w:val="left"/>
                    <w:rPr>
                      <w:b w:val="0"/>
                      <w:lang w:eastAsia="zh-CN"/>
                    </w:rPr>
                  </w:pPr>
                  <w:r>
                    <w:rPr>
                      <w:rFonts w:hint="eastAsia"/>
                      <w:b w:val="0"/>
                      <w:lang w:eastAsia="zh-CN"/>
                    </w:rPr>
                    <w:t xml:space="preserve"> 过程步骤</w:t>
                  </w:r>
                </w:p>
              </w:tc>
              <w:tc>
                <w:tcPr>
                  <w:tcW w:w="1285" w:type="dxa"/>
                  <w:shd w:val="clear" w:color="auto" w:fill="auto"/>
                  <w:vAlign w:val="top"/>
                </w:tcPr>
                <w:p>
                  <w:pPr>
                    <w:pStyle w:val="28"/>
                    <w:jc w:val="left"/>
                    <w:rPr>
                      <w:b w:val="0"/>
                      <w:lang w:eastAsia="zh-CN"/>
                    </w:rPr>
                  </w:pPr>
                  <w:r>
                    <w:rPr>
                      <w:rFonts w:hint="eastAsia"/>
                      <w:b w:val="0"/>
                      <w:lang w:val="en-US" w:eastAsia="zh-CN"/>
                    </w:rPr>
                    <w:t>食品安全</w:t>
                  </w:r>
                  <w:r>
                    <w:rPr>
                      <w:rFonts w:hint="eastAsia"/>
                      <w:b w:val="0"/>
                      <w:lang w:eastAsia="zh-CN"/>
                    </w:rPr>
                    <w:t>危害</w:t>
                  </w:r>
                </w:p>
              </w:tc>
              <w:tc>
                <w:tcPr>
                  <w:tcW w:w="2823" w:type="dxa"/>
                  <w:shd w:val="clear" w:color="auto" w:fill="auto"/>
                  <w:vAlign w:val="top"/>
                </w:tcPr>
                <w:p>
                  <w:pPr>
                    <w:pStyle w:val="28"/>
                    <w:jc w:val="left"/>
                    <w:rPr>
                      <w:b w:val="0"/>
                      <w:lang w:val="fr-FR" w:eastAsia="zh-CN"/>
                    </w:rPr>
                  </w:pPr>
                  <w:r>
                    <w:rPr>
                      <w:rFonts w:hint="eastAsia"/>
                      <w:b w:val="0"/>
                      <w:lang w:val="fr-FR" w:eastAsia="zh-CN"/>
                    </w:rPr>
                    <w:t xml:space="preserve"> </w:t>
                  </w:r>
                  <w:r>
                    <w:rPr>
                      <w:rFonts w:hint="eastAsia"/>
                      <w:b w:val="0"/>
                      <w:lang w:val="en-US" w:eastAsia="zh-CN"/>
                    </w:rPr>
                    <w:t>操作</w:t>
                  </w:r>
                  <w:r>
                    <w:rPr>
                      <w:rFonts w:hint="eastAsia"/>
                      <w:b w:val="0"/>
                      <w:lang w:val="fr-FR" w:eastAsia="zh-CN"/>
                    </w:rPr>
                    <w:t>限值</w:t>
                  </w:r>
                </w:p>
              </w:tc>
              <w:tc>
                <w:tcPr>
                  <w:tcW w:w="2166" w:type="dxa"/>
                  <w:shd w:val="clear" w:color="auto" w:fill="auto"/>
                  <w:vAlign w:val="top"/>
                </w:tcPr>
                <w:p>
                  <w:pPr>
                    <w:pStyle w:val="28"/>
                    <w:jc w:val="left"/>
                    <w:rPr>
                      <w:b w:val="0"/>
                      <w:lang w:eastAsia="zh-CN"/>
                    </w:rPr>
                  </w:pPr>
                  <w:r>
                    <w:rPr>
                      <w:rFonts w:hint="eastAsia"/>
                      <w:b w:val="0"/>
                      <w:lang w:eastAsia="zh-CN"/>
                    </w:rPr>
                    <w:t>监控程序</w:t>
                  </w:r>
                </w:p>
              </w:tc>
              <w:tc>
                <w:tcPr>
                  <w:tcW w:w="959" w:type="dxa"/>
                  <w:shd w:val="clear" w:color="auto" w:fill="auto"/>
                  <w:vAlign w:val="top"/>
                </w:tcPr>
                <w:p>
                  <w:pPr>
                    <w:pStyle w:val="28"/>
                    <w:jc w:val="left"/>
                    <w:rPr>
                      <w:b w:val="0"/>
                      <w:lang w:val="en-US"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17"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18"/>
                      <w:szCs w:val="18"/>
                    </w:rPr>
                  </w:pPr>
                  <w:r>
                    <w:rPr>
                      <w:rFonts w:hint="eastAsia" w:ascii="宋体" w:hAnsi="宋体" w:cs="宋体"/>
                      <w:kern w:val="0"/>
                      <w:sz w:val="18"/>
                      <w:szCs w:val="18"/>
                    </w:rPr>
                    <w:t>OPRP</w:t>
                  </w:r>
                  <w:r>
                    <w:rPr>
                      <w:rFonts w:ascii="宋体" w:hAnsi="宋体" w:cs="宋体"/>
                      <w:kern w:val="0"/>
                      <w:sz w:val="18"/>
                      <w:szCs w:val="18"/>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jc w:val="left"/>
                    <w:textAlignment w:val="baseline"/>
                    <w:rPr>
                      <w:rFonts w:hint="default" w:eastAsia="宋体"/>
                      <w:kern w:val="0"/>
                      <w:sz w:val="18"/>
                      <w:szCs w:val="18"/>
                      <w:lang w:val="en-US" w:eastAsia="zh-CN"/>
                    </w:rPr>
                  </w:pPr>
                  <w:r>
                    <w:rPr>
                      <w:rFonts w:hint="eastAsia"/>
                      <w:kern w:val="0"/>
                      <w:sz w:val="18"/>
                      <w:szCs w:val="18"/>
                      <w:lang w:val="en-US" w:eastAsia="zh-CN"/>
                    </w:rPr>
                    <w:t>原料鸡接收</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b w:val="0"/>
                      <w:bCs w:val="0"/>
                      <w:sz w:val="18"/>
                      <w:szCs w:val="18"/>
                      <w:lang w:val="en-US" w:eastAsia="zh-CN"/>
                    </w:rPr>
                  </w:pPr>
                  <w:r>
                    <w:rPr>
                      <w:rFonts w:hint="eastAsia" w:cs="宋体"/>
                      <w:b w:val="0"/>
                      <w:bCs w:val="0"/>
                      <w:kern w:val="0"/>
                      <w:sz w:val="18"/>
                      <w:szCs w:val="18"/>
                      <w:lang w:val="en-US" w:eastAsia="zh-CN"/>
                    </w:rPr>
                    <w:t>病毒兽残</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b w:val="0"/>
                      <w:bCs w:val="0"/>
                      <w:sz w:val="18"/>
                      <w:szCs w:val="18"/>
                      <w:lang w:val="en-US" w:eastAsia="zh-CN"/>
                    </w:rPr>
                  </w:pPr>
                  <w:r>
                    <w:rPr>
                      <w:rFonts w:hint="default" w:eastAsia="宋体"/>
                      <w:b w:val="0"/>
                      <w:bCs w:val="0"/>
                      <w:sz w:val="18"/>
                      <w:szCs w:val="18"/>
                      <w:lang w:val="en-US" w:eastAsia="zh-CN"/>
                    </w:rPr>
                    <w:t>1、接收前提供动物检疫合格证明；2、加强宰前检验，对病残鸡只剔出进行无害化处理；3、提供饲养场符合要求证据。</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cs="宋体"/>
                      <w:kern w:val="0"/>
                      <w:sz w:val="18"/>
                      <w:szCs w:val="18"/>
                      <w:lang w:val="en-US" w:eastAsia="zh-CN"/>
                    </w:rPr>
                  </w:pPr>
                  <w:r>
                    <w:rPr>
                      <w:rFonts w:hint="eastAsia" w:cs="宋体"/>
                      <w:kern w:val="0"/>
                      <w:sz w:val="18"/>
                      <w:szCs w:val="18"/>
                      <w:lang w:val="en-US" w:eastAsia="zh-CN"/>
                    </w:rPr>
                    <w:t>每批次索取供应商的资质和原料及相应批次动物检验检疫合格证明</w:t>
                  </w:r>
                </w:p>
              </w:tc>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sz w:val="18"/>
                      <w:szCs w:val="18"/>
                      <w:lang w:val="en-US" w:eastAsia="zh-CN"/>
                    </w:rPr>
                  </w:pPr>
                  <w:r>
                    <w:rPr>
                      <w:rFonts w:hint="eastAsia" w:cs="宋体"/>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56"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18"/>
                      <w:szCs w:val="18"/>
                    </w:rPr>
                  </w:pPr>
                  <w:r>
                    <w:rPr>
                      <w:rFonts w:hint="eastAsia" w:ascii="宋体" w:hAnsi="宋体" w:cs="宋体"/>
                      <w:kern w:val="0"/>
                      <w:sz w:val="18"/>
                      <w:szCs w:val="18"/>
                    </w:rPr>
                    <w:t>OPRP2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220" w:lineRule="exact"/>
                    <w:jc w:val="left"/>
                    <w:textAlignment w:val="baseline"/>
                    <w:rPr>
                      <w:rFonts w:hint="default" w:ascii="仿宋_GB2312" w:eastAsia="宋体"/>
                      <w:kern w:val="0"/>
                      <w:sz w:val="18"/>
                      <w:szCs w:val="18"/>
                      <w:lang w:val="en-US" w:eastAsia="zh-CN"/>
                    </w:rPr>
                  </w:pPr>
                  <w:r>
                    <w:rPr>
                      <w:rFonts w:hint="default" w:ascii="仿宋_GB2312" w:eastAsia="宋体"/>
                      <w:kern w:val="0"/>
                      <w:sz w:val="18"/>
                      <w:szCs w:val="18"/>
                      <w:lang w:val="en-US" w:eastAsia="zh-CN"/>
                    </w:rPr>
                    <w:t>宰后检验</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18"/>
                      <w:szCs w:val="18"/>
                      <w:lang w:val="fr-FR"/>
                    </w:rPr>
                  </w:pPr>
                  <w:r>
                    <w:rPr>
                      <w:sz w:val="18"/>
                      <w:szCs w:val="18"/>
                      <w:lang w:val="fr-FR"/>
                    </w:rPr>
                    <w:t>致病菌污染</w:t>
                  </w:r>
                  <w:r>
                    <w:rPr>
                      <w:rFonts w:hint="eastAsia"/>
                      <w:sz w:val="18"/>
                      <w:szCs w:val="18"/>
                      <w:lang w:val="fr-FR"/>
                    </w:rPr>
                    <w:t>（体表、内脏的严重病变会携带的致病菌）</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sz w:val="18"/>
                      <w:szCs w:val="18"/>
                    </w:rPr>
                  </w:pPr>
                  <w:r>
                    <w:rPr>
                      <w:rFonts w:hint="eastAsia"/>
                      <w:sz w:val="18"/>
                      <w:szCs w:val="18"/>
                      <w:lang w:val="en-US" w:eastAsia="zh-CN"/>
                    </w:rPr>
                    <w:t>1、</w:t>
                  </w:r>
                  <w:r>
                    <w:rPr>
                      <w:rFonts w:hint="eastAsia"/>
                      <w:sz w:val="18"/>
                      <w:szCs w:val="18"/>
                    </w:rPr>
                    <w:t>剔除体表、内脏的严重病变的病鸡；</w:t>
                  </w:r>
                </w:p>
                <w:p>
                  <w:pPr>
                    <w:spacing w:line="280" w:lineRule="exact"/>
                    <w:jc w:val="left"/>
                    <w:rPr>
                      <w:sz w:val="18"/>
                      <w:szCs w:val="18"/>
                    </w:rPr>
                  </w:pPr>
                  <w:r>
                    <w:rPr>
                      <w:rFonts w:hint="eastAsia"/>
                      <w:sz w:val="18"/>
                      <w:szCs w:val="18"/>
                    </w:rPr>
                    <w:t>2、将病变鸡在下链条装入密闭容器做无害化处理。</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320" w:lineRule="exact"/>
                    <w:jc w:val="left"/>
                    <w:rPr>
                      <w:sz w:val="18"/>
                      <w:szCs w:val="18"/>
                    </w:rPr>
                  </w:pPr>
                  <w:r>
                    <w:rPr>
                      <w:rFonts w:hint="eastAsia"/>
                      <w:sz w:val="18"/>
                      <w:szCs w:val="18"/>
                    </w:rPr>
                    <w:t xml:space="preserve">检验人员逐只检查 ，将病变鸡在下链条装入密闭容器做无害化处理 </w:t>
                  </w:r>
                </w:p>
              </w:tc>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bCs/>
                      <w:sz w:val="18"/>
                      <w:szCs w:val="18"/>
                      <w:lang w:eastAsia="zh-CN"/>
                    </w:rPr>
                  </w:pPr>
                  <w:r>
                    <w:rPr>
                      <w:rFonts w:hint="eastAsia" w:cs="宋体"/>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72"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OPRP3</w:t>
                  </w:r>
                </w:p>
              </w:tc>
              <w:tc>
                <w:tcPr>
                  <w:tcW w:w="890"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220" w:lineRule="exact"/>
                    <w:jc w:val="left"/>
                    <w:textAlignment w:val="baseline"/>
                    <w:rPr>
                      <w:rFonts w:hint="default" w:ascii="仿宋_GB2312" w:eastAsia="宋体" w:cs="宋体"/>
                      <w:kern w:val="0"/>
                      <w:sz w:val="18"/>
                      <w:szCs w:val="18"/>
                      <w:lang w:val="en-US" w:eastAsia="zh-CN"/>
                    </w:rPr>
                  </w:pPr>
                  <w:r>
                    <w:rPr>
                      <w:rFonts w:hint="default" w:ascii="仿宋_GB2312" w:eastAsia="宋体" w:cs="宋体"/>
                      <w:kern w:val="0"/>
                      <w:sz w:val="18"/>
                      <w:szCs w:val="18"/>
                      <w:lang w:val="en-US" w:eastAsia="zh-CN"/>
                    </w:rPr>
                    <w:t>预冷消毒</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sz w:val="18"/>
                      <w:szCs w:val="18"/>
                    </w:rPr>
                  </w:pPr>
                  <w:r>
                    <w:rPr>
                      <w:rFonts w:hint="eastAsia" w:ascii="宋体" w:hAnsi="宋体"/>
                      <w:sz w:val="18"/>
                      <w:szCs w:val="18"/>
                    </w:rPr>
                    <w:t>致病菌生长、致病菌污染</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ascii="宋体" w:hAnsi="宋体"/>
                      <w:sz w:val="18"/>
                      <w:szCs w:val="18"/>
                    </w:rPr>
                  </w:pPr>
                  <w:r>
                    <w:rPr>
                      <w:rFonts w:hint="eastAsia" w:ascii="宋体" w:hAnsi="宋体"/>
                      <w:sz w:val="18"/>
                      <w:szCs w:val="18"/>
                    </w:rPr>
                    <w:t>1、操作流程：清洗-消毒-冰水冷却。冰水温度控制在0-4℃。</w:t>
                  </w:r>
                </w:p>
                <w:p>
                  <w:pPr>
                    <w:spacing w:line="280" w:lineRule="exact"/>
                    <w:jc w:val="left"/>
                    <w:rPr>
                      <w:rFonts w:hint="eastAsia" w:ascii="宋体" w:hAnsi="宋体"/>
                      <w:sz w:val="18"/>
                      <w:szCs w:val="18"/>
                    </w:rPr>
                  </w:pPr>
                  <w:r>
                    <w:rPr>
                      <w:rFonts w:hint="eastAsia" w:ascii="宋体" w:hAnsi="宋体"/>
                      <w:sz w:val="18"/>
                      <w:szCs w:val="18"/>
                    </w:rPr>
                    <w:t>2、消毒液浓度使NaClO浓度控制在100-200 ppm之间</w:t>
                  </w:r>
                </w:p>
                <w:p>
                  <w:pPr>
                    <w:spacing w:line="280" w:lineRule="exact"/>
                    <w:jc w:val="left"/>
                    <w:rPr>
                      <w:rFonts w:hint="eastAsia" w:ascii="宋体" w:hAnsi="宋体"/>
                      <w:sz w:val="18"/>
                      <w:szCs w:val="18"/>
                    </w:rPr>
                  </w:pPr>
                  <w:r>
                    <w:rPr>
                      <w:rFonts w:hint="eastAsia" w:ascii="宋体" w:hAnsi="宋体"/>
                      <w:sz w:val="18"/>
                      <w:szCs w:val="18"/>
                    </w:rPr>
                    <w:t>3、每班次更换清洗消毒冷却水</w:t>
                  </w:r>
                </w:p>
              </w:tc>
              <w:tc>
                <w:tcPr>
                  <w:tcW w:w="2166"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line="320" w:lineRule="exact"/>
                    <w:jc w:val="left"/>
                    <w:rPr>
                      <w:rFonts w:hint="eastAsia" w:ascii="宋体" w:hAnsi="宋体"/>
                      <w:sz w:val="18"/>
                      <w:szCs w:val="18"/>
                    </w:rPr>
                  </w:pPr>
                  <w:r>
                    <w:rPr>
                      <w:rFonts w:hint="eastAsia" w:ascii="宋体" w:hAnsi="宋体"/>
                      <w:sz w:val="18"/>
                      <w:szCs w:val="18"/>
                    </w:rPr>
                    <w:t>相关人员每日对水温记录、消毒液浓度监测</w:t>
                  </w:r>
                </w:p>
              </w:tc>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cs="宋体"/>
                      <w:kern w:val="0"/>
                      <w:sz w:val="18"/>
                      <w:szCs w:val="18"/>
                      <w:lang w:eastAsia="zh-CN"/>
                    </w:rPr>
                  </w:pPr>
                  <w:r>
                    <w:rPr>
                      <w:rFonts w:hint="eastAsia" w:cs="宋体"/>
                      <w:color w:val="FF0000"/>
                      <w:kern w:val="0"/>
                      <w:sz w:val="18"/>
                      <w:szCs w:val="18"/>
                      <w:lang w:val="en-US" w:eastAsia="zh-CN"/>
                    </w:rPr>
                    <w:t>3</w:t>
                  </w:r>
                </w:p>
              </w:tc>
            </w:tr>
          </w:tbl>
          <w:p>
            <w:pPr>
              <w:pStyle w:val="2"/>
              <w:ind w:left="0" w:leftChars="0" w:firstLine="0" w:firstLineChars="0"/>
              <w:rPr>
                <w:rFonts w:hint="default" w:ascii="宋体" w:hAnsi="宋体" w:eastAsia="方正仿宋简体" w:cs="宋体"/>
                <w:b w:val="0"/>
                <w:bCs/>
                <w:color w:val="FF0000"/>
                <w:lang w:val="en-US" w:eastAsia="zh-CN"/>
              </w:rPr>
            </w:pPr>
            <w:r>
              <w:rPr>
                <w:rFonts w:hint="eastAsia" w:ascii="方正仿宋简体" w:eastAsia="方正仿宋简体"/>
                <w:b w:val="0"/>
                <w:bCs/>
                <w:color w:val="FF0000"/>
              </w:rPr>
              <w:t>查预冷消毒（O</w:t>
            </w:r>
            <w:r>
              <w:rPr>
                <w:rFonts w:ascii="方正仿宋简体" w:eastAsia="方正仿宋简体"/>
                <w:b w:val="0"/>
                <w:bCs/>
                <w:color w:val="FF0000"/>
              </w:rPr>
              <w:t>PRP</w:t>
            </w:r>
            <w:r>
              <w:rPr>
                <w:rFonts w:hint="eastAsia" w:ascii="方正仿宋简体" w:eastAsia="方正仿宋简体"/>
                <w:b w:val="0"/>
                <w:bCs/>
                <w:color w:val="FF0000"/>
                <w:lang w:val="en-US" w:eastAsia="zh-CN"/>
              </w:rPr>
              <w:t>3</w:t>
            </w:r>
            <w:r>
              <w:rPr>
                <w:rFonts w:hint="eastAsia" w:ascii="方正仿宋简体" w:eastAsia="方正仿宋简体"/>
                <w:b w:val="0"/>
                <w:bCs/>
                <w:color w:val="FF0000"/>
              </w:rPr>
              <w:t>）执行情况，抽6月1</w:t>
            </w:r>
            <w:r>
              <w:rPr>
                <w:rFonts w:ascii="方正仿宋简体" w:eastAsia="方正仿宋简体"/>
                <w:b w:val="0"/>
                <w:bCs/>
                <w:color w:val="FF0000"/>
              </w:rPr>
              <w:t>7</w:t>
            </w:r>
            <w:r>
              <w:rPr>
                <w:rFonts w:hint="eastAsia" w:ascii="方正仿宋简体" w:eastAsia="方正仿宋简体"/>
                <w:b w:val="0"/>
                <w:bCs/>
                <w:color w:val="FF0000"/>
              </w:rPr>
              <w:t>日《预冷消毒溶液浓度、水温计鸡体温度检查表》，发现表单中显示消毒要求为1000-200ppm，也未记录实际浓度，与HACCP计划中的次氯酸钠100-200ppm不一致。</w:t>
            </w:r>
            <w:r>
              <w:rPr>
                <w:rFonts w:hint="eastAsia" w:ascii="方正仿宋简体" w:eastAsia="方正仿宋简体"/>
                <w:b w:val="0"/>
                <w:bCs/>
                <w:color w:val="FF0000"/>
                <w:lang w:val="en-US" w:eastAsia="zh-CN"/>
              </w:rPr>
              <w:t>见不符合报告02</w:t>
            </w:r>
          </w:p>
          <w:p>
            <w:pPr>
              <w:pStyle w:val="2"/>
              <w:rPr>
                <w:rFonts w:hint="eastAsia" w:ascii="宋体" w:hAnsi="宋体" w:cs="宋体"/>
                <w:lang w:val="en-GB"/>
              </w:rPr>
            </w:pPr>
          </w:p>
          <w:p>
            <w:pPr>
              <w:spacing w:before="240" w:after="120"/>
              <w:rPr>
                <w:rFonts w:hint="eastAsia" w:ascii="宋体" w:hAnsi="宋体" w:cs="宋体"/>
                <w:lang w:val="en-GB" w:eastAsia="zh-CN"/>
              </w:rPr>
            </w:pPr>
            <w:r>
              <w:rPr>
                <w:rFonts w:hint="eastAsia" w:ascii="宋体" w:hAnsi="宋体" w:cs="宋体"/>
                <w:lang w:val="en-GB"/>
              </w:rPr>
              <w:t>HACCP计划1</w:t>
            </w:r>
          </w:p>
          <w:tbl>
            <w:tblPr>
              <w:tblStyle w:val="12"/>
              <w:tblW w:w="923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3"/>
              <w:gridCol w:w="1421"/>
              <w:gridCol w:w="2514"/>
              <w:gridCol w:w="1877"/>
              <w:gridCol w:w="193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blHeader/>
              </w:trPr>
              <w:tc>
                <w:tcPr>
                  <w:tcW w:w="733" w:type="dxa"/>
                  <w:shd w:val="clear" w:color="auto" w:fill="auto"/>
                </w:tcPr>
                <w:p>
                  <w:pPr>
                    <w:pStyle w:val="28"/>
                    <w:rPr>
                      <w:lang w:eastAsia="zh-CN"/>
                    </w:rPr>
                  </w:pPr>
                  <w:r>
                    <w:rPr>
                      <w:rFonts w:hint="eastAsia"/>
                      <w:lang w:eastAsia="zh-CN"/>
                    </w:rPr>
                    <w:t>序号</w:t>
                  </w:r>
                </w:p>
              </w:tc>
              <w:tc>
                <w:tcPr>
                  <w:tcW w:w="1421" w:type="dxa"/>
                  <w:shd w:val="clear" w:color="auto" w:fill="auto"/>
                </w:tcPr>
                <w:p>
                  <w:pPr>
                    <w:pStyle w:val="28"/>
                    <w:rPr>
                      <w:lang w:eastAsia="zh-CN"/>
                    </w:rPr>
                  </w:pPr>
                  <w:r>
                    <w:rPr>
                      <w:rFonts w:hint="eastAsia"/>
                      <w:lang w:eastAsia="zh-CN"/>
                    </w:rPr>
                    <w:t>过程步骤</w:t>
                  </w:r>
                </w:p>
              </w:tc>
              <w:tc>
                <w:tcPr>
                  <w:tcW w:w="2514" w:type="dxa"/>
                  <w:shd w:val="clear" w:color="auto" w:fill="auto"/>
                </w:tcPr>
                <w:p>
                  <w:pPr>
                    <w:pStyle w:val="28"/>
                    <w:rPr>
                      <w:lang w:eastAsia="zh-CN"/>
                    </w:rPr>
                  </w:pPr>
                  <w:r>
                    <w:rPr>
                      <w:rFonts w:hint="eastAsia"/>
                      <w:lang w:eastAsia="zh-CN"/>
                    </w:rPr>
                    <w:t>危害</w:t>
                  </w:r>
                </w:p>
              </w:tc>
              <w:tc>
                <w:tcPr>
                  <w:tcW w:w="1877" w:type="dxa"/>
                  <w:shd w:val="clear" w:color="auto" w:fill="auto"/>
                </w:tcPr>
                <w:p>
                  <w:pPr>
                    <w:pStyle w:val="28"/>
                    <w:rPr>
                      <w:lang w:eastAsia="zh-CN"/>
                    </w:rPr>
                  </w:pPr>
                  <w:r>
                    <w:rPr>
                      <w:rFonts w:hint="eastAsia"/>
                      <w:lang w:eastAsia="zh-CN"/>
                    </w:rPr>
                    <w:t>监控程序</w:t>
                  </w:r>
                </w:p>
              </w:tc>
              <w:tc>
                <w:tcPr>
                  <w:tcW w:w="1931" w:type="dxa"/>
                  <w:shd w:val="clear" w:color="auto" w:fill="auto"/>
                </w:tcPr>
                <w:p>
                  <w:pPr>
                    <w:pStyle w:val="28"/>
                    <w:rPr>
                      <w:lang w:val="fr-FR" w:eastAsia="zh-CN"/>
                    </w:rPr>
                  </w:pPr>
                  <w:r>
                    <w:rPr>
                      <w:rFonts w:hint="eastAsia"/>
                      <w:lang w:val="en-US" w:eastAsia="zh-CN"/>
                    </w:rPr>
                    <w:t>关键限值</w:t>
                  </w:r>
                </w:p>
              </w:tc>
              <w:tc>
                <w:tcPr>
                  <w:tcW w:w="760" w:type="dxa"/>
                  <w:shd w:val="clear" w:color="auto" w:fill="auto"/>
                </w:tcPr>
                <w:p>
                  <w:pPr>
                    <w:pStyle w:val="28"/>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1"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CCP1</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kern w:val="2"/>
                      <w:sz w:val="21"/>
                      <w:szCs w:val="24"/>
                      <w:lang w:val="en-US" w:eastAsia="zh-CN" w:bidi="ar-SA"/>
                    </w:rPr>
                  </w:pPr>
                  <w:r>
                    <w:rPr>
                      <w:rFonts w:hint="eastAsia"/>
                      <w:lang w:val="fr-FR"/>
                    </w:rPr>
                    <w:t>成品贮存</w:t>
                  </w:r>
                </w:p>
              </w:tc>
              <w:tc>
                <w:tcPr>
                  <w:tcW w:w="251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lang w:val="fr-FR"/>
                    </w:rPr>
                  </w:pPr>
                  <w:r>
                    <w:rPr>
                      <w:rFonts w:hint="eastAsia"/>
                      <w:lang w:val="fr-FR"/>
                    </w:rPr>
                    <w:t>生物的：致病菌（单增李斯特氏菌等）</w:t>
                  </w:r>
                </w:p>
                <w:p>
                  <w:pPr>
                    <w:jc w:val="left"/>
                    <w:rPr>
                      <w:rFonts w:hint="eastAsia" w:ascii="Times New Roman" w:hAnsi="Times New Roman" w:eastAsia="宋体" w:cs="Times New Roman"/>
                      <w:kern w:val="2"/>
                      <w:sz w:val="21"/>
                      <w:szCs w:val="24"/>
                      <w:lang w:val="fr-FR" w:eastAsia="zh-CN" w:bidi="ar-SA"/>
                    </w:rPr>
                  </w:pPr>
                  <w:r>
                    <w:rPr>
                      <w:rFonts w:hint="eastAsia"/>
                      <w:lang w:val="fr-FR"/>
                    </w:rPr>
                    <w:t>化学性危害：挥发性盐基氮超标带来人体危害</w:t>
                  </w:r>
                </w:p>
              </w:tc>
              <w:tc>
                <w:tcPr>
                  <w:tcW w:w="187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kern w:val="2"/>
                      <w:sz w:val="21"/>
                      <w:szCs w:val="24"/>
                      <w:lang w:val="en-US" w:eastAsia="zh-CN" w:bidi="ar-SA"/>
                    </w:rPr>
                  </w:pPr>
                  <w:r>
                    <w:rPr>
                      <w:rFonts w:hint="eastAsia" w:cs="宋体"/>
                      <w:kern w:val="0"/>
                      <w:szCs w:val="22"/>
                      <w:lang w:val="en-US" w:eastAsia="zh-CN"/>
                    </w:rPr>
                    <w:t>每日检查冷库温度</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lang w:val="fr-FR"/>
                    </w:rPr>
                  </w:pPr>
                  <w:r>
                    <w:rPr>
                      <w:rFonts w:hint="eastAsia"/>
                      <w:lang w:val="fr-FR"/>
                    </w:rPr>
                    <w:t>冻鸡贮存：</w:t>
                  </w:r>
                </w:p>
                <w:p>
                  <w:pPr>
                    <w:jc w:val="left"/>
                    <w:rPr>
                      <w:rFonts w:hint="eastAsia"/>
                      <w:lang w:val="fr-FR"/>
                    </w:rPr>
                  </w:pPr>
                  <w:r>
                    <w:rPr>
                      <w:rFonts w:hint="eastAsia"/>
                      <w:lang w:val="fr-FR"/>
                    </w:rPr>
                    <w:t>温度≤-18℃</w:t>
                  </w:r>
                </w:p>
                <w:p>
                  <w:pPr>
                    <w:jc w:val="left"/>
                    <w:rPr>
                      <w:lang w:val="fr-FR"/>
                    </w:rPr>
                  </w:pPr>
                  <w:r>
                    <w:rPr>
                      <w:rFonts w:hint="eastAsia"/>
                      <w:lang w:val="fr-FR"/>
                    </w:rPr>
                    <w:t>保存时间≤</w:t>
                  </w:r>
                  <w:r>
                    <w:rPr>
                      <w:lang w:val="fr-FR"/>
                    </w:rPr>
                    <w:t>12</w:t>
                  </w:r>
                  <w:r>
                    <w:rPr>
                      <w:rFonts w:hint="eastAsia"/>
                      <w:lang w:val="fr-FR"/>
                    </w:rPr>
                    <w:t>个月</w:t>
                  </w:r>
                </w:p>
                <w:p>
                  <w:pPr>
                    <w:jc w:val="left"/>
                    <w:rPr>
                      <w:lang w:val="fr-FR"/>
                    </w:rPr>
                  </w:pPr>
                  <w:r>
                    <w:rPr>
                      <w:lang w:val="fr-FR"/>
                    </w:rPr>
                    <w:t>冰鲜鸡</w:t>
                  </w:r>
                </w:p>
                <w:p>
                  <w:pPr>
                    <w:jc w:val="left"/>
                    <w:rPr>
                      <w:rFonts w:hint="eastAsia"/>
                      <w:lang w:val="fr-FR"/>
                    </w:rPr>
                  </w:pPr>
                  <w:r>
                    <w:rPr>
                      <w:rFonts w:hint="eastAsia"/>
                      <w:lang w:val="fr-FR"/>
                    </w:rPr>
                    <w:t>温度0</w:t>
                  </w:r>
                  <w:r>
                    <w:rPr>
                      <w:lang w:val="fr-FR"/>
                    </w:rPr>
                    <w:t>-4</w:t>
                  </w:r>
                  <w:r>
                    <w:rPr>
                      <w:rFonts w:hint="eastAsia"/>
                      <w:lang w:val="fr-FR"/>
                    </w:rPr>
                    <w:t>℃</w:t>
                  </w:r>
                </w:p>
                <w:p>
                  <w:pPr>
                    <w:jc w:val="left"/>
                    <w:rPr>
                      <w:rFonts w:hint="default" w:ascii="Times New Roman" w:hAnsi="Times New Roman" w:eastAsia="宋体" w:cs="Times New Roman"/>
                      <w:kern w:val="2"/>
                      <w:sz w:val="21"/>
                      <w:szCs w:val="24"/>
                      <w:lang w:val="en-US" w:eastAsia="zh-CN" w:bidi="ar-SA"/>
                    </w:rPr>
                  </w:pPr>
                  <w:r>
                    <w:rPr>
                      <w:rFonts w:hint="eastAsia"/>
                      <w:lang w:val="fr-FR"/>
                    </w:rPr>
                    <w:t>保存时间≤7天</w:t>
                  </w:r>
                </w:p>
              </w:tc>
              <w:tc>
                <w:tcPr>
                  <w:tcW w:w="76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yellow"/>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4" w:hRule="atLeast"/>
              </w:trPr>
              <w:tc>
                <w:tcPr>
                  <w:tcW w:w="733"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yellow"/>
                      <w:lang w:val="en-US" w:eastAsia="zh-CN" w:bidi="ar-SA"/>
                    </w:rPr>
                  </w:pPr>
                </w:p>
              </w:tc>
              <w:tc>
                <w:tcPr>
                  <w:tcW w:w="251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yellow"/>
                      <w:lang w:val="fr-FR" w:eastAsia="zh-CN" w:bidi="ar-SA"/>
                    </w:rPr>
                  </w:pPr>
                </w:p>
              </w:tc>
              <w:tc>
                <w:tcPr>
                  <w:tcW w:w="187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yellow"/>
                      <w:lang w:val="en-US" w:eastAsia="zh-CN" w:bidi="ar-SA"/>
                    </w:rPr>
                  </w:pPr>
                </w:p>
              </w:tc>
              <w:tc>
                <w:tcPr>
                  <w:tcW w:w="193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kern w:val="0"/>
                      <w:szCs w:val="22"/>
                      <w:lang w:val="en-US" w:eastAsia="zh-CN"/>
                    </w:rPr>
                  </w:pPr>
                </w:p>
              </w:tc>
              <w:tc>
                <w:tcPr>
                  <w:tcW w:w="76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0" w:hRule="atLeast"/>
              </w:trPr>
              <w:tc>
                <w:tcPr>
                  <w:tcW w:w="733"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yellow"/>
                    </w:rPr>
                  </w:pPr>
                </w:p>
              </w:tc>
              <w:tc>
                <w:tcPr>
                  <w:tcW w:w="142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jc w:val="both"/>
                    <w:textAlignment w:val="baseline"/>
                    <w:rPr>
                      <w:rFonts w:ascii="仿宋_GB2312" w:cs="宋体"/>
                      <w:b/>
                      <w:kern w:val="0"/>
                      <w:szCs w:val="22"/>
                    </w:rPr>
                  </w:pPr>
                </w:p>
              </w:tc>
              <w:tc>
                <w:tcPr>
                  <w:tcW w:w="251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yellow"/>
                      <w:lang w:val="fr-FR" w:eastAsia="zh-CN" w:bidi="ar-SA"/>
                    </w:rPr>
                  </w:pPr>
                </w:p>
              </w:tc>
              <w:tc>
                <w:tcPr>
                  <w:tcW w:w="187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yellow"/>
                      <w:lang w:val="en-US" w:eastAsia="zh-CN" w:bidi="ar-SA"/>
                    </w:rPr>
                  </w:pPr>
                </w:p>
              </w:tc>
              <w:tc>
                <w:tcPr>
                  <w:tcW w:w="1931"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ascii="宋体" w:hAnsi="宋体" w:cs="宋体"/>
                      <w:kern w:val="0"/>
                      <w:szCs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rPr>
                <w:u w:val="single"/>
              </w:rPr>
            </w:pPr>
            <w:r>
              <w:rPr>
                <w:rFonts w:hint="eastAsia"/>
              </w:rPr>
              <w:t>国家强检的计量器具有：</w:t>
            </w:r>
            <w:r>
              <w:rPr>
                <w:rFonts w:hint="eastAsia"/>
                <w:u w:val="single"/>
                <w:lang w:val="en-US" w:eastAsia="zh-CN"/>
              </w:rPr>
              <w:t>电子秤</w:t>
            </w:r>
            <w:r>
              <w:rPr>
                <w:rFonts w:hint="eastAsia"/>
                <w:u w:val="single"/>
              </w:rPr>
              <w:t xml:space="preserve"> </w:t>
            </w:r>
            <w:r>
              <w:rPr>
                <w:rFonts w:hint="eastAsia"/>
                <w:u w:val="single"/>
                <w:lang w:eastAsia="zh-CN"/>
              </w:rPr>
              <w:t>、</w:t>
            </w:r>
            <w:r>
              <w:rPr>
                <w:rFonts w:hint="eastAsia"/>
                <w:u w:val="single"/>
                <w:lang w:val="en-US" w:eastAsia="zh-CN"/>
              </w:rPr>
              <w:t>温度计</w:t>
            </w:r>
            <w:r>
              <w:rPr>
                <w:rFonts w:hint="eastAsia"/>
                <w:u w:val="single"/>
              </w:rPr>
              <w:t xml:space="preserve">        （列举1~4种）</w:t>
            </w:r>
          </w:p>
          <w:p>
            <w:pPr>
              <w:shd w:val="clear" w:color="auto" w:fill="F4B8FF"/>
              <w:rPr>
                <w:rFonts w:hint="eastAsia"/>
                <w:u w:val="single"/>
                <w:lang w:val="en-US" w:eastAsia="zh-CN"/>
              </w:rPr>
            </w:pPr>
            <w:r>
              <w:rPr>
                <w:rFonts w:hint="eastAsia"/>
              </w:rPr>
              <w:t>计量器具管理：</w:t>
            </w:r>
            <w:r>
              <w:rPr>
                <w:rFonts w:hint="eastAsia"/>
                <w:lang w:eastAsia="zh-CN"/>
              </w:rPr>
              <w:sym w:font="Wingdings 2" w:char="00A3"/>
            </w:r>
            <w:r>
              <w:rPr>
                <w:rFonts w:hint="eastAsia"/>
              </w:rPr>
              <w:t xml:space="preserve">进行了定期校准/检定  </w:t>
            </w:r>
            <w:r>
              <w:rPr>
                <w:rFonts w:hint="eastAsia"/>
              </w:rPr>
              <w:sym w:font="Wingdings" w:char="00FE"/>
            </w:r>
            <w:r>
              <w:rPr>
                <w:rFonts w:hint="eastAsia"/>
              </w:rPr>
              <w:t xml:space="preserve">未进行定期校准/检定的有： </w:t>
            </w:r>
            <w:r>
              <w:rPr>
                <w:rFonts w:hint="eastAsia"/>
                <w:u w:val="single"/>
              </w:rPr>
              <w:t xml:space="preserve"> </w:t>
            </w:r>
            <w:r>
              <w:rPr>
                <w:rFonts w:hint="eastAsia"/>
                <w:u w:val="single"/>
                <w:lang w:val="en-US" w:eastAsia="zh-CN"/>
              </w:rPr>
              <w:t xml:space="preserve">           </w:t>
            </w:r>
          </w:p>
          <w:p>
            <w:pPr>
              <w:pStyle w:val="16"/>
              <w:ind w:firstLine="230" w:firstLineChars="100"/>
              <w:rPr>
                <w:rFonts w:hint="default" w:eastAsia="方正仿宋简体"/>
                <w:b w:val="0"/>
                <w:bCs w:val="0"/>
                <w:color w:val="FF0000"/>
                <w:lang w:val="en-US" w:eastAsia="zh-CN"/>
              </w:rPr>
            </w:pPr>
            <w:r>
              <w:rPr>
                <w:rFonts w:hint="eastAsia" w:ascii="方正仿宋简体" w:eastAsia="方正仿宋简体"/>
                <w:b w:val="0"/>
                <w:bCs w:val="0"/>
                <w:color w:val="FF0000"/>
              </w:rPr>
              <w:t>抽查序号51351588/0920的中心温度（用于预冷消毒（O</w:t>
            </w:r>
            <w:r>
              <w:rPr>
                <w:rFonts w:ascii="方正仿宋简体" w:eastAsia="方正仿宋简体"/>
                <w:b w:val="0"/>
                <w:bCs w:val="0"/>
                <w:color w:val="FF0000"/>
              </w:rPr>
              <w:t>PRP</w:t>
            </w:r>
            <w:r>
              <w:rPr>
                <w:rFonts w:hint="eastAsia" w:ascii="方正仿宋简体" w:eastAsia="方正仿宋简体"/>
                <w:b w:val="0"/>
                <w:bCs w:val="0"/>
                <w:color w:val="FF0000"/>
              </w:rPr>
              <w:t>）监测）和电子秤TCS-100（用于白条鸡分装称量），未提供校检报告。</w:t>
            </w:r>
            <w:r>
              <w:rPr>
                <w:rFonts w:hint="eastAsia" w:ascii="方正仿宋简体" w:eastAsia="方正仿宋简体"/>
                <w:b w:val="0"/>
                <w:bCs w:val="0"/>
                <w:color w:val="FF0000"/>
                <w:lang w:val="en-US" w:eastAsia="zh-CN"/>
              </w:rPr>
              <w:t>见不符合报告01</w:t>
            </w: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25</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25</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6"/>
              </w:numPr>
              <w:spacing w:before="40" w:after="40"/>
              <w:rPr>
                <w:szCs w:val="21"/>
              </w:rPr>
            </w:pPr>
            <w:r>
              <w:rPr>
                <w:szCs w:val="21"/>
              </w:rPr>
              <w:t>启动和实施产品召回计划人员的职责和权限</w:t>
            </w:r>
          </w:p>
          <w:p>
            <w:pPr>
              <w:widowControl/>
              <w:numPr>
                <w:ilvl w:val="0"/>
                <w:numId w:val="6"/>
              </w:numPr>
              <w:spacing w:before="40" w:after="40"/>
              <w:rPr>
                <w:szCs w:val="21"/>
              </w:rPr>
            </w:pPr>
            <w:r>
              <w:rPr>
                <w:szCs w:val="21"/>
              </w:rPr>
              <w:t>产品召回行动需符合的相关法律、法规和其他相关要求</w:t>
            </w:r>
          </w:p>
          <w:p>
            <w:pPr>
              <w:widowControl/>
              <w:numPr>
                <w:ilvl w:val="0"/>
                <w:numId w:val="6"/>
              </w:numPr>
              <w:spacing w:before="40" w:after="40"/>
              <w:rPr>
                <w:szCs w:val="21"/>
              </w:rPr>
            </w:pPr>
            <w:r>
              <w:rPr>
                <w:szCs w:val="21"/>
              </w:rPr>
              <w:t>制定并实施受安全危害影响产品的召回措施</w:t>
            </w:r>
          </w:p>
          <w:p>
            <w:pPr>
              <w:widowControl/>
              <w:numPr>
                <w:ilvl w:val="0"/>
                <w:numId w:val="6"/>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highlight w:val="none"/>
              </w:rPr>
            </w:pPr>
            <w:r>
              <w:rPr>
                <w:rFonts w:hint="eastAsia"/>
                <w:szCs w:val="21"/>
                <w:highlight w:val="none"/>
              </w:rPr>
              <w:t>召回演练记录：</w:t>
            </w:r>
          </w:p>
          <w:p>
            <w:pP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21</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3</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27</w:t>
            </w:r>
            <w:r>
              <w:rPr>
                <w:rFonts w:hint="eastAsia"/>
                <w:szCs w:val="21"/>
                <w:highlight w:val="none"/>
                <w:u w:val="single"/>
              </w:rPr>
              <w:t xml:space="preserve">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冻库内批号为20210326的白条鸡部分产品没有溯源标签</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ascii="宋体" w:hAnsi="宋体"/>
                <w:bCs/>
                <w:szCs w:val="21"/>
                <w:highlight w:val="none"/>
                <w:u w:val="single"/>
              </w:rPr>
              <w:t>20</w:t>
            </w:r>
            <w:r>
              <w:rPr>
                <w:rFonts w:hint="eastAsia" w:ascii="宋体" w:hAnsi="宋体"/>
                <w:bCs/>
                <w:szCs w:val="21"/>
                <w:highlight w:val="none"/>
                <w:u w:val="single"/>
                <w:lang w:val="en-US" w:eastAsia="zh-CN"/>
              </w:rPr>
              <w:t>21.03.26</w:t>
            </w:r>
            <w:r>
              <w:rPr>
                <w:rFonts w:hint="eastAsia"/>
                <w:szCs w:val="21"/>
                <w:highlight w:val="none"/>
                <w:u w:val="single"/>
              </w:rPr>
              <w:t xml:space="preserve"> </w:t>
            </w:r>
            <w:r>
              <w:rPr>
                <w:rFonts w:hint="eastAsia"/>
                <w:szCs w:val="21"/>
                <w:highlight w:val="none"/>
              </w:rPr>
              <w:t>，处置有效性</w:t>
            </w:r>
            <w:r>
              <w:rPr>
                <w:rFonts w:hint="eastAsia"/>
                <w:szCs w:val="21"/>
                <w:highlight w:val="none"/>
                <w:u w:val="single"/>
              </w:rPr>
              <w:t xml:space="preserve">   </w:t>
            </w:r>
            <w:r>
              <w:rPr>
                <w:rFonts w:hint="eastAsia"/>
                <w:highlight w:val="none"/>
              </w:rPr>
              <w:t>☑</w:t>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7"/>
              </w:numPr>
              <w:shd w:val="clear" w:color="auto" w:fill="F4B8FF"/>
            </w:pPr>
            <w:r>
              <w:rPr>
                <w:rFonts w:hint="eastAsia"/>
              </w:rPr>
              <w:t>PRP和危害控制计划</w:t>
            </w:r>
          </w:p>
          <w:p>
            <w:pPr>
              <w:numPr>
                <w:ilvl w:val="0"/>
                <w:numId w:val="7"/>
              </w:numPr>
              <w:shd w:val="clear" w:color="auto" w:fill="F4B8FF"/>
            </w:pPr>
            <w:r>
              <w:rPr>
                <w:rFonts w:hint="eastAsia"/>
              </w:rPr>
              <w:t>内部审核的结果</w:t>
            </w:r>
          </w:p>
          <w:p>
            <w:pPr>
              <w:numPr>
                <w:ilvl w:val="0"/>
                <w:numId w:val="7"/>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lang w:val="en-US" w:eastAsia="zh-CN"/>
              </w:rPr>
              <w:t>12-13</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lang w:val="en-US" w:eastAsia="zh-CN"/>
              </w:rPr>
              <w:t>23</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lang w:eastAsia="zh-CN"/>
              </w:rPr>
              <w:t>□</w:t>
            </w:r>
            <w:r>
              <w:rPr>
                <w:rFonts w:hint="eastAsia"/>
              </w:rPr>
              <w:t xml:space="preserve">不合格产品/服务 </w:t>
            </w:r>
            <w:r>
              <w:rPr>
                <w:rFonts w:hint="eastAsia"/>
                <w:lang w:eastAsia="zh-CN"/>
              </w:rPr>
              <w:t>□</w:t>
            </w:r>
            <w:r>
              <w:rPr>
                <w:rFonts w:hint="eastAsia"/>
              </w:rPr>
              <w:t xml:space="preserve">自我验证的结果 </w:t>
            </w:r>
            <w:r>
              <w:rPr>
                <w:rFonts w:hint="eastAsia"/>
                <w:lang w:eastAsia="zh-CN"/>
              </w:rPr>
              <w:t>□</w:t>
            </w:r>
            <w:r>
              <w:rPr>
                <w:rFonts w:hint="eastAsia"/>
              </w:rPr>
              <w:t xml:space="preserve">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2"/>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4.1</w:t>
            </w:r>
          </w:p>
        </w:tc>
        <w:tc>
          <w:tcPr>
            <w:tcW w:w="607" w:type="dxa"/>
            <w:vAlign w:val="center"/>
          </w:tcPr>
          <w:p>
            <w:pPr>
              <w:shd w:val="clear" w:color="auto" w:fill="F4B8FF"/>
              <w:rPr>
                <w:lang w:eastAsia="ja-JP"/>
              </w:rPr>
            </w:pPr>
            <w:r>
              <w:rPr>
                <w:rFonts w:hint="eastAsia"/>
              </w:rPr>
              <w:t>4.2</w:t>
            </w:r>
          </w:p>
        </w:tc>
        <w:tc>
          <w:tcPr>
            <w:tcW w:w="593" w:type="dxa"/>
            <w:vAlign w:val="center"/>
          </w:tcPr>
          <w:p>
            <w:pPr>
              <w:shd w:val="clear" w:color="auto" w:fill="F4B8FF"/>
              <w:rPr>
                <w:lang w:eastAsia="ja-JP"/>
              </w:rPr>
            </w:pPr>
            <w:r>
              <w:rPr>
                <w:rFonts w:hint="eastAsia"/>
              </w:rPr>
              <w:t>4.3</w:t>
            </w:r>
          </w:p>
        </w:tc>
        <w:tc>
          <w:tcPr>
            <w:tcW w:w="622" w:type="dxa"/>
            <w:vAlign w:val="center"/>
          </w:tcPr>
          <w:p>
            <w:pPr>
              <w:shd w:val="clear" w:color="auto" w:fill="F4B8FF"/>
              <w:rPr>
                <w:lang w:eastAsia="ja-JP"/>
              </w:rPr>
            </w:pPr>
            <w:r>
              <w:rPr>
                <w:rFonts w:hint="eastAsia"/>
              </w:rPr>
              <w:t>4.4</w:t>
            </w:r>
          </w:p>
        </w:tc>
        <w:tc>
          <w:tcPr>
            <w:tcW w:w="614" w:type="dxa"/>
            <w:vAlign w:val="center"/>
          </w:tcPr>
          <w:p>
            <w:pPr>
              <w:shd w:val="clear" w:color="auto" w:fill="F4B8FF"/>
              <w:rPr>
                <w:lang w:eastAsia="ja-JP"/>
              </w:rPr>
            </w:pPr>
            <w:r>
              <w:rPr>
                <w:rFonts w:hint="eastAsia"/>
              </w:rPr>
              <w:t>5.1</w:t>
            </w:r>
          </w:p>
        </w:tc>
        <w:tc>
          <w:tcPr>
            <w:tcW w:w="601" w:type="dxa"/>
            <w:vAlign w:val="center"/>
          </w:tcPr>
          <w:p>
            <w:pPr>
              <w:shd w:val="clear" w:color="auto" w:fill="F4B8FF"/>
              <w:rPr>
                <w:lang w:eastAsia="ja-JP"/>
              </w:rPr>
            </w:pPr>
            <w:r>
              <w:rPr>
                <w:rFonts w:hint="eastAsia"/>
              </w:rPr>
              <w:t>5.2</w:t>
            </w:r>
          </w:p>
        </w:tc>
        <w:tc>
          <w:tcPr>
            <w:tcW w:w="614" w:type="dxa"/>
            <w:vAlign w:val="center"/>
          </w:tcPr>
          <w:p>
            <w:pPr>
              <w:shd w:val="clear" w:color="auto" w:fill="F4B8FF"/>
              <w:rPr>
                <w:lang w:eastAsia="ja-JP"/>
              </w:rPr>
            </w:pPr>
            <w:r>
              <w:rPr>
                <w:rFonts w:hint="eastAsia"/>
              </w:rPr>
              <w:t>5.3</w:t>
            </w:r>
          </w:p>
        </w:tc>
        <w:tc>
          <w:tcPr>
            <w:tcW w:w="663" w:type="dxa"/>
            <w:vAlign w:val="center"/>
          </w:tcPr>
          <w:p>
            <w:pPr>
              <w:shd w:val="clear" w:color="auto" w:fill="F4B8FF"/>
              <w:rPr>
                <w:lang w:eastAsia="ja-JP"/>
              </w:rPr>
            </w:pPr>
            <w:r>
              <w:rPr>
                <w:rFonts w:hint="eastAsia"/>
              </w:rPr>
              <w:t>6.1</w:t>
            </w:r>
          </w:p>
        </w:tc>
        <w:tc>
          <w:tcPr>
            <w:tcW w:w="578" w:type="dxa"/>
            <w:vAlign w:val="center"/>
          </w:tcPr>
          <w:p>
            <w:pPr>
              <w:shd w:val="clear" w:color="auto" w:fill="F4B8FF"/>
            </w:pPr>
            <w:r>
              <w:rPr>
                <w:rFonts w:hint="eastAsia"/>
              </w:rPr>
              <w:t>6.2</w:t>
            </w:r>
          </w:p>
        </w:tc>
        <w:tc>
          <w:tcPr>
            <w:tcW w:w="566" w:type="dxa"/>
            <w:vAlign w:val="center"/>
          </w:tcPr>
          <w:p>
            <w:pPr>
              <w:shd w:val="clear" w:color="auto" w:fill="F4B8FF"/>
            </w:pPr>
            <w:r>
              <w:rPr>
                <w:rFonts w:hint="eastAsia"/>
              </w:rPr>
              <w:t>6.3</w:t>
            </w: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pPr>
            <w:r>
              <w:rPr>
                <w:rFonts w:hint="eastAsia"/>
              </w:rPr>
              <w:t>1</w:t>
            </w:r>
          </w:p>
        </w:tc>
        <w:tc>
          <w:tcPr>
            <w:tcW w:w="607" w:type="dxa"/>
            <w:vAlign w:val="center"/>
          </w:tcPr>
          <w:p>
            <w:pPr>
              <w:shd w:val="clear" w:color="auto" w:fill="F4B8FF"/>
            </w:pPr>
            <w:r>
              <w:rPr>
                <w:rFonts w:hint="eastAsia"/>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63" w:type="dxa"/>
            <w:vAlign w:val="center"/>
          </w:tcPr>
          <w:p>
            <w:pPr>
              <w:shd w:val="clear" w:color="auto" w:fill="F4B8FF"/>
            </w:pPr>
            <w:r>
              <w:rPr>
                <w:rFonts w:hint="eastAsia"/>
              </w:rPr>
              <w:t>1</w:t>
            </w:r>
          </w:p>
        </w:tc>
        <w:tc>
          <w:tcPr>
            <w:tcW w:w="578" w:type="dxa"/>
            <w:vAlign w:val="center"/>
          </w:tcPr>
          <w:p>
            <w:pPr>
              <w:shd w:val="clear" w:color="auto" w:fill="F4B8FF"/>
            </w:pPr>
            <w:r>
              <w:rPr>
                <w:rFonts w:hint="eastAsia"/>
              </w:rPr>
              <w:t>1</w:t>
            </w:r>
          </w:p>
        </w:tc>
        <w:tc>
          <w:tcPr>
            <w:tcW w:w="566" w:type="dxa"/>
            <w:vAlign w:val="center"/>
          </w:tcPr>
          <w:p>
            <w:pPr>
              <w:shd w:val="clear" w:color="auto" w:fill="F4B8FF"/>
            </w:pPr>
            <w:r>
              <w:rPr>
                <w:rFonts w:hint="eastAsia"/>
              </w:rPr>
              <w:t>1</w:t>
            </w: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pPr>
            <w:r>
              <w:rPr>
                <w:rFonts w:hint="eastAsia"/>
              </w:rPr>
              <w:t>不符合数量</w:t>
            </w:r>
          </w:p>
        </w:tc>
        <w:tc>
          <w:tcPr>
            <w:tcW w:w="586" w:type="dxa"/>
            <w:vAlign w:val="center"/>
          </w:tcPr>
          <w:p>
            <w:pPr>
              <w:shd w:val="clear" w:color="auto" w:fill="F4B8FF"/>
              <w:rPr>
                <w:lang w:eastAsia="ja-JP"/>
              </w:rPr>
            </w:pP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01"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63" w:type="dxa"/>
            <w:vAlign w:val="center"/>
          </w:tcPr>
          <w:p>
            <w:pPr>
              <w:shd w:val="clear" w:color="auto" w:fill="F4B8FF"/>
              <w:rPr>
                <w:lang w:eastAsia="ja-JP"/>
              </w:rPr>
            </w:pPr>
          </w:p>
        </w:tc>
        <w:tc>
          <w:tcPr>
            <w:tcW w:w="578" w:type="dxa"/>
            <w:vAlign w:val="center"/>
          </w:tcPr>
          <w:p>
            <w:pPr>
              <w:shd w:val="clear" w:color="auto" w:fill="F4B8FF"/>
              <w:rPr>
                <w:lang w:eastAsia="ja-JP"/>
              </w:rPr>
            </w:pPr>
          </w:p>
        </w:tc>
        <w:tc>
          <w:tcPr>
            <w:tcW w:w="566" w:type="dxa"/>
            <w:vAlign w:val="center"/>
          </w:tcPr>
          <w:p>
            <w:pPr>
              <w:shd w:val="clear" w:color="auto" w:fill="F4B8FF"/>
              <w:rPr>
                <w:lang w:eastAsia="ja-JP"/>
              </w:rPr>
            </w:pP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7.1</w:t>
            </w:r>
          </w:p>
        </w:tc>
        <w:tc>
          <w:tcPr>
            <w:tcW w:w="607" w:type="dxa"/>
            <w:vAlign w:val="center"/>
          </w:tcPr>
          <w:p>
            <w:pPr>
              <w:shd w:val="clear" w:color="auto" w:fill="F4B8FF"/>
              <w:rPr>
                <w:lang w:eastAsia="ja-JP"/>
              </w:rPr>
            </w:pPr>
            <w:r>
              <w:rPr>
                <w:rFonts w:hint="eastAsia"/>
              </w:rPr>
              <w:t>7.2</w:t>
            </w:r>
          </w:p>
        </w:tc>
        <w:tc>
          <w:tcPr>
            <w:tcW w:w="593" w:type="dxa"/>
            <w:vAlign w:val="center"/>
          </w:tcPr>
          <w:p>
            <w:pPr>
              <w:shd w:val="clear" w:color="auto" w:fill="F4B8FF"/>
              <w:rPr>
                <w:lang w:eastAsia="ja-JP"/>
              </w:rPr>
            </w:pPr>
            <w:r>
              <w:rPr>
                <w:rFonts w:hint="eastAsia"/>
              </w:rPr>
              <w:t>7.3</w:t>
            </w:r>
          </w:p>
        </w:tc>
        <w:tc>
          <w:tcPr>
            <w:tcW w:w="622" w:type="dxa"/>
            <w:vAlign w:val="center"/>
          </w:tcPr>
          <w:p>
            <w:pPr>
              <w:shd w:val="clear" w:color="auto" w:fill="F4B8FF"/>
              <w:rPr>
                <w:lang w:eastAsia="ja-JP"/>
              </w:rPr>
            </w:pPr>
            <w:r>
              <w:rPr>
                <w:rFonts w:hint="eastAsia"/>
              </w:rPr>
              <w:t>7.4</w:t>
            </w:r>
          </w:p>
        </w:tc>
        <w:tc>
          <w:tcPr>
            <w:tcW w:w="614" w:type="dxa"/>
            <w:vAlign w:val="center"/>
          </w:tcPr>
          <w:p>
            <w:pPr>
              <w:shd w:val="clear" w:color="auto" w:fill="F4B8FF"/>
              <w:rPr>
                <w:lang w:eastAsia="ja-JP"/>
              </w:rPr>
            </w:pPr>
            <w:r>
              <w:rPr>
                <w:rFonts w:hint="eastAsia"/>
              </w:rPr>
              <w:t>7.5</w:t>
            </w:r>
          </w:p>
        </w:tc>
        <w:tc>
          <w:tcPr>
            <w:tcW w:w="601" w:type="dxa"/>
            <w:vAlign w:val="center"/>
          </w:tcPr>
          <w:p>
            <w:pPr>
              <w:shd w:val="clear" w:color="auto" w:fill="F4B8FF"/>
              <w:rPr>
                <w:lang w:eastAsia="ja-JP"/>
              </w:rPr>
            </w:pPr>
            <w:r>
              <w:rPr>
                <w:rFonts w:hint="eastAsia"/>
              </w:rPr>
              <w:t>8.1</w:t>
            </w:r>
          </w:p>
        </w:tc>
        <w:tc>
          <w:tcPr>
            <w:tcW w:w="614" w:type="dxa"/>
            <w:vAlign w:val="center"/>
          </w:tcPr>
          <w:p>
            <w:pPr>
              <w:shd w:val="clear" w:color="auto" w:fill="F4B8FF"/>
              <w:rPr>
                <w:lang w:eastAsia="ja-JP"/>
              </w:rPr>
            </w:pPr>
            <w:r>
              <w:rPr>
                <w:rFonts w:hint="eastAsia"/>
              </w:rPr>
              <w:t>8.2</w:t>
            </w:r>
          </w:p>
        </w:tc>
        <w:tc>
          <w:tcPr>
            <w:tcW w:w="663" w:type="dxa"/>
            <w:vAlign w:val="center"/>
          </w:tcPr>
          <w:p>
            <w:pPr>
              <w:shd w:val="clear" w:color="auto" w:fill="F4B8FF"/>
              <w:rPr>
                <w:lang w:eastAsia="ja-JP"/>
              </w:rPr>
            </w:pPr>
            <w:r>
              <w:rPr>
                <w:rFonts w:hint="eastAsia"/>
              </w:rPr>
              <w:t>8.3</w:t>
            </w:r>
          </w:p>
        </w:tc>
        <w:tc>
          <w:tcPr>
            <w:tcW w:w="578" w:type="dxa"/>
            <w:vAlign w:val="center"/>
          </w:tcPr>
          <w:p>
            <w:pPr>
              <w:shd w:val="clear" w:color="auto" w:fill="F4B8FF"/>
            </w:pPr>
            <w:r>
              <w:rPr>
                <w:rFonts w:hint="eastAsia"/>
              </w:rPr>
              <w:t>8.4</w:t>
            </w:r>
          </w:p>
        </w:tc>
        <w:tc>
          <w:tcPr>
            <w:tcW w:w="566" w:type="dxa"/>
            <w:vAlign w:val="center"/>
          </w:tcPr>
          <w:p>
            <w:pPr>
              <w:shd w:val="clear" w:color="auto" w:fill="F4B8FF"/>
            </w:pPr>
            <w:r>
              <w:rPr>
                <w:rFonts w:hint="eastAsia"/>
              </w:rPr>
              <w:t>8.5</w:t>
            </w:r>
          </w:p>
        </w:tc>
        <w:tc>
          <w:tcPr>
            <w:tcW w:w="627" w:type="dxa"/>
            <w:vAlign w:val="center"/>
          </w:tcPr>
          <w:p>
            <w:pPr>
              <w:shd w:val="clear" w:color="auto" w:fill="F4B8FF"/>
              <w:rPr>
                <w:lang w:eastAsia="ja-JP"/>
              </w:rPr>
            </w:pPr>
            <w:r>
              <w:rPr>
                <w:rFonts w:hint="eastAsia"/>
              </w:rPr>
              <w:t>8.6</w:t>
            </w:r>
          </w:p>
        </w:tc>
        <w:tc>
          <w:tcPr>
            <w:tcW w:w="626" w:type="dxa"/>
            <w:vAlign w:val="center"/>
          </w:tcPr>
          <w:p>
            <w:pPr>
              <w:shd w:val="clear" w:color="auto" w:fill="F4B8FF"/>
              <w:rPr>
                <w:lang w:eastAsia="ja-JP"/>
              </w:rPr>
            </w:pPr>
            <w:r>
              <w:rPr>
                <w:rFonts w:hint="eastAsia"/>
              </w:rPr>
              <w:t>8.7</w:t>
            </w:r>
          </w:p>
        </w:tc>
        <w:tc>
          <w:tcPr>
            <w:tcW w:w="627" w:type="dxa"/>
            <w:vAlign w:val="center"/>
          </w:tcPr>
          <w:p>
            <w:pPr>
              <w:shd w:val="clear" w:color="auto" w:fill="F4B8FF"/>
              <w:rPr>
                <w:lang w:eastAsia="ja-JP"/>
              </w:rPr>
            </w:pPr>
            <w:r>
              <w:rPr>
                <w:rFonts w:hint="eastAsia"/>
              </w:rPr>
              <w:t>8.8</w:t>
            </w:r>
          </w:p>
        </w:tc>
        <w:tc>
          <w:tcPr>
            <w:tcW w:w="627"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rPr>
                <w:rFonts w:hint="eastAsia" w:eastAsia="宋体"/>
                <w:lang w:eastAsia="zh-CN"/>
              </w:rPr>
            </w:pPr>
            <w:r>
              <w:rPr>
                <w:rFonts w:hint="eastAsia"/>
                <w:lang w:val="en-US" w:eastAsia="zh-CN"/>
              </w:rPr>
              <w:t>3</w:t>
            </w:r>
          </w:p>
        </w:tc>
        <w:tc>
          <w:tcPr>
            <w:tcW w:w="607" w:type="dxa"/>
            <w:vAlign w:val="center"/>
          </w:tcPr>
          <w:p>
            <w:pPr>
              <w:shd w:val="clear" w:color="auto" w:fill="F4B8FF"/>
              <w:rPr>
                <w:rFonts w:hint="eastAsia" w:eastAsia="宋体"/>
                <w:lang w:eastAsia="zh-CN"/>
              </w:rPr>
            </w:pPr>
            <w:r>
              <w:rPr>
                <w:rFonts w:hint="eastAsia"/>
                <w:lang w:val="en-US" w:eastAsia="zh-CN"/>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vAlign w:val="center"/>
          </w:tcPr>
          <w:p>
            <w:pPr>
              <w:shd w:val="clear" w:color="auto" w:fill="F4B8FF"/>
              <w:rPr>
                <w:rFonts w:hint="eastAsia" w:eastAsia="宋体"/>
                <w:lang w:eastAsia="zh-CN"/>
              </w:rPr>
            </w:pPr>
            <w:r>
              <w:rPr>
                <w:rFonts w:hint="eastAsia"/>
                <w:lang w:val="en-US" w:eastAsia="zh-CN"/>
              </w:rPr>
              <w:t>3</w:t>
            </w:r>
          </w:p>
        </w:tc>
        <w:tc>
          <w:tcPr>
            <w:tcW w:w="663" w:type="dxa"/>
            <w:vAlign w:val="center"/>
          </w:tcPr>
          <w:p>
            <w:pPr>
              <w:shd w:val="clear" w:color="auto" w:fill="F4B8FF"/>
            </w:pPr>
            <w:r>
              <w:rPr>
                <w:rFonts w:hint="eastAsia"/>
              </w:rPr>
              <w:t>1</w:t>
            </w:r>
          </w:p>
        </w:tc>
        <w:tc>
          <w:tcPr>
            <w:tcW w:w="578" w:type="dxa"/>
            <w:vAlign w:val="center"/>
          </w:tcPr>
          <w:p>
            <w:pPr>
              <w:shd w:val="clear" w:color="auto" w:fill="F4B8FF"/>
            </w:pPr>
            <w:r>
              <w:rPr>
                <w:rFonts w:hint="eastAsia"/>
              </w:rPr>
              <w:t>1</w:t>
            </w:r>
          </w:p>
        </w:tc>
        <w:tc>
          <w:tcPr>
            <w:tcW w:w="566" w:type="dxa"/>
            <w:vAlign w:val="center"/>
          </w:tcPr>
          <w:p>
            <w:pPr>
              <w:shd w:val="clear" w:color="auto" w:fill="F4B8FF"/>
              <w:rPr>
                <w:rFonts w:hint="eastAsia" w:eastAsia="宋体"/>
                <w:lang w:eastAsia="zh-CN"/>
              </w:rPr>
            </w:pPr>
            <w:r>
              <w:rPr>
                <w:rFonts w:hint="eastAsia"/>
                <w:lang w:val="en-US" w:eastAsia="zh-CN"/>
              </w:rPr>
              <w:t>3</w:t>
            </w:r>
          </w:p>
        </w:tc>
        <w:tc>
          <w:tcPr>
            <w:tcW w:w="627" w:type="dxa"/>
            <w:vAlign w:val="center"/>
          </w:tcPr>
          <w:p>
            <w:pPr>
              <w:shd w:val="clear" w:color="auto" w:fill="F4B8FF"/>
            </w:pPr>
            <w:r>
              <w:rPr>
                <w:rFonts w:hint="eastAsia"/>
              </w:rPr>
              <w:t>1</w:t>
            </w:r>
          </w:p>
        </w:tc>
        <w:tc>
          <w:tcPr>
            <w:tcW w:w="626" w:type="dxa"/>
            <w:vAlign w:val="center"/>
          </w:tcPr>
          <w:p>
            <w:pPr>
              <w:shd w:val="clear" w:color="auto" w:fill="F4B8FF"/>
              <w:rPr>
                <w:rFonts w:hint="eastAsia" w:eastAsia="宋体"/>
                <w:lang w:eastAsia="zh-CN"/>
              </w:rPr>
            </w:pPr>
            <w:r>
              <w:rPr>
                <w:rFonts w:hint="eastAsia"/>
                <w:lang w:val="en-US" w:eastAsia="zh-CN"/>
              </w:rPr>
              <w:t>3</w:t>
            </w:r>
          </w:p>
        </w:tc>
        <w:tc>
          <w:tcPr>
            <w:tcW w:w="627" w:type="dxa"/>
            <w:vAlign w:val="center"/>
          </w:tcPr>
          <w:p>
            <w:pPr>
              <w:shd w:val="clear" w:color="auto" w:fill="F4B8FF"/>
            </w:pPr>
            <w:r>
              <w:rPr>
                <w:rFonts w:hint="eastAsia"/>
              </w:rPr>
              <w:t>1</w:t>
            </w:r>
          </w:p>
        </w:tc>
        <w:tc>
          <w:tcPr>
            <w:tcW w:w="627" w:type="dxa"/>
            <w:vAlign w:val="center"/>
          </w:tcPr>
          <w:p>
            <w:pPr>
              <w:shd w:val="clear" w:color="auto" w:fill="F4B8FF"/>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rPr>
              <w:t>不符合数量</w:t>
            </w:r>
          </w:p>
        </w:tc>
        <w:tc>
          <w:tcPr>
            <w:tcW w:w="586" w:type="dxa"/>
            <w:vAlign w:val="center"/>
          </w:tcPr>
          <w:p>
            <w:pPr>
              <w:shd w:val="clear" w:color="auto" w:fill="F4B8FF"/>
              <w:rPr>
                <w:rFonts w:hint="default" w:eastAsia="宋体"/>
                <w:lang w:val="en-US" w:eastAsia="zh-CN"/>
              </w:rPr>
            </w:pPr>
            <w:r>
              <w:rPr>
                <w:rFonts w:hint="eastAsia"/>
                <w:lang w:val="en-US" w:eastAsia="zh-CN"/>
              </w:rPr>
              <w:t>01、03</w:t>
            </w: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rFonts w:hint="default" w:eastAsia="宋体"/>
                <w:lang w:val="en-US" w:eastAsia="zh-CN"/>
              </w:rPr>
            </w:pPr>
          </w:p>
        </w:tc>
        <w:tc>
          <w:tcPr>
            <w:tcW w:w="601" w:type="dxa"/>
            <w:vAlign w:val="center"/>
          </w:tcPr>
          <w:p>
            <w:pPr>
              <w:shd w:val="clear" w:color="auto" w:fill="F4B8FF"/>
              <w:rPr>
                <w:lang w:eastAsia="ja-JP"/>
              </w:rPr>
            </w:pPr>
          </w:p>
        </w:tc>
        <w:tc>
          <w:tcPr>
            <w:tcW w:w="614" w:type="dxa"/>
            <w:tcBorders>
              <w:bottom w:val="single" w:color="auto" w:sz="4" w:space="0"/>
            </w:tcBorders>
            <w:vAlign w:val="center"/>
          </w:tcPr>
          <w:p>
            <w:pPr>
              <w:shd w:val="clear" w:color="auto" w:fill="F4B8FF"/>
              <w:rPr>
                <w:rFonts w:hint="eastAsia" w:eastAsia="宋体"/>
                <w:lang w:eastAsia="zh-CN"/>
              </w:rPr>
            </w:pPr>
          </w:p>
        </w:tc>
        <w:tc>
          <w:tcPr>
            <w:tcW w:w="663" w:type="dxa"/>
            <w:tcBorders>
              <w:bottom w:val="single" w:color="auto" w:sz="4" w:space="0"/>
            </w:tcBorders>
            <w:vAlign w:val="center"/>
          </w:tcPr>
          <w:p>
            <w:pPr>
              <w:shd w:val="clear" w:color="auto" w:fill="F4B8FF"/>
              <w:rPr>
                <w:lang w:eastAsia="ja-JP"/>
              </w:rPr>
            </w:pPr>
          </w:p>
        </w:tc>
        <w:tc>
          <w:tcPr>
            <w:tcW w:w="578" w:type="dxa"/>
            <w:tcBorders>
              <w:bottom w:val="single" w:color="auto" w:sz="4" w:space="0"/>
            </w:tcBorders>
            <w:vAlign w:val="center"/>
          </w:tcPr>
          <w:p>
            <w:pPr>
              <w:shd w:val="clear" w:color="auto" w:fill="F4B8FF"/>
              <w:rPr>
                <w:lang w:eastAsia="ja-JP"/>
              </w:rPr>
            </w:pPr>
          </w:p>
        </w:tc>
        <w:tc>
          <w:tcPr>
            <w:tcW w:w="566"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27" w:type="dxa"/>
            <w:tcBorders>
              <w:bottom w:val="single" w:color="auto" w:sz="4" w:space="0"/>
            </w:tcBorders>
            <w:vAlign w:val="center"/>
          </w:tcPr>
          <w:p>
            <w:pPr>
              <w:shd w:val="clear" w:color="auto" w:fill="F4B8FF"/>
              <w:rPr>
                <w:lang w:eastAsia="ja-JP"/>
              </w:rPr>
            </w:pPr>
          </w:p>
        </w:tc>
        <w:tc>
          <w:tcPr>
            <w:tcW w:w="626" w:type="dxa"/>
            <w:tcBorders>
              <w:bottom w:val="single" w:color="auto" w:sz="4" w:space="0"/>
            </w:tcBorders>
            <w:vAlign w:val="center"/>
          </w:tcPr>
          <w:p>
            <w:pPr>
              <w:shd w:val="clear" w:color="auto" w:fill="F4B8FF"/>
              <w:rPr>
                <w:rFonts w:hint="eastAsia" w:eastAsia="宋体"/>
                <w:lang w:eastAsia="zh-CN"/>
              </w:rPr>
            </w:pPr>
          </w:p>
        </w:tc>
        <w:tc>
          <w:tcPr>
            <w:tcW w:w="627" w:type="dxa"/>
            <w:tcBorders>
              <w:bottom w:val="single" w:color="auto" w:sz="4" w:space="0"/>
            </w:tcBorders>
            <w:vAlign w:val="center"/>
          </w:tcPr>
          <w:p>
            <w:pPr>
              <w:shd w:val="clear" w:color="auto" w:fill="F4B8FF"/>
              <w:rPr>
                <w:lang w:eastAsia="ja-JP"/>
              </w:rPr>
            </w:pPr>
          </w:p>
        </w:tc>
        <w:tc>
          <w:tcPr>
            <w:tcW w:w="627"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9.1</w:t>
            </w:r>
          </w:p>
        </w:tc>
        <w:tc>
          <w:tcPr>
            <w:tcW w:w="607" w:type="dxa"/>
            <w:vAlign w:val="center"/>
          </w:tcPr>
          <w:p>
            <w:pPr>
              <w:shd w:val="clear" w:color="auto" w:fill="F4B8FF"/>
              <w:rPr>
                <w:lang w:eastAsia="ja-JP"/>
              </w:rPr>
            </w:pPr>
            <w:r>
              <w:rPr>
                <w:rFonts w:hint="eastAsia"/>
              </w:rPr>
              <w:t>9.2</w:t>
            </w:r>
          </w:p>
        </w:tc>
        <w:tc>
          <w:tcPr>
            <w:tcW w:w="593" w:type="dxa"/>
            <w:vAlign w:val="center"/>
          </w:tcPr>
          <w:p>
            <w:pPr>
              <w:shd w:val="clear" w:color="auto" w:fill="F4B8FF"/>
              <w:rPr>
                <w:lang w:eastAsia="ja-JP"/>
              </w:rPr>
            </w:pPr>
            <w:r>
              <w:rPr>
                <w:rFonts w:hint="eastAsia"/>
              </w:rPr>
              <w:t>9.3</w:t>
            </w:r>
          </w:p>
        </w:tc>
        <w:tc>
          <w:tcPr>
            <w:tcW w:w="622" w:type="dxa"/>
            <w:vAlign w:val="center"/>
          </w:tcPr>
          <w:p>
            <w:pPr>
              <w:shd w:val="clear" w:color="auto" w:fill="F4B8FF"/>
              <w:rPr>
                <w:lang w:eastAsia="ja-JP"/>
              </w:rPr>
            </w:pPr>
            <w:r>
              <w:rPr>
                <w:rFonts w:hint="eastAsia"/>
              </w:rPr>
              <w:t>10.1</w:t>
            </w:r>
          </w:p>
        </w:tc>
        <w:tc>
          <w:tcPr>
            <w:tcW w:w="614" w:type="dxa"/>
            <w:vAlign w:val="center"/>
          </w:tcPr>
          <w:p>
            <w:pPr>
              <w:shd w:val="clear" w:color="auto" w:fill="F4B8FF"/>
              <w:rPr>
                <w:lang w:eastAsia="ja-JP"/>
              </w:rPr>
            </w:pPr>
            <w:r>
              <w:rPr>
                <w:rFonts w:hint="eastAsia"/>
              </w:rPr>
              <w:t>10.2</w:t>
            </w:r>
          </w:p>
        </w:tc>
        <w:tc>
          <w:tcPr>
            <w:tcW w:w="601" w:type="dxa"/>
            <w:vAlign w:val="center"/>
          </w:tcPr>
          <w:p>
            <w:pPr>
              <w:shd w:val="clear" w:color="auto" w:fill="F4B8FF"/>
              <w:rPr>
                <w:lang w:eastAsia="ja-JP"/>
              </w:rPr>
            </w:pPr>
            <w:r>
              <w:rPr>
                <w:rFonts w:hint="eastAsia"/>
              </w:rPr>
              <w:t>10.3</w:t>
            </w: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pPr>
            <w:r>
              <w:rPr>
                <w:rFonts w:hint="eastAsia"/>
              </w:rPr>
              <w:t>1</w:t>
            </w:r>
          </w:p>
        </w:tc>
        <w:tc>
          <w:tcPr>
            <w:tcW w:w="607" w:type="dxa"/>
            <w:vAlign w:val="center"/>
          </w:tcPr>
          <w:p>
            <w:pPr>
              <w:shd w:val="clear" w:color="auto" w:fill="F4B8FF"/>
            </w:pPr>
            <w:r>
              <w:rPr>
                <w:rFonts w:hint="eastAsia"/>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rPr>
              <w:t>不符合数量</w:t>
            </w:r>
          </w:p>
        </w:tc>
        <w:tc>
          <w:tcPr>
            <w:tcW w:w="586" w:type="dxa"/>
            <w:vAlign w:val="center"/>
          </w:tcPr>
          <w:p>
            <w:pPr>
              <w:shd w:val="clear" w:color="auto" w:fill="F4B8FF"/>
              <w:rPr>
                <w:lang w:eastAsia="ja-JP"/>
              </w:rPr>
            </w:pP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01" w:type="dxa"/>
            <w:vAlign w:val="center"/>
          </w:tcPr>
          <w:p>
            <w:pPr>
              <w:shd w:val="clear" w:color="auto" w:fill="F4B8FF"/>
              <w:rPr>
                <w:lang w:eastAsia="ja-JP"/>
              </w:rPr>
            </w:pP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shd w:val="clear" w:color="auto" w:fill="F4B8FF"/>
      </w:pPr>
    </w:p>
    <w:p>
      <w:pPr>
        <w:rPr>
          <w:rFonts w:hint="eastAsia"/>
          <w:b/>
          <w:bCs/>
          <w:sz w:val="24"/>
        </w:rPr>
      </w:pPr>
    </w:p>
    <w:p>
      <w:pPr>
        <w:pStyle w:val="4"/>
        <w:bidi w:val="0"/>
        <w:rPr>
          <w:rFonts w:hint="eastAsia"/>
        </w:rPr>
      </w:pPr>
    </w:p>
    <w:p>
      <w:pPr>
        <w:rPr>
          <w:rFonts w:hint="default" w:eastAsia="宋体"/>
          <w:lang w:val="en-US" w:eastAsia="zh-CN"/>
        </w:rPr>
      </w:pPr>
      <w:r>
        <w:rPr>
          <w:rFonts w:hint="eastAsia"/>
          <w:lang w:val="en-US" w:eastAsia="zh-CN"/>
        </w:rPr>
        <w:t>工艺流程：原料活禽验收→挂鸡→电晕→放血→毛鸡浸烫→脱毛→烫爪、卸爪→屠体转挂→拔小毛→开颈皮→摘嗉子→开膛→挖脏→扯脏→掏肺→清查→去鸡肛→宰后检验→水冲→预冷杀菌→转挂→过磅分级→包装→冷冻/速冻→成品</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方正仿宋简体">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bookmarkStart w:id="5"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22"/>
        <w:rFonts w:hint="default"/>
      </w:rPr>
      <w:t>北京国标联合认证有限公司</w:t>
    </w:r>
    <w:r>
      <w:rPr>
        <w:rStyle w:val="22"/>
        <w:rFonts w:hint="default"/>
      </w:rPr>
      <w:tab/>
    </w:r>
    <w:r>
      <w:rPr>
        <w:rStyle w:val="22"/>
        <w:rFonts w:hint="default"/>
      </w:rPr>
      <w:tab/>
    </w:r>
    <w:r>
      <w:rPr>
        <w:rStyle w:val="22"/>
        <w:rFonts w:hint="default"/>
      </w:rPr>
      <w:tab/>
    </w:r>
    <w:bookmarkEnd w:id="5"/>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746D00"/>
    <w:multiLevelType w:val="singleLevel"/>
    <w:tmpl w:val="0A746D00"/>
    <w:lvl w:ilvl="0" w:tentative="0">
      <w:start w:val="1"/>
      <w:numFmt w:val="decimal"/>
      <w:suff w:val="space"/>
      <w:lvlText w:val="%1."/>
      <w:lvlJc w:val="left"/>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247CC"/>
    <w:rsid w:val="0003779C"/>
    <w:rsid w:val="0004195F"/>
    <w:rsid w:val="000443F0"/>
    <w:rsid w:val="00066255"/>
    <w:rsid w:val="00071D0F"/>
    <w:rsid w:val="00075C70"/>
    <w:rsid w:val="000833FB"/>
    <w:rsid w:val="0008517E"/>
    <w:rsid w:val="000F2F8F"/>
    <w:rsid w:val="0010293C"/>
    <w:rsid w:val="00175E4D"/>
    <w:rsid w:val="001A3416"/>
    <w:rsid w:val="001B702A"/>
    <w:rsid w:val="001D399B"/>
    <w:rsid w:val="001D5696"/>
    <w:rsid w:val="00213B3F"/>
    <w:rsid w:val="00234148"/>
    <w:rsid w:val="0023683F"/>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4C41"/>
    <w:rsid w:val="003E1392"/>
    <w:rsid w:val="003E3D4F"/>
    <w:rsid w:val="003F74C1"/>
    <w:rsid w:val="003F7D21"/>
    <w:rsid w:val="004100EA"/>
    <w:rsid w:val="00422C26"/>
    <w:rsid w:val="0043596D"/>
    <w:rsid w:val="004569AF"/>
    <w:rsid w:val="004614A7"/>
    <w:rsid w:val="00464786"/>
    <w:rsid w:val="00484B0B"/>
    <w:rsid w:val="004904D7"/>
    <w:rsid w:val="004C1602"/>
    <w:rsid w:val="004D3E71"/>
    <w:rsid w:val="004F3778"/>
    <w:rsid w:val="005164BD"/>
    <w:rsid w:val="00532B87"/>
    <w:rsid w:val="0056642D"/>
    <w:rsid w:val="0058344C"/>
    <w:rsid w:val="00584F23"/>
    <w:rsid w:val="00592421"/>
    <w:rsid w:val="00597F3C"/>
    <w:rsid w:val="005B675E"/>
    <w:rsid w:val="005E1CBB"/>
    <w:rsid w:val="00603285"/>
    <w:rsid w:val="00610FA8"/>
    <w:rsid w:val="006112A8"/>
    <w:rsid w:val="006306D9"/>
    <w:rsid w:val="00632A83"/>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8030AC"/>
    <w:rsid w:val="00827C88"/>
    <w:rsid w:val="008317B8"/>
    <w:rsid w:val="00836A37"/>
    <w:rsid w:val="00842EB7"/>
    <w:rsid w:val="00845D78"/>
    <w:rsid w:val="00850E86"/>
    <w:rsid w:val="00854710"/>
    <w:rsid w:val="00857EF7"/>
    <w:rsid w:val="008648E8"/>
    <w:rsid w:val="0086496B"/>
    <w:rsid w:val="00877EB8"/>
    <w:rsid w:val="00887731"/>
    <w:rsid w:val="008A6929"/>
    <w:rsid w:val="008B0A14"/>
    <w:rsid w:val="008E67FF"/>
    <w:rsid w:val="008F3821"/>
    <w:rsid w:val="00911D46"/>
    <w:rsid w:val="009203AC"/>
    <w:rsid w:val="0092740B"/>
    <w:rsid w:val="00932B07"/>
    <w:rsid w:val="009342D0"/>
    <w:rsid w:val="00993765"/>
    <w:rsid w:val="009A7BA8"/>
    <w:rsid w:val="009B43AC"/>
    <w:rsid w:val="009D1009"/>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2562A"/>
    <w:rsid w:val="00B34573"/>
    <w:rsid w:val="00B56B24"/>
    <w:rsid w:val="00B66951"/>
    <w:rsid w:val="00B86659"/>
    <w:rsid w:val="00BB02A8"/>
    <w:rsid w:val="00BC2711"/>
    <w:rsid w:val="00BC3244"/>
    <w:rsid w:val="00BD2793"/>
    <w:rsid w:val="00BD2B5C"/>
    <w:rsid w:val="00C007AD"/>
    <w:rsid w:val="00C42814"/>
    <w:rsid w:val="00C54428"/>
    <w:rsid w:val="00C60F4C"/>
    <w:rsid w:val="00C634D9"/>
    <w:rsid w:val="00C757A7"/>
    <w:rsid w:val="00CF144F"/>
    <w:rsid w:val="00D00BA6"/>
    <w:rsid w:val="00D1113C"/>
    <w:rsid w:val="00D17064"/>
    <w:rsid w:val="00D30422"/>
    <w:rsid w:val="00D40E52"/>
    <w:rsid w:val="00D617C5"/>
    <w:rsid w:val="00D81706"/>
    <w:rsid w:val="00D97A64"/>
    <w:rsid w:val="00DD2268"/>
    <w:rsid w:val="00E148C5"/>
    <w:rsid w:val="00E255D2"/>
    <w:rsid w:val="00E31917"/>
    <w:rsid w:val="00E32B36"/>
    <w:rsid w:val="00E52D9A"/>
    <w:rsid w:val="00E76584"/>
    <w:rsid w:val="00E90FFF"/>
    <w:rsid w:val="00E9214A"/>
    <w:rsid w:val="00E92A41"/>
    <w:rsid w:val="00E946C0"/>
    <w:rsid w:val="00E95AE0"/>
    <w:rsid w:val="00E9731A"/>
    <w:rsid w:val="00EC1391"/>
    <w:rsid w:val="00EE2D5C"/>
    <w:rsid w:val="00EF1481"/>
    <w:rsid w:val="00F15768"/>
    <w:rsid w:val="00F326DC"/>
    <w:rsid w:val="00F32AFF"/>
    <w:rsid w:val="00F64301"/>
    <w:rsid w:val="00F86288"/>
    <w:rsid w:val="00FA5C98"/>
    <w:rsid w:val="00FD38F7"/>
    <w:rsid w:val="00FD6EB5"/>
    <w:rsid w:val="00FF6078"/>
    <w:rsid w:val="015D4142"/>
    <w:rsid w:val="022A73A0"/>
    <w:rsid w:val="02C705A2"/>
    <w:rsid w:val="03055103"/>
    <w:rsid w:val="036614DE"/>
    <w:rsid w:val="03A04AE5"/>
    <w:rsid w:val="0473678B"/>
    <w:rsid w:val="04984B4F"/>
    <w:rsid w:val="04BF28DC"/>
    <w:rsid w:val="04F253AD"/>
    <w:rsid w:val="04FE5AF0"/>
    <w:rsid w:val="052334D0"/>
    <w:rsid w:val="054944ED"/>
    <w:rsid w:val="059C7216"/>
    <w:rsid w:val="06280BA3"/>
    <w:rsid w:val="066E7CA6"/>
    <w:rsid w:val="06E814B3"/>
    <w:rsid w:val="07247F07"/>
    <w:rsid w:val="07453E91"/>
    <w:rsid w:val="078F5AA5"/>
    <w:rsid w:val="07D6127C"/>
    <w:rsid w:val="08271056"/>
    <w:rsid w:val="084D40F7"/>
    <w:rsid w:val="093C4240"/>
    <w:rsid w:val="09713483"/>
    <w:rsid w:val="09B63CA5"/>
    <w:rsid w:val="09D154C9"/>
    <w:rsid w:val="09DB7BDC"/>
    <w:rsid w:val="0ABE7597"/>
    <w:rsid w:val="0B011C95"/>
    <w:rsid w:val="0B585209"/>
    <w:rsid w:val="0BEC6006"/>
    <w:rsid w:val="0C312486"/>
    <w:rsid w:val="0C462D5C"/>
    <w:rsid w:val="0C897635"/>
    <w:rsid w:val="0CF70AD5"/>
    <w:rsid w:val="0DC61A68"/>
    <w:rsid w:val="0DCF1171"/>
    <w:rsid w:val="0E0E3D8F"/>
    <w:rsid w:val="0E4F6FC4"/>
    <w:rsid w:val="0E7E3CB0"/>
    <w:rsid w:val="0E9115C7"/>
    <w:rsid w:val="0F6D45A9"/>
    <w:rsid w:val="102941B5"/>
    <w:rsid w:val="10CE66A2"/>
    <w:rsid w:val="11610717"/>
    <w:rsid w:val="116620D4"/>
    <w:rsid w:val="117D5C2C"/>
    <w:rsid w:val="123B0C4C"/>
    <w:rsid w:val="125C3F85"/>
    <w:rsid w:val="12BB22D3"/>
    <w:rsid w:val="12E87EE4"/>
    <w:rsid w:val="13103FBC"/>
    <w:rsid w:val="135C0807"/>
    <w:rsid w:val="13B33091"/>
    <w:rsid w:val="13CE3A28"/>
    <w:rsid w:val="141B5992"/>
    <w:rsid w:val="15805901"/>
    <w:rsid w:val="168C2F3F"/>
    <w:rsid w:val="1791435B"/>
    <w:rsid w:val="184E1945"/>
    <w:rsid w:val="184F1EEB"/>
    <w:rsid w:val="18A9617B"/>
    <w:rsid w:val="18C04DA6"/>
    <w:rsid w:val="1914584E"/>
    <w:rsid w:val="19C9634C"/>
    <w:rsid w:val="19F41442"/>
    <w:rsid w:val="1A7C511D"/>
    <w:rsid w:val="1AC215BA"/>
    <w:rsid w:val="1B0E7427"/>
    <w:rsid w:val="1B123CDB"/>
    <w:rsid w:val="1B27032A"/>
    <w:rsid w:val="1B3D6AD2"/>
    <w:rsid w:val="1C440198"/>
    <w:rsid w:val="1DD8325C"/>
    <w:rsid w:val="1DE82072"/>
    <w:rsid w:val="1E94271D"/>
    <w:rsid w:val="1F5A7593"/>
    <w:rsid w:val="1F66158E"/>
    <w:rsid w:val="20894C79"/>
    <w:rsid w:val="21611269"/>
    <w:rsid w:val="21684FA1"/>
    <w:rsid w:val="227228C8"/>
    <w:rsid w:val="22E2744C"/>
    <w:rsid w:val="236E4CAA"/>
    <w:rsid w:val="239964D5"/>
    <w:rsid w:val="23D0287E"/>
    <w:rsid w:val="23E36D42"/>
    <w:rsid w:val="23F92929"/>
    <w:rsid w:val="241E1146"/>
    <w:rsid w:val="24350037"/>
    <w:rsid w:val="24A90475"/>
    <w:rsid w:val="24DD7AD7"/>
    <w:rsid w:val="25222FE3"/>
    <w:rsid w:val="2583007E"/>
    <w:rsid w:val="25C73BE4"/>
    <w:rsid w:val="264414A9"/>
    <w:rsid w:val="26CD7776"/>
    <w:rsid w:val="282D2075"/>
    <w:rsid w:val="287D37C7"/>
    <w:rsid w:val="28900083"/>
    <w:rsid w:val="29195EBE"/>
    <w:rsid w:val="294B2CEA"/>
    <w:rsid w:val="298266E7"/>
    <w:rsid w:val="298E75E3"/>
    <w:rsid w:val="29A5000B"/>
    <w:rsid w:val="2A351B1D"/>
    <w:rsid w:val="2A4B433E"/>
    <w:rsid w:val="2AB90B8D"/>
    <w:rsid w:val="2ABD43D7"/>
    <w:rsid w:val="2B58515C"/>
    <w:rsid w:val="2B59267F"/>
    <w:rsid w:val="2C9C5862"/>
    <w:rsid w:val="2CD15CF9"/>
    <w:rsid w:val="2CDC1CAC"/>
    <w:rsid w:val="2CE76A45"/>
    <w:rsid w:val="2D312279"/>
    <w:rsid w:val="2D8446D5"/>
    <w:rsid w:val="2D8F5297"/>
    <w:rsid w:val="2D9D2412"/>
    <w:rsid w:val="2DBA3F0D"/>
    <w:rsid w:val="2DBB15EE"/>
    <w:rsid w:val="2EBA64CC"/>
    <w:rsid w:val="2EFC2199"/>
    <w:rsid w:val="2F691172"/>
    <w:rsid w:val="2F8C189E"/>
    <w:rsid w:val="3111039E"/>
    <w:rsid w:val="315D2087"/>
    <w:rsid w:val="315D3D19"/>
    <w:rsid w:val="321A535A"/>
    <w:rsid w:val="32465323"/>
    <w:rsid w:val="33217059"/>
    <w:rsid w:val="33762162"/>
    <w:rsid w:val="33AE2288"/>
    <w:rsid w:val="3433543C"/>
    <w:rsid w:val="35462235"/>
    <w:rsid w:val="35923659"/>
    <w:rsid w:val="3596041E"/>
    <w:rsid w:val="359F3DC7"/>
    <w:rsid w:val="35E86B6B"/>
    <w:rsid w:val="36680020"/>
    <w:rsid w:val="36966F0E"/>
    <w:rsid w:val="37130289"/>
    <w:rsid w:val="38443A10"/>
    <w:rsid w:val="385B4F3C"/>
    <w:rsid w:val="387C56EF"/>
    <w:rsid w:val="390A1495"/>
    <w:rsid w:val="390C6928"/>
    <w:rsid w:val="391108A4"/>
    <w:rsid w:val="39245C09"/>
    <w:rsid w:val="3A2B65EA"/>
    <w:rsid w:val="3ACF0C29"/>
    <w:rsid w:val="3BB03DEC"/>
    <w:rsid w:val="3C6210A8"/>
    <w:rsid w:val="3C6B2A0C"/>
    <w:rsid w:val="3CF27344"/>
    <w:rsid w:val="3E090A6F"/>
    <w:rsid w:val="3EAD396E"/>
    <w:rsid w:val="3EF70220"/>
    <w:rsid w:val="3F0F4FB2"/>
    <w:rsid w:val="3FA04660"/>
    <w:rsid w:val="40172F3F"/>
    <w:rsid w:val="401B73D5"/>
    <w:rsid w:val="40354DE8"/>
    <w:rsid w:val="403C70A1"/>
    <w:rsid w:val="40F75A94"/>
    <w:rsid w:val="414E4D29"/>
    <w:rsid w:val="41847DAD"/>
    <w:rsid w:val="42EA091B"/>
    <w:rsid w:val="42F43F51"/>
    <w:rsid w:val="437213F6"/>
    <w:rsid w:val="43BB4C5F"/>
    <w:rsid w:val="44890926"/>
    <w:rsid w:val="44F13479"/>
    <w:rsid w:val="45457A01"/>
    <w:rsid w:val="458E4C55"/>
    <w:rsid w:val="45B42B6B"/>
    <w:rsid w:val="45F66EC0"/>
    <w:rsid w:val="45F926C3"/>
    <w:rsid w:val="460A1702"/>
    <w:rsid w:val="46102F69"/>
    <w:rsid w:val="461323BD"/>
    <w:rsid w:val="462E1FAD"/>
    <w:rsid w:val="46331183"/>
    <w:rsid w:val="46577EEB"/>
    <w:rsid w:val="465C4469"/>
    <w:rsid w:val="46873B63"/>
    <w:rsid w:val="471F510B"/>
    <w:rsid w:val="47317534"/>
    <w:rsid w:val="476E6DE8"/>
    <w:rsid w:val="480418F7"/>
    <w:rsid w:val="481E05A2"/>
    <w:rsid w:val="486530DA"/>
    <w:rsid w:val="4878363C"/>
    <w:rsid w:val="487D4CE0"/>
    <w:rsid w:val="48922792"/>
    <w:rsid w:val="48CC05CA"/>
    <w:rsid w:val="494301F7"/>
    <w:rsid w:val="4952262E"/>
    <w:rsid w:val="498C1259"/>
    <w:rsid w:val="4A530618"/>
    <w:rsid w:val="4B4A3A22"/>
    <w:rsid w:val="4B6704D7"/>
    <w:rsid w:val="4BA55DEE"/>
    <w:rsid w:val="4BB00240"/>
    <w:rsid w:val="4C8978AB"/>
    <w:rsid w:val="4DE97690"/>
    <w:rsid w:val="4E0062C7"/>
    <w:rsid w:val="4E1E6CCC"/>
    <w:rsid w:val="4E5460FB"/>
    <w:rsid w:val="4EA24F8C"/>
    <w:rsid w:val="50164862"/>
    <w:rsid w:val="504B3A24"/>
    <w:rsid w:val="5187429B"/>
    <w:rsid w:val="51E569AA"/>
    <w:rsid w:val="520A3F74"/>
    <w:rsid w:val="524317A1"/>
    <w:rsid w:val="5278350D"/>
    <w:rsid w:val="52C91208"/>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9C2530"/>
    <w:rsid w:val="59A62325"/>
    <w:rsid w:val="59DB1B5F"/>
    <w:rsid w:val="59E42A83"/>
    <w:rsid w:val="5A2028FF"/>
    <w:rsid w:val="5B6A7D08"/>
    <w:rsid w:val="5B6E6EDD"/>
    <w:rsid w:val="5BDA4AFE"/>
    <w:rsid w:val="5BDB5999"/>
    <w:rsid w:val="5C1E2A73"/>
    <w:rsid w:val="5CD856E3"/>
    <w:rsid w:val="5CDD1C2D"/>
    <w:rsid w:val="5D34054A"/>
    <w:rsid w:val="5DF52475"/>
    <w:rsid w:val="5E1D1CFF"/>
    <w:rsid w:val="5E30377E"/>
    <w:rsid w:val="5EDB6674"/>
    <w:rsid w:val="5F586E1A"/>
    <w:rsid w:val="601122FA"/>
    <w:rsid w:val="608163D5"/>
    <w:rsid w:val="60B2476A"/>
    <w:rsid w:val="60EE6F87"/>
    <w:rsid w:val="611E380B"/>
    <w:rsid w:val="61932B2F"/>
    <w:rsid w:val="62B42312"/>
    <w:rsid w:val="630453E7"/>
    <w:rsid w:val="63185A5A"/>
    <w:rsid w:val="634A5006"/>
    <w:rsid w:val="63870057"/>
    <w:rsid w:val="63F15C45"/>
    <w:rsid w:val="642E715A"/>
    <w:rsid w:val="64600B31"/>
    <w:rsid w:val="650A2348"/>
    <w:rsid w:val="6526621F"/>
    <w:rsid w:val="6550702E"/>
    <w:rsid w:val="6551044C"/>
    <w:rsid w:val="65E41067"/>
    <w:rsid w:val="66FE3A08"/>
    <w:rsid w:val="67972F1E"/>
    <w:rsid w:val="680803AD"/>
    <w:rsid w:val="680C6625"/>
    <w:rsid w:val="68546520"/>
    <w:rsid w:val="69115E9B"/>
    <w:rsid w:val="69C1790D"/>
    <w:rsid w:val="6A524488"/>
    <w:rsid w:val="6A804EF2"/>
    <w:rsid w:val="6B480735"/>
    <w:rsid w:val="6C495196"/>
    <w:rsid w:val="6CC73384"/>
    <w:rsid w:val="6D6D0B45"/>
    <w:rsid w:val="6DD62184"/>
    <w:rsid w:val="6DE60FF6"/>
    <w:rsid w:val="6E890C0D"/>
    <w:rsid w:val="6EA66863"/>
    <w:rsid w:val="6EF45D2D"/>
    <w:rsid w:val="6F8557CC"/>
    <w:rsid w:val="6F880F41"/>
    <w:rsid w:val="70234DFB"/>
    <w:rsid w:val="70B15E4D"/>
    <w:rsid w:val="71463893"/>
    <w:rsid w:val="71854ADE"/>
    <w:rsid w:val="722263AA"/>
    <w:rsid w:val="72301086"/>
    <w:rsid w:val="727F78E4"/>
    <w:rsid w:val="72870285"/>
    <w:rsid w:val="72BB1022"/>
    <w:rsid w:val="72FE79C7"/>
    <w:rsid w:val="73084835"/>
    <w:rsid w:val="733A7128"/>
    <w:rsid w:val="73442687"/>
    <w:rsid w:val="73701AB5"/>
    <w:rsid w:val="738A49B5"/>
    <w:rsid w:val="73E4715F"/>
    <w:rsid w:val="73F964D7"/>
    <w:rsid w:val="74007BC6"/>
    <w:rsid w:val="742959A7"/>
    <w:rsid w:val="74421CD1"/>
    <w:rsid w:val="745401D9"/>
    <w:rsid w:val="746B3816"/>
    <w:rsid w:val="75445AC3"/>
    <w:rsid w:val="75565FB6"/>
    <w:rsid w:val="75660212"/>
    <w:rsid w:val="75C96B43"/>
    <w:rsid w:val="75D3171F"/>
    <w:rsid w:val="768253C4"/>
    <w:rsid w:val="76AB1BE4"/>
    <w:rsid w:val="76BF04D0"/>
    <w:rsid w:val="76C56A0A"/>
    <w:rsid w:val="76E36545"/>
    <w:rsid w:val="770E2676"/>
    <w:rsid w:val="77211EEE"/>
    <w:rsid w:val="77492494"/>
    <w:rsid w:val="77813A26"/>
    <w:rsid w:val="77B50811"/>
    <w:rsid w:val="77BF567E"/>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 w:val="left" w:pos="1560"/>
        <w:tab w:val="left" w:pos="1985"/>
      </w:tabs>
      <w:ind w:firstLine="420" w:firstLineChars="200"/>
    </w:p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5">
    <w:name w:val="Date"/>
    <w:basedOn w:val="1"/>
    <w:next w:val="1"/>
    <w:qFormat/>
    <w:uiPriority w:val="0"/>
    <w:rPr>
      <w:rFonts w:ascii="仿宋_GB2312" w:hAnsi="Arial" w:eastAsia="仿宋_GB2312"/>
      <w:sz w:val="24"/>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paragraph" w:styleId="17">
    <w:name w:val="List Paragraph"/>
    <w:basedOn w:val="1"/>
    <w:qFormat/>
    <w:uiPriority w:val="34"/>
    <w:pPr>
      <w:ind w:firstLine="420" w:firstLineChars="200"/>
    </w:pPr>
  </w:style>
  <w:style w:type="character" w:customStyle="1" w:styleId="18">
    <w:name w:val="页眉 字符"/>
    <w:basedOn w:val="14"/>
    <w:link w:val="8"/>
    <w:qFormat/>
    <w:uiPriority w:val="99"/>
    <w:rPr>
      <w:rFonts w:ascii="Times New Roman" w:hAnsi="Times New Roman" w:eastAsia="宋体" w:cs="Times New Roman"/>
      <w:sz w:val="18"/>
      <w:szCs w:val="18"/>
    </w:rPr>
  </w:style>
  <w:style w:type="character" w:customStyle="1" w:styleId="19">
    <w:name w:val="页脚 字符"/>
    <w:basedOn w:val="14"/>
    <w:link w:val="7"/>
    <w:qFormat/>
    <w:uiPriority w:val="99"/>
    <w:rPr>
      <w:rFonts w:ascii="Times New Roman" w:hAnsi="Times New Roman" w:eastAsia="宋体" w:cs="Times New Roman"/>
      <w:sz w:val="18"/>
      <w:szCs w:val="18"/>
    </w:rPr>
  </w:style>
  <w:style w:type="character" w:customStyle="1" w:styleId="20">
    <w:name w:val="批注框文本 字符"/>
    <w:basedOn w:val="14"/>
    <w:link w:val="6"/>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9">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30426</Words>
  <Characters>32296</Characters>
  <Lines>71</Lines>
  <Paragraphs>19</Paragraphs>
  <TotalTime>2</TotalTime>
  <ScaleCrop>false</ScaleCrop>
  <LinksUpToDate>false</LinksUpToDate>
  <CharactersWithSpaces>38067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2020-10-13T14:19:00Z</dcterms:created>
  <dc:creator>微软用户</dc:creator>
  <cp:lastModifiedBy>肖新龙</cp:lastModifiedBy>
  <cp:lastPrinted>2019-05-13T03:19:00Z</cp:lastPrinted>
  <dcterms:modified xsi:type="dcterms:W3CDTF">2021-08-10T16:00:06Z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401C247FF5904DC59E0A37516854F8A1</vt:lpwstr>
  </property>
</Properties>
</file>