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FSMS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安徽英英食品有限公司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Q：03.01.02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F：CI-1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F：CI-1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肖新龙</w:t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153035</wp:posOffset>
                  </wp:positionV>
                  <wp:extent cx="590550" cy="323850"/>
                  <wp:effectExtent l="0" t="0" r="6350" b="6350"/>
                  <wp:wrapTight wrapText="bothSides">
                    <wp:wrapPolygon>
                      <wp:start x="0" y="0"/>
                      <wp:lineTo x="0" y="21176"/>
                      <wp:lineTo x="21368" y="21176"/>
                      <wp:lineTo x="21368" y="0"/>
                      <wp:lineTo x="0" y="0"/>
                    </wp:wrapPolygon>
                  </wp:wrapTight>
                  <wp:docPr id="3" name="图片 3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F：CI-1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48" w:beforeLines="2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流程包括原料鸡接收（</w:t>
            </w:r>
            <w:r>
              <w:rPr>
                <w:rFonts w:ascii="楷体_GB2312" w:hAnsi="宋体" w:eastAsia="楷体_GB2312"/>
                <w:szCs w:val="21"/>
              </w:rPr>
              <w:t>CCP1</w:t>
            </w:r>
            <w:r>
              <w:rPr>
                <w:rFonts w:hint="eastAsia" w:ascii="楷体_GB2312" w:hAnsi="宋体" w:eastAsia="楷体_GB2312"/>
                <w:szCs w:val="21"/>
              </w:rPr>
              <w:t>）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挂鸡</w:t>
            </w:r>
            <w:r>
              <w:rPr>
                <w:rFonts w:ascii="楷体_GB2312" w:hAnsi="宋体" w:eastAsia="楷体_GB2312"/>
                <w:szCs w:val="21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电麻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宰杀</w:t>
            </w:r>
            <w:r>
              <w:rPr>
                <w:rFonts w:ascii="楷体_GB2312" w:hAnsi="宋体" w:eastAsia="楷体_GB2312"/>
                <w:szCs w:val="21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放血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浸烫</w:t>
            </w:r>
            <w:r>
              <w:rPr>
                <w:rFonts w:ascii="楷体_GB2312" w:hAnsi="宋体" w:eastAsia="楷体_GB2312"/>
                <w:szCs w:val="21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脱毛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开膛</w:t>
            </w:r>
            <w:r>
              <w:rPr>
                <w:rFonts w:ascii="楷体_GB2312" w:hAnsi="宋体" w:eastAsia="楷体_GB2312"/>
                <w:szCs w:val="21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去肛割爪割嗉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去内脏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宰后检验（</w:t>
            </w:r>
            <w:r>
              <w:rPr>
                <w:rFonts w:ascii="楷体_GB2312" w:hAnsi="宋体" w:eastAsia="楷体_GB2312"/>
                <w:szCs w:val="21"/>
              </w:rPr>
              <w:t>CCP2</w:t>
            </w:r>
            <w:r>
              <w:rPr>
                <w:rFonts w:hint="eastAsia" w:ascii="楷体_GB2312" w:hAnsi="宋体" w:eastAsia="楷体_GB2312"/>
                <w:szCs w:val="21"/>
              </w:rPr>
              <w:t>）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内外冲洗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预冷消毒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过磅分级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包装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速冻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成品贮存</w:t>
            </w:r>
            <w:r>
              <w:rPr>
                <w:rFonts w:ascii="楷体_GB2312" w:hAnsi="宋体" w:eastAsia="楷体_GB2312"/>
                <w:szCs w:val="21"/>
              </w:rPr>
              <w:sym w:font="Wingdings" w:char="F0E8"/>
            </w:r>
            <w:r>
              <w:rPr>
                <w:rFonts w:hint="eastAsia" w:ascii="楷体_GB2312" w:hAnsi="宋体" w:eastAsia="楷体_GB2312"/>
                <w:szCs w:val="21"/>
              </w:rPr>
              <w:t>出库运输。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楷体_GB2312" w:hAnsi="宋体" w:eastAsia="楷体_GB2312"/>
                <w:sz w:val="21"/>
                <w:szCs w:val="21"/>
              </w:rPr>
            </w:pPr>
            <w:bookmarkStart w:id="6" w:name="_GoBack"/>
            <w:r>
              <w:rPr>
                <w:rFonts w:hint="eastAsia" w:ascii="楷体_GB2312" w:hAnsi="宋体" w:eastAsia="楷体_GB2312"/>
                <w:sz w:val="21"/>
                <w:szCs w:val="21"/>
              </w:rPr>
              <w:t>生物性危害：</w:t>
            </w:r>
          </w:p>
          <w:p>
            <w:pPr>
              <w:spacing w:line="0" w:lineRule="atLeast"/>
              <w:ind w:firstLine="480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人畜共患传染病病原体的污染，如炭疽杆菌、结核杆菌、布氏杆菌、猪丹毒杆菌以及口蹄疫等病毒。疫病会产生巨大影响，属于高风险的显著危害。寄生虫及虫卵污染，如囊虫病、绦虫病、旋毛虫病、蛔虫病、姜片虫病等。细菌污染一是腐败菌，二是致病菌，如沙门氏菌、葡萄球菌、大肠杆菌、肉毒梭菌、结核杆菌等。</w:t>
            </w:r>
          </w:p>
          <w:p>
            <w:pPr>
              <w:spacing w:line="0" w:lineRule="atLeast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化学性危害：</w:t>
            </w:r>
          </w:p>
          <w:p>
            <w:pPr>
              <w:spacing w:line="0" w:lineRule="atLeast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    兽药残留：抗生素残留污染，主要是通过饲喂抗生素添加剂，治疗疾病给药，不遵守停药期的规定，另有滥用抗生素现象；激素残留污染，如生长激素；兴奋剂残留的污染，如克喘宁、息喘宁等。目前突出的是诸如盐酸克仑特罗、盐酸莱克多巴瘦肉精的残留问题，以及氯霉素、硝基呋喃类及其衍生物、黄胺类业务残留问题突出，也属于高风险的显著危害。</w:t>
            </w:r>
          </w:p>
          <w:p>
            <w:pPr>
              <w:spacing w:line="0" w:lineRule="atLeast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物理性危害：</w:t>
            </w:r>
          </w:p>
          <w:p>
            <w:pPr>
              <w:snapToGrid w:val="0"/>
              <w:spacing w:line="28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    一般通过感官检验、挑选、金属探测等手段去除之。一般说来风险较低。</w:t>
            </w:r>
          </w:p>
          <w:p>
            <w:pPr>
              <w:pStyle w:val="2"/>
              <w:spacing w:line="0" w:lineRule="atLeas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关键过程：一般情况下，此行业有如下关键控制过程：</w:t>
            </w:r>
          </w:p>
          <w:p>
            <w:pPr>
              <w:pStyle w:val="2"/>
              <w:spacing w:line="0" w:lineRule="atLeast"/>
              <w:rPr>
                <w:rFonts w:hint="eastAsia"/>
                <w:b/>
                <w:sz w:val="20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宰前检疫、头部检验、内脏检验、胴体检验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《中华人民共和国食品安全法》、《中华人民共和国动物防疫法》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GB/T27301 食品安全管理体系 肉及肉制品生产企业要求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</w:rPr>
              <w:t>GB 12694-2016 食品安全国家标准 畜禽屠宰加工卫生规范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屠宰本身主要以各类规范为主，如畜禽屠宰良好操作规范、生猪屠宰操作规程等为主。针对肉品则按照GB2707鲜（冻）畜禽肉卫生标准，如色泽、气味、状态、挥发性盐基氮、污染物、兽药残留等指标。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0" distR="0">
            <wp:extent cx="719455" cy="3378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2021.6.19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</w:rPr>
        <w:drawing>
          <wp:inline distT="0" distB="0" distL="0" distR="0">
            <wp:extent cx="673735" cy="316230"/>
            <wp:effectExtent l="0" t="0" r="1206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2021.6.19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6028" y="0"/>
              <wp:lineTo x="3516" y="960"/>
              <wp:lineTo x="-502" y="5760"/>
              <wp:lineTo x="-502" y="11520"/>
              <wp:lineTo x="0" y="16800"/>
              <wp:lineTo x="7033" y="21120"/>
              <wp:lineTo x="9544" y="21120"/>
              <wp:lineTo x="14567" y="21120"/>
              <wp:lineTo x="15070" y="21120"/>
              <wp:lineTo x="20093" y="15360"/>
              <wp:lineTo x="21098" y="6240"/>
              <wp:lineTo x="17079" y="1920"/>
              <wp:lineTo x="14065" y="0"/>
              <wp:lineTo x="6028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/MvsH8MBAAB3AwAADgAAAGRycy9lMm9Eb2MueG1srVPBjtMw&#10;EL0j8Q+W7zRptF1Q1HQlqMoFAdKyH+A6TmLJ9lget01/AP6AExfufFe/g7HT7cLuZQ+bQ2LPPL+Z&#10;98ZZ3ozWsL0KqME1fD4rOVNOQqtd3/C7b5s37zjDKFwrDDjV8KNCfrN6/Wp58LWqYADTqsCIxGF9&#10;8A0fYvR1UaAclBU4A68cJTsIVkTahr5ogzgQuzVFVZbXxQFC6wNIhUjR9ZTkZ8bwHELoOi3VGuTO&#10;Khcn1qCMiCQJB+2Rr3K3Xadk/NJ1qCIzDSelMb+pCK236V2slqLug/CDlucWxHNaeKTJCu2o6IVq&#10;LaJgu6CfUFktAyB0cSbBFpOQ7AipmJePvLkdhFdZC1mN/mI6vhyt/Lz/GphuG77gzAlLAz/9/HH6&#10;9ef0+zubJ3sOHmtC3XrCxfE9jHRp7uNIwaR67IJNX9LDKE/mHi/mqjEyScGqrKqrt1RFUq5aXC+u&#10;svvFw2kfMH5UYFlaNDzQ8LKnYv8JI3VC0HtIKoZgdLvRxuRN6LcfTGB7QYPe5Cc1SUf+gxmXwA7S&#10;sSmdIkXSOGlJqzhux7PwLbRH0r3zQfcD9ZSVZzjNI9Of704a+L/7TPrwv6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8y+wf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2F"/>
    <w:rsid w:val="002E252F"/>
    <w:rsid w:val="006144D1"/>
    <w:rsid w:val="00C95453"/>
    <w:rsid w:val="00F53D92"/>
    <w:rsid w:val="00FC4A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纯文本 字符"/>
    <w:basedOn w:val="7"/>
    <w:link w:val="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893</Characters>
  <Lines>7</Lines>
  <Paragraphs>2</Paragraphs>
  <TotalTime>37</TotalTime>
  <ScaleCrop>false</ScaleCrop>
  <LinksUpToDate>false</LinksUpToDate>
  <CharactersWithSpaces>1047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2021-08-10T16:04:36Z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560DFA7AC23A41D5B6959B7F2B0BEDD7</vt:lpwstr>
  </property>
</Properties>
</file>