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2169"/>
        <w:gridCol w:w="930"/>
        <w:gridCol w:w="11"/>
        <w:gridCol w:w="747"/>
        <w:gridCol w:w="9"/>
        <w:gridCol w:w="9242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受审核部门：质管科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陪同人员：万智斌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6" w:type="dxa"/>
            <w:gridSpan w:val="2"/>
            <w:vMerge w:val="continue"/>
            <w:vAlign w:val="center"/>
          </w:tcPr>
          <w:p/>
        </w:tc>
        <w:tc>
          <w:tcPr>
            <w:tcW w:w="10009" w:type="dxa"/>
            <w:gridSpan w:val="4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审核员：任泽华、陈权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审核日期：2021-06-19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6" w:type="dxa"/>
            <w:gridSpan w:val="2"/>
            <w:vMerge w:val="continue"/>
            <w:vAlign w:val="center"/>
          </w:tcPr>
          <w:p/>
        </w:tc>
        <w:tc>
          <w:tcPr>
            <w:tcW w:w="1000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审核条款：FSMS:5.3/6.2/8.5.4.5/8.7/8.8/8.9.1-8.9.4/9.1.2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6" w:type="dxa"/>
            <w:gridSpan w:val="2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56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vAlign w:val="center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6" w:type="dxa"/>
            <w:gridSpan w:val="2"/>
            <w:vMerge w:val="continue"/>
          </w:tcPr>
          <w:p/>
        </w:tc>
        <w:tc>
          <w:tcPr>
            <w:tcW w:w="756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主要负责产品监督、计量器具的管理、追溯、产品召回、不安全产品处置、投诉处理、危害控制计划的实施等工作。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6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56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6" w:type="dxa"/>
            <w:gridSpan w:val="2"/>
            <w:vMerge w:val="continue"/>
          </w:tcPr>
          <w:p/>
        </w:tc>
        <w:tc>
          <w:tcPr>
            <w:tcW w:w="756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2"/>
              <w:gridCol w:w="1280"/>
              <w:gridCol w:w="1231"/>
              <w:gridCol w:w="1774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目标实际完成（第一季度）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计量器具送检率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质管科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szCs w:val="21"/>
                      <w:lang w:val="en-GB"/>
                    </w:rPr>
                    <w:t>100</w:t>
                  </w:r>
                  <w:r>
                    <w:rPr>
                      <w:rFonts w:hint="eastAsia"/>
                      <w:szCs w:val="21"/>
                      <w:lang w:val="en-GB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成品出厂合格率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质管科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原物料入库合格率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≥95%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质管科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12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目标已实现，2</w:t>
            </w:r>
            <w:r>
              <w:t>021</w:t>
            </w:r>
            <w:r>
              <w:rPr>
                <w:rFonts w:hint="eastAsia"/>
              </w:rPr>
              <w:t>年第二季度正在实施中。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3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</w:tc>
        <w:tc>
          <w:tcPr>
            <w:tcW w:w="747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6" w:type="dxa"/>
            <w:gridSpan w:val="2"/>
            <w:vMerge w:val="continue"/>
            <w:shd w:val="clear" w:color="auto" w:fill="auto"/>
          </w:tcPr>
          <w:p/>
        </w:tc>
        <w:tc>
          <w:tcPr>
            <w:tcW w:w="747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  <w:r>
              <w:rPr>
                <w:rFonts w:hint="eastAsia" w:ascii="宋体" w:hAnsi="宋体" w:cs="宋体"/>
              </w:rPr>
              <w:t>。质管科涉及的主要为O</w:t>
            </w:r>
            <w:r>
              <w:rPr>
                <w:rFonts w:ascii="宋体" w:hAnsi="宋体" w:cs="宋体"/>
              </w:rPr>
              <w:t>PRP</w:t>
            </w:r>
            <w:r>
              <w:rPr>
                <w:rFonts w:hint="eastAsia" w:ascii="宋体" w:hAnsi="宋体" w:cs="宋体"/>
              </w:rPr>
              <w:t>（原辅料验收过程、内包材料验收）</w:t>
            </w:r>
          </w:p>
        </w:tc>
        <w:tc>
          <w:tcPr>
            <w:tcW w:w="15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456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47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OPRP的实施情况：</w:t>
            </w:r>
          </w:p>
          <w:p>
            <w:pPr>
              <w:pStyle w:val="2"/>
            </w:pPr>
            <w:r>
              <w:rPr>
                <w:rFonts w:hint="eastAsia"/>
              </w:rPr>
              <w:t>该组织的原辅料、包材等较为简单，主要涉及的原料玉米糁、内包材、包装箱等。查供方评定过程中控制情况：</w:t>
            </w:r>
          </w:p>
          <w:p>
            <w:pPr>
              <w:pStyle w:val="2"/>
            </w:pPr>
            <w:r>
              <w:rPr>
                <w:rFonts w:hint="eastAsia"/>
              </w:rPr>
              <w:t>1、玉米糁：报告日期：2021-03-24，报告编号：</w:t>
            </w:r>
            <w:r>
              <w:rPr>
                <w:rFonts w:hint="eastAsia"/>
                <w:u w:val="single"/>
              </w:rPr>
              <w:t xml:space="preserve">TSFWT202100060S </w:t>
            </w:r>
            <w:r>
              <w:rPr>
                <w:rFonts w:hint="eastAsia"/>
              </w:rPr>
              <w:t>;检测单位名称：河北天山食品检测技术服务有限公司；检验项目：水分含量、色泽、气味、镉、总汞等，结论：合格；符合O</w:t>
            </w:r>
            <w:r>
              <w:t>PRP</w:t>
            </w:r>
            <w:r>
              <w:rPr>
                <w:rFonts w:hint="eastAsia"/>
              </w:rPr>
              <w:t>控制要求。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2、内包材：型式检测报告编号：1620030121009 （报告日期：2020-04-23），涉及感官、标签，以及甲苯二胺、总迁移量、高锰酸钾消耗量、重金属（以铅计）等项目，结论均为合格。符合O</w:t>
            </w:r>
            <w:r>
              <w:t>PRP</w:t>
            </w:r>
            <w:r>
              <w:rPr>
                <w:rFonts w:hint="eastAsia"/>
              </w:rPr>
              <w:t>控制要求。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涉及的原辅料检验主要为原料玉米糁、内包材、外包箱等每批次进行检验，抽取原材料检验相关记录名称：</w:t>
            </w:r>
            <w:r>
              <w:rPr>
                <w:rFonts w:hint="eastAsia"/>
                <w:u w:val="single"/>
              </w:rPr>
              <w:t>《  进货检验记录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67"/>
              <w:gridCol w:w="1134"/>
              <w:gridCol w:w="1559"/>
              <w:gridCol w:w="177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77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5</w:t>
                  </w:r>
                  <w:r>
                    <w:t>.28</w:t>
                  </w:r>
                </w:p>
              </w:tc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玉米糁-</w:t>
                  </w:r>
                  <w:r>
                    <w:t>20210522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感官、外包、供方资质、水分≤</w:t>
                  </w:r>
                  <w:r>
                    <w:t>14.5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770" w:type="dxa"/>
                </w:tcPr>
                <w:p>
                  <w:r>
                    <w:rPr>
                      <w:rFonts w:hint="eastAsia"/>
                    </w:rPr>
                    <w:t>感官、外包、供方资质等均符合；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水分1</w:t>
                  </w:r>
                  <w:r>
                    <w:t>3.8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r>
                    <w:t>5.25</w:t>
                  </w:r>
                </w:p>
              </w:tc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内包装-</w:t>
                  </w:r>
                  <w:r>
                    <w:t>20200525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5</w:t>
                  </w:r>
                  <w:r>
                    <w:t>0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外观、标签、规格、条形码、材质等</w:t>
                  </w:r>
                </w:p>
              </w:tc>
              <w:tc>
                <w:tcPr>
                  <w:tcW w:w="1770" w:type="dxa"/>
                </w:tcPr>
                <w:p>
                  <w:r>
                    <w:rPr>
                      <w:rFonts w:hint="eastAsia"/>
                    </w:rPr>
                    <w:t>各项要求均符合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5</w:t>
                  </w:r>
                  <w:r>
                    <w:t>.19</w:t>
                  </w:r>
                </w:p>
              </w:tc>
              <w:tc>
                <w:tcPr>
                  <w:tcW w:w="176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纸箱（外包）-</w:t>
                  </w:r>
                  <w:r>
                    <w:t>20200519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外观、箱面印刷、尺寸、条形码、形状等</w:t>
                  </w:r>
                </w:p>
              </w:tc>
              <w:tc>
                <w:tcPr>
                  <w:tcW w:w="1770" w:type="dxa"/>
                </w:tcPr>
                <w:p>
                  <w:r>
                    <w:rPr>
                      <w:rFonts w:hint="eastAsia"/>
                    </w:rPr>
                    <w:t>各项要求均符合（打√）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</w:tc>
        <w:tc>
          <w:tcPr>
            <w:tcW w:w="159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30" w:type="dxa"/>
          </w:tcPr>
          <w:p>
            <w:r>
              <w:rPr>
                <w:rFonts w:hint="eastAsia"/>
              </w:rPr>
              <w:t>F8.7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6" w:type="dxa"/>
            <w:gridSpan w:val="2"/>
          </w:tcPr>
          <w:p/>
        </w:tc>
        <w:tc>
          <w:tcPr>
            <w:tcW w:w="756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其他—谷物选筛、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监视系统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定期验证的计划，频次：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查看《检验设备清单》，抽查外部检定或校准情况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3"/>
              <w:gridCol w:w="2859"/>
              <w:gridCol w:w="1458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859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458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r>
                    <w:rPr>
                      <w:rFonts w:hint="eastAsia"/>
                    </w:rPr>
                    <w:t>谷物选筛</w:t>
                  </w:r>
                </w:p>
              </w:tc>
              <w:tc>
                <w:tcPr>
                  <w:tcW w:w="2859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A</w:t>
                  </w:r>
                  <w:r>
                    <w:t>C8910535</w:t>
                  </w:r>
                </w:p>
              </w:tc>
              <w:tc>
                <w:tcPr>
                  <w:tcW w:w="1458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022.5.28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电子天平</w:t>
                  </w:r>
                </w:p>
              </w:tc>
              <w:tc>
                <w:tcPr>
                  <w:tcW w:w="2859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SF-S-2021050285</w:t>
                  </w:r>
                </w:p>
              </w:tc>
              <w:tc>
                <w:tcPr>
                  <w:tcW w:w="1458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022.5.28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r>
                    <w:rPr>
                      <w:rFonts w:hint="eastAsia"/>
                    </w:rPr>
                    <w:t>电子分析天平</w:t>
                  </w:r>
                </w:p>
              </w:tc>
              <w:tc>
                <w:tcPr>
                  <w:tcW w:w="2859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SF-S-2021050286</w:t>
                  </w:r>
                </w:p>
              </w:tc>
              <w:tc>
                <w:tcPr>
                  <w:tcW w:w="1458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022.5.28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3" w:type="dxa"/>
                </w:tcPr>
                <w:p>
                  <w:r>
                    <w:rPr>
                      <w:rFonts w:hint="eastAsia"/>
                    </w:rPr>
                    <w:t>电子天平</w:t>
                  </w:r>
                </w:p>
              </w:tc>
              <w:tc>
                <w:tcPr>
                  <w:tcW w:w="2859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SF-S-2021050287</w:t>
                  </w:r>
                </w:p>
              </w:tc>
              <w:tc>
                <w:tcPr>
                  <w:tcW w:w="1458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022.5.28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抽查内部校准情况（均已经进行送检）；抽查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3482"/>
              <w:gridCol w:w="1801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/>
              </w:tc>
              <w:tc>
                <w:tcPr>
                  <w:tcW w:w="348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/>
              </w:tc>
              <w:tc>
                <w:tcPr>
                  <w:tcW w:w="348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/>
              </w:tc>
              <w:tc>
                <w:tcPr>
                  <w:tcW w:w="3482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是（与市场监督管理局联网） </w:t>
            </w:r>
            <w:bookmarkStart w:id="0" w:name="_GoBack"/>
            <w:bookmarkEnd w:id="0"/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47" w:hRule="atLeast"/>
        </w:trPr>
        <w:tc>
          <w:tcPr>
            <w:tcW w:w="217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 PRP、危害控制计划及相关过程有关的验证</w:t>
            </w:r>
          </w:p>
        </w:tc>
        <w:tc>
          <w:tcPr>
            <w:tcW w:w="936" w:type="dxa"/>
            <w:gridSpan w:val="2"/>
            <w:vMerge w:val="restart"/>
          </w:tcPr>
          <w:p>
            <w:r>
              <w:rPr>
                <w:rFonts w:hint="eastAsia"/>
              </w:rPr>
              <w:t>F8.8</w:t>
            </w:r>
            <w:r>
              <w:t>.1</w:t>
            </w:r>
          </w:p>
        </w:tc>
        <w:tc>
          <w:tcPr>
            <w:tcW w:w="74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《危害分析控制程序》、《危害分析的预备步骤控制程序》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34" w:hRule="atLeast"/>
        </w:trPr>
        <w:tc>
          <w:tcPr>
            <w:tcW w:w="2170" w:type="dxa"/>
            <w:vMerge w:val="continue"/>
          </w:tcPr>
          <w:p/>
        </w:tc>
        <w:tc>
          <w:tcPr>
            <w:tcW w:w="936" w:type="dxa"/>
            <w:gridSpan w:val="2"/>
            <w:vMerge w:val="continue"/>
          </w:tcPr>
          <w:p/>
        </w:tc>
        <w:tc>
          <w:tcPr>
            <w:tcW w:w="74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组织建立、实施和保持验证活动。</w:t>
            </w:r>
          </w:p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涉及的原辅料检验主要为原料玉米糁、内包材、外包箱等，抽取原材料检验相关记录名称：</w:t>
            </w:r>
            <w:r>
              <w:rPr>
                <w:rFonts w:hint="eastAsia"/>
                <w:u w:val="single"/>
              </w:rPr>
              <w:t>《  进货检验记录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67"/>
              <w:gridCol w:w="1134"/>
              <w:gridCol w:w="1559"/>
              <w:gridCol w:w="177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77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5</w:t>
                  </w:r>
                  <w:r>
                    <w:t>.28</w:t>
                  </w:r>
                </w:p>
              </w:tc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玉米糁-</w:t>
                  </w:r>
                  <w:r>
                    <w:t>20210522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感官、外包、供方资质、水分≤</w:t>
                  </w:r>
                  <w:r>
                    <w:t>14.5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770" w:type="dxa"/>
                </w:tcPr>
                <w:p>
                  <w:r>
                    <w:rPr>
                      <w:rFonts w:hint="eastAsia"/>
                    </w:rPr>
                    <w:t>感官、外包、供方资质等均符合；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水分1</w:t>
                  </w:r>
                  <w:r>
                    <w:t>3.8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r>
                    <w:t>5.25</w:t>
                  </w:r>
                </w:p>
              </w:tc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内包装-</w:t>
                  </w:r>
                  <w:r>
                    <w:t>20200525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5</w:t>
                  </w:r>
                  <w:r>
                    <w:t>0</w:t>
                  </w: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外观、标签、规格、条形码、材质等</w:t>
                  </w:r>
                </w:p>
              </w:tc>
              <w:tc>
                <w:tcPr>
                  <w:tcW w:w="1770" w:type="dxa"/>
                </w:tcPr>
                <w:p>
                  <w:r>
                    <w:rPr>
                      <w:rFonts w:hint="eastAsia"/>
                    </w:rPr>
                    <w:t>各项要求均符合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5</w:t>
                  </w:r>
                  <w:r>
                    <w:t>.19</w:t>
                  </w:r>
                </w:p>
              </w:tc>
              <w:tc>
                <w:tcPr>
                  <w:tcW w:w="176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纸箱（外包）-</w:t>
                  </w:r>
                  <w:r>
                    <w:t>20200519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外观、箱面印刷、尺寸、条形码、形状等</w:t>
                  </w:r>
                </w:p>
              </w:tc>
              <w:tc>
                <w:tcPr>
                  <w:tcW w:w="1770" w:type="dxa"/>
                </w:tcPr>
                <w:p>
                  <w:r>
                    <w:rPr>
                      <w:rFonts w:hint="eastAsia"/>
                    </w:rPr>
                    <w:t>各项要求均符合（打√）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加工品过程检验记录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1"/>
              <w:gridCol w:w="1843"/>
              <w:gridCol w:w="1134"/>
              <w:gridCol w:w="2268"/>
              <w:gridCol w:w="106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9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84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半成品名称/批次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0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1" w:type="dxa"/>
                </w:tcPr>
                <w:p>
                  <w:r>
                    <w:rPr>
                      <w:rFonts w:hint="eastAsia"/>
                    </w:rPr>
                    <w:t>6</w:t>
                  </w:r>
                  <w:r>
                    <w:t>.3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玉米糁（1kg）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色泽、封口、净含量等</w:t>
                  </w:r>
                </w:p>
              </w:tc>
              <w:tc>
                <w:tcPr>
                  <w:tcW w:w="1061" w:type="dxa"/>
                </w:tcPr>
                <w:p>
                  <w:pPr>
                    <w:rPr>
                      <w:rFonts w:hint="eastAsia"/>
                    </w:rPr>
                  </w:pPr>
                  <w:r>
                    <w:t>1000.85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1" w:type="dxa"/>
                </w:tcPr>
                <w:p>
                  <w:r>
                    <w:t>5.11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玉米糁（1kg）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色泽、封口、净含量等</w:t>
                  </w:r>
                </w:p>
              </w:tc>
              <w:tc>
                <w:tcPr>
                  <w:tcW w:w="1061" w:type="dxa"/>
                </w:tcPr>
                <w:p>
                  <w:r>
                    <w:t>1000.85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《玉米糁出厂检验报告》，检验员万智斌。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39"/>
              <w:gridCol w:w="2126"/>
              <w:gridCol w:w="13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13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4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4</w:t>
                  </w:r>
                  <w:r>
                    <w:t>.26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玉米糁（1kg）</w:t>
                  </w:r>
                </w:p>
              </w:tc>
              <w:tc>
                <w:tcPr>
                  <w:tcW w:w="1139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t>水分、灰分，含砂量、净含量、外包/标签、磁性金属物含量、粗脂肪含量</w:t>
                  </w:r>
                </w:p>
              </w:tc>
              <w:tc>
                <w:tcPr>
                  <w:tcW w:w="1345" w:type="dxa"/>
                </w:tcPr>
                <w:p>
                  <w:r>
                    <w:rPr>
                      <w:rFonts w:hint="eastAsia"/>
                    </w:rPr>
                    <w:t>均符合要求，如水分1</w:t>
                  </w:r>
                  <w:r>
                    <w:t>4.0</w:t>
                  </w:r>
                  <w:r>
                    <w:rPr>
                      <w:rFonts w:hint="eastAsia"/>
                    </w:rPr>
                    <w:t>%，标准1</w:t>
                  </w:r>
                  <w:r>
                    <w:t>4.5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39" w:type="dxa"/>
                </w:tcPr>
                <w:p/>
              </w:tc>
              <w:tc>
                <w:tcPr>
                  <w:tcW w:w="2126" w:type="dxa"/>
                </w:tcPr>
                <w:p/>
              </w:tc>
              <w:tc>
                <w:tcPr>
                  <w:tcW w:w="1345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  ——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56" w:type="dxa"/>
                </w:tcPr>
                <w:p/>
              </w:tc>
              <w:tc>
                <w:tcPr>
                  <w:tcW w:w="1888" w:type="dxa"/>
                </w:tcPr>
                <w:p/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5"/>
              <w:gridCol w:w="1701"/>
              <w:gridCol w:w="1801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801" w:type="dxa"/>
                  <w:vAlign w:val="center"/>
                </w:tcPr>
                <w:p>
                  <w:pPr>
                    <w:jc w:val="center"/>
                  </w:pPr>
                  <w:r>
                    <w:t>授权人员的批准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</w:pPr>
                  <w:r>
                    <w:t>顾客的批准</w:t>
                  </w:r>
                </w:p>
              </w:tc>
              <w:tc>
                <w:tcPr>
                  <w:tcW w:w="182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5" w:type="dxa"/>
                </w:tcPr>
                <w:p/>
              </w:tc>
              <w:tc>
                <w:tcPr>
                  <w:tcW w:w="1701" w:type="dxa"/>
                </w:tcPr>
                <w:p/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5" w:type="dxa"/>
                </w:tcPr>
                <w:p/>
              </w:tc>
              <w:tc>
                <w:tcPr>
                  <w:tcW w:w="1701" w:type="dxa"/>
                </w:tcPr>
                <w:p/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szCs w:val="21"/>
              </w:rPr>
            </w:pPr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>
            <w:pPr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提供了玉米糁外检报告：检测报告（编号为W</w:t>
            </w:r>
            <w:r>
              <w:t>F2103712</w:t>
            </w:r>
            <w:r>
              <w:rPr>
                <w:rFonts w:hint="eastAsia"/>
              </w:rPr>
              <w:t>），检测依据G</w:t>
            </w:r>
            <w:r>
              <w:t>B/T22496</w:t>
            </w:r>
            <w:r>
              <w:rPr>
                <w:rFonts w:hint="eastAsia"/>
              </w:rPr>
              <w:t>《玉米糁》，检测项目包括六六六、滴滴涕、水分、铅、镉、黄曲霉毒素B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等指标，各单项结论为合格，详见附件。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验证活动结果的分析</w:t>
            </w:r>
          </w:p>
        </w:tc>
        <w:tc>
          <w:tcPr>
            <w:tcW w:w="936" w:type="dxa"/>
            <w:gridSpan w:val="2"/>
            <w:vMerge w:val="restart"/>
          </w:tcPr>
          <w:p>
            <w:r>
              <w:rPr>
                <w:rFonts w:hint="eastAsia"/>
              </w:rPr>
              <w:t>F8.8.2</w:t>
            </w:r>
          </w:p>
        </w:tc>
        <w:tc>
          <w:tcPr>
            <w:tcW w:w="74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《确认、验证结果评价与分析控制程序》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0" w:hRule="atLeast"/>
        </w:trPr>
        <w:tc>
          <w:tcPr>
            <w:tcW w:w="2170" w:type="dxa"/>
            <w:vMerge w:val="continue"/>
          </w:tcPr>
          <w:p/>
        </w:tc>
        <w:tc>
          <w:tcPr>
            <w:tcW w:w="936" w:type="dxa"/>
            <w:gridSpan w:val="2"/>
            <w:vMerge w:val="continue"/>
          </w:tcPr>
          <w:p/>
        </w:tc>
        <w:tc>
          <w:tcPr>
            <w:tcW w:w="74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有《前提方案验证记录》，202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-0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-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15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，结论：控制有效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《HACCP计划验证记录》，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2021-03-20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，结论：控制有效</w:t>
            </w:r>
          </w:p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《验证活动结果分析报告》，2021-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04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-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>21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，结论：控制有效。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</w:tc>
        <w:tc>
          <w:tcPr>
            <w:tcW w:w="7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《不合格品控制程序》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  <w:p/>
        </w:tc>
        <w:tc>
          <w:tcPr>
            <w:tcW w:w="15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6" w:type="dxa"/>
            <w:gridSpan w:val="2"/>
            <w:vMerge w:val="continue"/>
            <w:shd w:val="clear" w:color="auto" w:fill="auto"/>
          </w:tcPr>
          <w:p/>
        </w:tc>
        <w:tc>
          <w:tcPr>
            <w:tcW w:w="7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质管科经理万智斌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质管科经理 万智斌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</w:tc>
        <w:tc>
          <w:tcPr>
            <w:tcW w:w="7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《纠正和预防措施控制程序》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6" w:type="dxa"/>
            <w:gridSpan w:val="2"/>
            <w:vMerge w:val="continue"/>
            <w:shd w:val="clear" w:color="auto" w:fill="auto"/>
          </w:tcPr>
          <w:p/>
        </w:tc>
        <w:tc>
          <w:tcPr>
            <w:tcW w:w="7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未发生不合格品或需要纠正的情况。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72"/>
              <w:gridCol w:w="1559"/>
              <w:gridCol w:w="1569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72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72" w:type="dxa"/>
                </w:tcPr>
                <w:p/>
              </w:tc>
              <w:tc>
                <w:tcPr>
                  <w:tcW w:w="1559" w:type="dxa"/>
                </w:tcPr>
                <w:p/>
              </w:tc>
              <w:tc>
                <w:tcPr>
                  <w:tcW w:w="1569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72" w:type="dxa"/>
                </w:tcPr>
                <w:p/>
              </w:tc>
              <w:tc>
                <w:tcPr>
                  <w:tcW w:w="1559" w:type="dxa"/>
                </w:tcPr>
                <w:p/>
              </w:tc>
              <w:tc>
                <w:tcPr>
                  <w:tcW w:w="1569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72" w:type="dxa"/>
                </w:tcPr>
                <w:p/>
              </w:tc>
              <w:tc>
                <w:tcPr>
                  <w:tcW w:w="1559" w:type="dxa"/>
                </w:tcPr>
                <w:p/>
              </w:tc>
              <w:tc>
                <w:tcPr>
                  <w:tcW w:w="1569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>
            <w:r>
              <w:rPr>
                <w:rFonts w:hint="eastAsia"/>
              </w:rPr>
              <w:t>见《不合格品处置记录》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纠正和纠正措施控制程序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6" w:type="dxa"/>
            <w:gridSpan w:val="2"/>
            <w:vMerge w:val="continue"/>
            <w:shd w:val="clear" w:color="auto" w:fill="auto"/>
          </w:tcPr>
          <w:p/>
        </w:tc>
        <w:tc>
          <w:tcPr>
            <w:tcW w:w="7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体系建立以来未发生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F8.9.4</w:t>
            </w:r>
            <w:r>
              <w:t>.1</w:t>
            </w:r>
          </w:p>
        </w:tc>
        <w:tc>
          <w:tcPr>
            <w:tcW w:w="7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6" w:type="dxa"/>
            <w:gridSpan w:val="2"/>
            <w:vMerge w:val="continue"/>
            <w:shd w:val="clear" w:color="auto" w:fill="auto"/>
          </w:tcPr>
          <w:p/>
        </w:tc>
        <w:tc>
          <w:tcPr>
            <w:tcW w:w="756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万智斌     </w:t>
            </w:r>
            <w:r>
              <w:rPr>
                <w:rFonts w:hint="eastAsia"/>
              </w:rPr>
              <w:t xml:space="preserve"> 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t>放行的评价</w:t>
            </w:r>
          </w:p>
        </w:tc>
        <w:tc>
          <w:tcPr>
            <w:tcW w:w="936" w:type="dxa"/>
            <w:gridSpan w:val="2"/>
            <w:vMerge w:val="restart"/>
          </w:tcPr>
          <w:p>
            <w:r>
              <w:rPr>
                <w:rFonts w:hint="eastAsia"/>
              </w:rPr>
              <w:t>F8.9.4.2</w:t>
            </w:r>
          </w:p>
          <w:p/>
        </w:tc>
        <w:tc>
          <w:tcPr>
            <w:tcW w:w="756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如：执行标准（接收准则）：半成品及出厂检验规程</w:t>
            </w:r>
          </w:p>
          <w:p>
            <w:pPr>
              <w:pStyle w:val="2"/>
              <w:rPr>
                <w:rFonts w:hint="eastAsia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/>
              </w:tc>
              <w:tc>
                <w:tcPr>
                  <w:tcW w:w="2282" w:type="dxa"/>
                </w:tcPr>
                <w:p/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/>
              </w:tc>
              <w:tc>
                <w:tcPr>
                  <w:tcW w:w="2282" w:type="dxa"/>
                </w:tcPr>
                <w:p/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/>
              </w:tc>
              <w:tc>
                <w:tcPr>
                  <w:tcW w:w="2282" w:type="dxa"/>
                </w:tcPr>
                <w:p/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6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56" w:type="dxa"/>
            <w:gridSpan w:val="2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未发生需要放行的不符合情况。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6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56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</w:rPr>
              <w:t>☑符合  □不符合</w:t>
            </w:r>
          </w:p>
          <w:p>
            <w:r>
              <w:rPr>
                <w:rFonts w:hint="eastAsia"/>
                <w:color w:val="000000"/>
                <w:szCs w:val="21"/>
              </w:rPr>
              <w:t>由于成品/服务放行的监视设备满足要求且完好 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6" w:type="dxa"/>
            <w:gridSpan w:val="2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56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6" w:type="dxa"/>
            <w:gridSpan w:val="2"/>
            <w:vMerge w:val="continue"/>
          </w:tcPr>
          <w:p/>
        </w:tc>
        <w:tc>
          <w:tcPr>
            <w:tcW w:w="756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 ——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  ——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——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——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6" w:type="dxa"/>
            <w:gridSpan w:val="2"/>
            <w:vMerge w:val="continue"/>
          </w:tcPr>
          <w:p/>
        </w:tc>
        <w:tc>
          <w:tcPr>
            <w:tcW w:w="756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现场检查对不合格原材料的存放和标识情况 ☑符合  □不符合</w:t>
            </w:r>
          </w:p>
          <w:p>
            <w:r>
              <w:rPr>
                <w:rFonts w:hint="eastAsia"/>
              </w:rPr>
              <w:t>现场检查对不合格半成品的存放和标识情况 ☑符合  □不符合</w:t>
            </w:r>
          </w:p>
          <w:p>
            <w:r>
              <w:rPr>
                <w:rFonts w:hint="eastAsia"/>
              </w:rPr>
              <w:t>现场检查对不合格成品的存放和标识情况   ☑符合  □不符合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941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F9.1.2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>手册9.1.2条款、</w:t>
            </w:r>
            <w:r>
              <w:rPr>
                <w:rFonts w:hint="eastAsia"/>
              </w:rPr>
              <w:t>《XXXX控制程序》、</w:t>
            </w:r>
          </w:p>
        </w:tc>
        <w:tc>
          <w:tcPr>
            <w:tcW w:w="1585" w:type="dxa"/>
            <w:vMerge w:val="restart"/>
            <w:shd w:val="clear" w:color="auto" w:fill="auto"/>
          </w:tcPr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41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3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 □其他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t xml:space="preserve"> 确认系统的总体绩效满足组织制定的计划安排和FSMS要求；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t xml:space="preserve"> 确定更新或改进FSMS的必要性；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t xml:space="preserve"> 提供纠正和纠正措施有效的证据。</w:t>
            </w:r>
          </w:p>
          <w:p/>
          <w:p>
            <w:r>
              <w:rPr>
                <w:rFonts w:hint="eastAsia"/>
              </w:rPr>
              <w:t>见《验证分析报告》，并作为管理评审输入信息。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</w:tbl>
    <w:p>
      <w:pPr>
        <w:pStyle w:val="4"/>
      </w:pP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06E3B"/>
    <w:rsid w:val="0001443C"/>
    <w:rsid w:val="000237F6"/>
    <w:rsid w:val="0003373A"/>
    <w:rsid w:val="000400E2"/>
    <w:rsid w:val="000408BB"/>
    <w:rsid w:val="00056EC5"/>
    <w:rsid w:val="00061009"/>
    <w:rsid w:val="00062E46"/>
    <w:rsid w:val="0006481B"/>
    <w:rsid w:val="000723FD"/>
    <w:rsid w:val="000A0A06"/>
    <w:rsid w:val="000C3CE2"/>
    <w:rsid w:val="000C63AA"/>
    <w:rsid w:val="000E6B21"/>
    <w:rsid w:val="001006A0"/>
    <w:rsid w:val="001044CD"/>
    <w:rsid w:val="001126B5"/>
    <w:rsid w:val="001248BC"/>
    <w:rsid w:val="00147DB4"/>
    <w:rsid w:val="00184FC0"/>
    <w:rsid w:val="001A2D7F"/>
    <w:rsid w:val="001B1D5D"/>
    <w:rsid w:val="001C21AB"/>
    <w:rsid w:val="001E707B"/>
    <w:rsid w:val="001F0891"/>
    <w:rsid w:val="00214D03"/>
    <w:rsid w:val="00227D54"/>
    <w:rsid w:val="00234DC2"/>
    <w:rsid w:val="00246F11"/>
    <w:rsid w:val="002501B0"/>
    <w:rsid w:val="0028527E"/>
    <w:rsid w:val="002857B2"/>
    <w:rsid w:val="002939AD"/>
    <w:rsid w:val="002C7D78"/>
    <w:rsid w:val="002D1D1B"/>
    <w:rsid w:val="00305CA7"/>
    <w:rsid w:val="00314AF6"/>
    <w:rsid w:val="00337922"/>
    <w:rsid w:val="00340867"/>
    <w:rsid w:val="00380837"/>
    <w:rsid w:val="00397E04"/>
    <w:rsid w:val="003A198A"/>
    <w:rsid w:val="003A79A2"/>
    <w:rsid w:val="003B1F4B"/>
    <w:rsid w:val="003C3E51"/>
    <w:rsid w:val="003F161A"/>
    <w:rsid w:val="003F308F"/>
    <w:rsid w:val="003F55D3"/>
    <w:rsid w:val="00403324"/>
    <w:rsid w:val="00410914"/>
    <w:rsid w:val="004177C7"/>
    <w:rsid w:val="00417E5D"/>
    <w:rsid w:val="00430601"/>
    <w:rsid w:val="004366EB"/>
    <w:rsid w:val="00442C70"/>
    <w:rsid w:val="004446F0"/>
    <w:rsid w:val="004724DC"/>
    <w:rsid w:val="0048201E"/>
    <w:rsid w:val="00482739"/>
    <w:rsid w:val="004B0021"/>
    <w:rsid w:val="004B6CE0"/>
    <w:rsid w:val="004F01AD"/>
    <w:rsid w:val="00500A45"/>
    <w:rsid w:val="00514D96"/>
    <w:rsid w:val="00536930"/>
    <w:rsid w:val="00544D00"/>
    <w:rsid w:val="0054737D"/>
    <w:rsid w:val="00553344"/>
    <w:rsid w:val="00561D55"/>
    <w:rsid w:val="00564E53"/>
    <w:rsid w:val="00573C4B"/>
    <w:rsid w:val="00580BED"/>
    <w:rsid w:val="005A1049"/>
    <w:rsid w:val="005A2F49"/>
    <w:rsid w:val="005A34ED"/>
    <w:rsid w:val="005A740D"/>
    <w:rsid w:val="005B27A7"/>
    <w:rsid w:val="005B4176"/>
    <w:rsid w:val="005C7C6D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B582E"/>
    <w:rsid w:val="006E627D"/>
    <w:rsid w:val="006E678B"/>
    <w:rsid w:val="006E7B1D"/>
    <w:rsid w:val="006F32F6"/>
    <w:rsid w:val="006F7494"/>
    <w:rsid w:val="00703C05"/>
    <w:rsid w:val="00703CAB"/>
    <w:rsid w:val="00716307"/>
    <w:rsid w:val="007623F4"/>
    <w:rsid w:val="007757F3"/>
    <w:rsid w:val="0077781F"/>
    <w:rsid w:val="00782468"/>
    <w:rsid w:val="007B712D"/>
    <w:rsid w:val="007C1B48"/>
    <w:rsid w:val="007C4026"/>
    <w:rsid w:val="007C7916"/>
    <w:rsid w:val="007D120B"/>
    <w:rsid w:val="007D3643"/>
    <w:rsid w:val="007D754F"/>
    <w:rsid w:val="007E3B15"/>
    <w:rsid w:val="007E6AEB"/>
    <w:rsid w:val="0080278D"/>
    <w:rsid w:val="00811AEE"/>
    <w:rsid w:val="00833718"/>
    <w:rsid w:val="00851D2E"/>
    <w:rsid w:val="00885D9A"/>
    <w:rsid w:val="008973EE"/>
    <w:rsid w:val="008C2E51"/>
    <w:rsid w:val="008D53B2"/>
    <w:rsid w:val="00914199"/>
    <w:rsid w:val="00942C7F"/>
    <w:rsid w:val="009453C5"/>
    <w:rsid w:val="00947553"/>
    <w:rsid w:val="00950526"/>
    <w:rsid w:val="009526E3"/>
    <w:rsid w:val="0095369D"/>
    <w:rsid w:val="0095468F"/>
    <w:rsid w:val="00956D77"/>
    <w:rsid w:val="00971600"/>
    <w:rsid w:val="00977DAE"/>
    <w:rsid w:val="009973B4"/>
    <w:rsid w:val="009C150D"/>
    <w:rsid w:val="009C28C1"/>
    <w:rsid w:val="009C49E5"/>
    <w:rsid w:val="009D769B"/>
    <w:rsid w:val="009E1B5D"/>
    <w:rsid w:val="009F5828"/>
    <w:rsid w:val="009F7EED"/>
    <w:rsid w:val="00A067B5"/>
    <w:rsid w:val="00A2668E"/>
    <w:rsid w:val="00A45DD7"/>
    <w:rsid w:val="00A6095D"/>
    <w:rsid w:val="00A72D49"/>
    <w:rsid w:val="00A80636"/>
    <w:rsid w:val="00A807E6"/>
    <w:rsid w:val="00AA1FC2"/>
    <w:rsid w:val="00AB4D21"/>
    <w:rsid w:val="00AC0189"/>
    <w:rsid w:val="00AE46F3"/>
    <w:rsid w:val="00AE6811"/>
    <w:rsid w:val="00AF0AAB"/>
    <w:rsid w:val="00AF55C5"/>
    <w:rsid w:val="00B209A7"/>
    <w:rsid w:val="00B22AA9"/>
    <w:rsid w:val="00B27ECA"/>
    <w:rsid w:val="00B313DF"/>
    <w:rsid w:val="00B546BF"/>
    <w:rsid w:val="00B630FC"/>
    <w:rsid w:val="00B7308A"/>
    <w:rsid w:val="00B748A5"/>
    <w:rsid w:val="00B7631F"/>
    <w:rsid w:val="00B84CF9"/>
    <w:rsid w:val="00BA0FA7"/>
    <w:rsid w:val="00BA30B9"/>
    <w:rsid w:val="00BC01ED"/>
    <w:rsid w:val="00BC531B"/>
    <w:rsid w:val="00BD101A"/>
    <w:rsid w:val="00BD1E67"/>
    <w:rsid w:val="00BF326A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A7CC6"/>
    <w:rsid w:val="00CD4D1A"/>
    <w:rsid w:val="00CE315A"/>
    <w:rsid w:val="00CF1599"/>
    <w:rsid w:val="00D06F59"/>
    <w:rsid w:val="00D15179"/>
    <w:rsid w:val="00D2018F"/>
    <w:rsid w:val="00D4379D"/>
    <w:rsid w:val="00D57F85"/>
    <w:rsid w:val="00D712A4"/>
    <w:rsid w:val="00D8388C"/>
    <w:rsid w:val="00D856AC"/>
    <w:rsid w:val="00DA09E8"/>
    <w:rsid w:val="00DA4066"/>
    <w:rsid w:val="00DC1D4B"/>
    <w:rsid w:val="00DD7961"/>
    <w:rsid w:val="00DD7D8E"/>
    <w:rsid w:val="00DE7B56"/>
    <w:rsid w:val="00DF15F0"/>
    <w:rsid w:val="00DF3454"/>
    <w:rsid w:val="00DF3985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478B7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7A46C2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9606F9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0338B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2FF5D8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27141B"/>
    <w:rsid w:val="7C42064D"/>
    <w:rsid w:val="7C6A6CA8"/>
    <w:rsid w:val="7CB31FBB"/>
    <w:rsid w:val="7CEC5EE7"/>
    <w:rsid w:val="7CF04E00"/>
    <w:rsid w:val="7D0B459E"/>
    <w:rsid w:val="7D41026F"/>
    <w:rsid w:val="7D59343F"/>
    <w:rsid w:val="7D67119E"/>
    <w:rsid w:val="7D6C098F"/>
    <w:rsid w:val="7DA65D72"/>
    <w:rsid w:val="7DE208A3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940</Words>
  <Characters>5364</Characters>
  <Lines>44</Lines>
  <Paragraphs>12</Paragraphs>
  <TotalTime>2</TotalTime>
  <ScaleCrop>false</ScaleCrop>
  <LinksUpToDate>false</LinksUpToDate>
  <CharactersWithSpaces>6292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longbefore_2020</cp:lastModifiedBy>
  <dcterms:modified xsi:type="dcterms:W3CDTF">2021-06-24T00:22:27Z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19FF6B2BB7154498AB4B468F962D65B6</vt:lpwstr>
  </property>
</Properties>
</file>