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8"/>
        <w:gridCol w:w="944"/>
        <w:gridCol w:w="761"/>
        <w:gridCol w:w="9367"/>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04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128" w:type="dxa"/>
            <w:gridSpan w:val="2"/>
            <w:vAlign w:val="center"/>
          </w:tcPr>
          <w:p>
            <w:pPr>
              <w:rPr>
                <w:rFonts w:hint="eastAsia" w:eastAsia="宋体"/>
                <w:sz w:val="24"/>
                <w:szCs w:val="24"/>
                <w:lang w:eastAsia="zh-CN"/>
              </w:rPr>
            </w:pPr>
            <w:r>
              <w:rPr>
                <w:rFonts w:hint="eastAsia"/>
                <w:sz w:val="24"/>
                <w:szCs w:val="24"/>
              </w:rPr>
              <w:t xml:space="preserve">受审核部门：领导层 </w:t>
            </w:r>
            <w:r>
              <w:rPr>
                <w:sz w:val="24"/>
                <w:szCs w:val="24"/>
              </w:rPr>
              <w:t xml:space="preserve">          </w:t>
            </w:r>
            <w:r>
              <w:rPr>
                <w:rFonts w:hint="eastAsia"/>
                <w:sz w:val="24"/>
                <w:szCs w:val="24"/>
              </w:rPr>
              <w:t>负责</w:t>
            </w:r>
            <w:r>
              <w:rPr>
                <w:sz w:val="24"/>
                <w:szCs w:val="24"/>
              </w:rPr>
              <w:t>人</w:t>
            </w:r>
            <w:r>
              <w:rPr>
                <w:rFonts w:hint="eastAsia"/>
                <w:sz w:val="24"/>
                <w:szCs w:val="24"/>
                <w:lang w:eastAsia="zh-CN"/>
              </w:rPr>
              <w:t>：</w:t>
            </w:r>
            <w:r>
              <w:rPr>
                <w:rFonts w:hint="eastAsia"/>
                <w:sz w:val="24"/>
                <w:szCs w:val="24"/>
                <w:lang w:val="en-US" w:eastAsia="zh-CN"/>
              </w:rPr>
              <w:t>廖全尧</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万智斌</w:t>
            </w:r>
          </w:p>
        </w:tc>
        <w:tc>
          <w:tcPr>
            <w:tcW w:w="159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4" w:type="dxa"/>
            <w:vMerge w:val="continue"/>
            <w:vAlign w:val="center"/>
          </w:tcPr>
          <w:p/>
        </w:tc>
        <w:tc>
          <w:tcPr>
            <w:tcW w:w="952" w:type="dxa"/>
            <w:gridSpan w:val="2"/>
            <w:vMerge w:val="continue"/>
            <w:vAlign w:val="center"/>
          </w:tcPr>
          <w:p/>
        </w:tc>
        <w:tc>
          <w:tcPr>
            <w:tcW w:w="10128"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肖新龙</w:t>
            </w:r>
            <w:r>
              <w:rPr>
                <w:sz w:val="24"/>
                <w:szCs w:val="24"/>
              </w:rPr>
              <w:t xml:space="preserve">            </w:t>
            </w:r>
            <w:r>
              <w:rPr>
                <w:rFonts w:hint="eastAsia"/>
                <w:sz w:val="24"/>
                <w:szCs w:val="24"/>
              </w:rPr>
              <w:t>审核日期：202</w:t>
            </w:r>
            <w:r>
              <w:rPr>
                <w:rFonts w:hint="eastAsia"/>
                <w:sz w:val="24"/>
                <w:szCs w:val="24"/>
                <w:lang w:val="en-US" w:eastAsia="zh-CN"/>
              </w:rPr>
              <w:t>1-06-19</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4" w:type="dxa"/>
            <w:vMerge w:val="continue"/>
            <w:vAlign w:val="center"/>
          </w:tcPr>
          <w:p/>
        </w:tc>
        <w:tc>
          <w:tcPr>
            <w:tcW w:w="952" w:type="dxa"/>
            <w:gridSpan w:val="2"/>
            <w:vMerge w:val="continue"/>
            <w:vAlign w:val="center"/>
          </w:tcPr>
          <w:p/>
        </w:tc>
        <w:tc>
          <w:tcPr>
            <w:tcW w:w="10128" w:type="dxa"/>
            <w:gridSpan w:val="2"/>
            <w:vAlign w:val="center"/>
          </w:tcPr>
          <w:p>
            <w:pPr>
              <w:spacing w:before="120"/>
              <w:rPr>
                <w:sz w:val="24"/>
                <w:szCs w:val="24"/>
              </w:rPr>
            </w:pPr>
            <w:r>
              <w:rPr>
                <w:rFonts w:hint="eastAsia"/>
                <w:sz w:val="24"/>
                <w:szCs w:val="24"/>
              </w:rPr>
              <w:t>审核条款：FSMS：4.1/4.2/4.3/4.4/5.1/5.2/5.3/6.1/6.2/6.3/7.1.1/7.4/9.1.1/</w:t>
            </w:r>
            <w:r>
              <w:rPr>
                <w:sz w:val="24"/>
                <w:szCs w:val="24"/>
              </w:rPr>
              <w:t>9.2/</w:t>
            </w:r>
            <w:r>
              <w:rPr>
                <w:rFonts w:hint="eastAsia"/>
                <w:sz w:val="24"/>
                <w:szCs w:val="24"/>
              </w:rPr>
              <w:t>9.3/10.2/10.3</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理解组织及其所处的环境</w:t>
            </w:r>
          </w:p>
        </w:tc>
        <w:tc>
          <w:tcPr>
            <w:tcW w:w="952" w:type="dxa"/>
            <w:gridSpan w:val="2"/>
            <w:vMerge w:val="restart"/>
          </w:tcPr>
          <w:p>
            <w:r>
              <w:rPr>
                <w:rFonts w:hint="eastAsia"/>
              </w:rPr>
              <w:t xml:space="preserve">F4.1 </w:t>
            </w:r>
          </w:p>
        </w:tc>
        <w:tc>
          <w:tcPr>
            <w:tcW w:w="761" w:type="dxa"/>
          </w:tcPr>
          <w:p>
            <w:r>
              <w:rPr>
                <w:rFonts w:hint="eastAsia"/>
              </w:rPr>
              <w:t>文件名称</w:t>
            </w:r>
          </w:p>
        </w:tc>
        <w:tc>
          <w:tcPr>
            <w:tcW w:w="9367" w:type="dxa"/>
          </w:tcPr>
          <w:p>
            <w:r>
              <w:rPr>
                <w:rFonts w:hint="eastAsia"/>
              </w:rPr>
              <w:t>如：《组织及其环境控制程序》、</w:t>
            </w:r>
            <w:r>
              <w:rPr/>
              <w:sym w:font="Wingdings" w:char="00FE"/>
            </w:r>
            <w:r>
              <w:rPr>
                <w:rFonts w:hint="eastAsia"/>
              </w:rPr>
              <w:t>管理手册第4.1章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与最高管理者</w:t>
            </w:r>
            <w:r>
              <w:rPr>
                <w:rFonts w:hint="eastAsia"/>
                <w:color w:val="000000"/>
                <w:szCs w:val="21"/>
                <w:lang w:val="en-US" w:eastAsia="zh-CN"/>
              </w:rPr>
              <w:t>现场</w:t>
            </w:r>
            <w:r>
              <w:rPr>
                <w:rFonts w:hint="eastAsia"/>
                <w:color w:val="000000"/>
                <w:szCs w:val="21"/>
              </w:rPr>
              <w:t>沟通：</w:t>
            </w:r>
          </w:p>
          <w:p>
            <w:pPr>
              <w:rPr>
                <w:color w:val="000000"/>
                <w:szCs w:val="21"/>
              </w:rPr>
            </w:pPr>
            <w:r>
              <w:rPr>
                <w:rFonts w:hint="eastAsia"/>
                <w:color w:val="000000"/>
                <w:szCs w:val="21"/>
              </w:rPr>
              <w:t>组织的环境：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r>
                    <w:rPr>
                      <w:rFonts w:hint="eastAsia"/>
                    </w:rPr>
                    <w:t>外部环境</w:t>
                  </w:r>
                </w:p>
              </w:tc>
              <w:tc>
                <w:tcPr>
                  <w:tcW w:w="7375" w:type="dxa"/>
                </w:tcPr>
                <w:p>
                  <w:r>
                    <w:rPr>
                      <w:rFonts w:hint="eastAsia"/>
                    </w:rPr>
                    <w:t>☑法律法规 ☑技术 ☑竞争 ☑市场 ☑文化 ☑社会 ☑经济环境 □</w:t>
                  </w:r>
                  <w:r>
                    <w:rPr>
                      <w:rFonts w:hint="eastAsia"/>
                      <w:color w:val="000000"/>
                      <w:szCs w:val="21"/>
                    </w:rPr>
                    <w:t>网络安全</w:t>
                  </w:r>
                  <w:r>
                    <w:rPr>
                      <w:rFonts w:hint="eastAsia"/>
                    </w:rPr>
                    <w:t>☑</w:t>
                  </w:r>
                  <w:r>
                    <w:rPr>
                      <w:rFonts w:hint="eastAsia"/>
                      <w:color w:val="000000"/>
                      <w:szCs w:val="21"/>
                    </w:rPr>
                    <w:t xml:space="preserve">食品欺诈 </w:t>
                  </w:r>
                  <w:r>
                    <w:rPr>
                      <w:rFonts w:hint="eastAsia"/>
                    </w:rPr>
                    <w:t>□</w:t>
                  </w:r>
                  <w:r>
                    <w:rPr>
                      <w:rFonts w:hint="eastAsia"/>
                      <w:color w:val="000000"/>
                      <w:szCs w:val="21"/>
                    </w:rPr>
                    <w:t xml:space="preserve">食品防护 </w:t>
                  </w:r>
                  <w:r>
                    <w:rPr>
                      <w:rFonts w:hint="eastAsia"/>
                    </w:rPr>
                    <w:t>□</w:t>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r>
                    <w:rPr>
                      <w:rFonts w:hint="eastAsia"/>
                    </w:rPr>
                    <w:t>列举主要的内容</w:t>
                  </w:r>
                </w:p>
              </w:tc>
              <w:tc>
                <w:tcPr>
                  <w:tcW w:w="7375" w:type="dxa"/>
                </w:tcPr>
                <w:p>
                  <w:r>
                    <w:rPr>
                      <w:rFonts w:hint="eastAsia"/>
                    </w:rPr>
                    <w:t>市场</w:t>
                  </w:r>
                  <w:r>
                    <w:t>竞争激烈</w:t>
                  </w:r>
                  <w:r>
                    <w:rPr>
                      <w:rFonts w:hint="eastAsia"/>
                    </w:rPr>
                    <w:t>、顾客对食品安全比较重视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☑价值观  ☑文化  □知识 □绩效 </w:t>
                  </w:r>
                  <w:r>
                    <w:rPr>
                      <w:rFonts w:hint="eastAsia"/>
                      <w:lang w:eastAsia="zh-CN"/>
                    </w:rPr>
                    <w:t>□</w:t>
                  </w:r>
                  <w:r>
                    <w:rPr>
                      <w:rFonts w:hint="eastAsia"/>
                    </w:rPr>
                    <w:t xml:space="preserve">工艺 </w:t>
                  </w:r>
                  <w:r>
                    <w:rPr>
                      <w:rFonts w:hint="eastAsia"/>
                      <w:lang w:eastAsia="zh-CN"/>
                    </w:rPr>
                    <w:t>□</w:t>
                  </w:r>
                  <w:r>
                    <w:rPr>
                      <w:rFonts w:hint="eastAsia"/>
                    </w:rPr>
                    <w:t xml:space="preserve">设备 ☑人员能力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列举主要的内容</w:t>
                  </w:r>
                </w:p>
              </w:tc>
              <w:tc>
                <w:tcPr>
                  <w:tcW w:w="7375" w:type="dxa"/>
                </w:tcPr>
                <w:p>
                  <w:r>
                    <w:rPr>
                      <w:rFonts w:hint="eastAsia"/>
                    </w:rPr>
                    <w:t>人员素质参差不齐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r>
                    <w:rPr>
                      <w:rFonts w:hint="eastAsia"/>
                      <w:color w:val="000000"/>
                      <w:szCs w:val="21"/>
                    </w:rPr>
                    <w:t>组织优势说明</w:t>
                  </w:r>
                </w:p>
              </w:tc>
              <w:tc>
                <w:tcPr>
                  <w:tcW w:w="7375" w:type="dxa"/>
                </w:tcPr>
                <w:p>
                  <w:r>
                    <w:rPr>
                      <w:rFonts w:hint="eastAsia"/>
                    </w:rPr>
                    <w:t>和甲方合作多年，建立了良好的信任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组织劣势说明</w:t>
                  </w:r>
                </w:p>
              </w:tc>
              <w:tc>
                <w:tcPr>
                  <w:tcW w:w="7375" w:type="dxa"/>
                </w:tcPr>
                <w:p>
                  <w:r>
                    <w:rPr>
                      <w:rFonts w:hint="eastAsia"/>
                    </w:rPr>
                    <w:t>因</w:t>
                  </w:r>
                  <w:r>
                    <w:rPr>
                      <w:rFonts w:hint="eastAsia"/>
                      <w:lang w:val="en-US" w:eastAsia="zh-CN"/>
                    </w:rPr>
                    <w:t>杂粮类产品分装</w:t>
                  </w:r>
                  <w:r>
                    <w:rPr>
                      <w:rFonts w:hint="eastAsia"/>
                    </w:rPr>
                    <w:t>技术要求不高，同行业竞争激烈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主要风险的说明</w:t>
                  </w:r>
                </w:p>
              </w:tc>
              <w:tc>
                <w:tcPr>
                  <w:tcW w:w="7375" w:type="dxa"/>
                </w:tcPr>
                <w:p>
                  <w:r>
                    <w:rPr>
                      <w:rFonts w:hint="eastAsia"/>
                      <w:szCs w:val="21"/>
                      <w:lang w:val="en-US" w:eastAsia="zh-CN"/>
                    </w:rPr>
                    <w:t>原粮价格上涨、客户订单价格不变，导致运行存在亏损风险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color w:val="000000"/>
                      <w:szCs w:val="21"/>
                    </w:rPr>
                    <w:t>机遇的说明</w:t>
                  </w:r>
                </w:p>
              </w:tc>
              <w:tc>
                <w:tcPr>
                  <w:tcW w:w="7375" w:type="dxa"/>
                </w:tcPr>
                <w:p>
                  <w:r>
                    <w:rPr>
                      <w:rFonts w:hint="eastAsia"/>
                    </w:rPr>
                    <w:t>管理比较正规，</w:t>
                  </w:r>
                  <w:r>
                    <w:rPr>
                      <w:rFonts w:hint="eastAsia"/>
                      <w:lang w:val="en-US" w:eastAsia="zh-CN"/>
                    </w:rPr>
                    <w:t>通过建立体系，加强食品安全管理，</w:t>
                  </w:r>
                  <w:r>
                    <w:rPr>
                      <w:rFonts w:hint="eastAsia"/>
                    </w:rPr>
                    <w:t>会赢得更多的客户。</w:t>
                  </w: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FE"/>
            </w:r>
            <w:r>
              <w:rPr>
                <w:rFonts w:hint="eastAsia"/>
              </w:rPr>
              <w:t>其他</w:t>
            </w:r>
            <w:r>
              <w:rPr>
                <w:rFonts w:hint="eastAsia"/>
                <w:lang w:eastAsia="zh-CN"/>
              </w:rPr>
              <w:t>——</w:t>
            </w:r>
            <w:r>
              <w:rPr>
                <w:rFonts w:hint="eastAsia"/>
                <w:lang w:val="en-US" w:eastAsia="zh-CN"/>
              </w:rPr>
              <w:t>手册4.1条款描述</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理解相关方的需求和期望</w:t>
            </w:r>
          </w:p>
        </w:tc>
        <w:tc>
          <w:tcPr>
            <w:tcW w:w="952" w:type="dxa"/>
            <w:gridSpan w:val="2"/>
            <w:vMerge w:val="restart"/>
          </w:tcPr>
          <w:p>
            <w:r>
              <w:rPr>
                <w:rFonts w:hint="eastAsia"/>
              </w:rPr>
              <w:t xml:space="preserve">F4.2 </w:t>
            </w:r>
          </w:p>
        </w:tc>
        <w:tc>
          <w:tcPr>
            <w:tcW w:w="761" w:type="dxa"/>
          </w:tcPr>
          <w:p>
            <w:r>
              <w:rPr>
                <w:rFonts w:hint="eastAsia"/>
              </w:rPr>
              <w:t>文件名称</w:t>
            </w:r>
          </w:p>
        </w:tc>
        <w:tc>
          <w:tcPr>
            <w:tcW w:w="9367" w:type="dxa"/>
          </w:tcPr>
          <w:p>
            <w:r>
              <w:rPr>
                <w:rFonts w:hint="eastAsia"/>
              </w:rPr>
              <w:t>如：《理解相关方的需求和期望控制程序》、管理手册第4.2章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重要的相关方</w:t>
                  </w:r>
                </w:p>
              </w:tc>
              <w:tc>
                <w:tcPr>
                  <w:tcW w:w="2495" w:type="dxa"/>
                </w:tcPr>
                <w:p>
                  <w:pPr>
                    <w:rPr>
                      <w:highlight w:val="none"/>
                    </w:rPr>
                  </w:pPr>
                  <w:r>
                    <w:rPr>
                      <w:rFonts w:hint="eastAsia"/>
                      <w:highlight w:val="none"/>
                    </w:rPr>
                    <w:t>相关方名称举例</w:t>
                  </w:r>
                </w:p>
              </w:tc>
              <w:tc>
                <w:tcPr>
                  <w:tcW w:w="3611" w:type="dxa"/>
                </w:tcPr>
                <w:p>
                  <w:pPr>
                    <w:rPr>
                      <w:highlight w:val="none"/>
                    </w:rPr>
                  </w:pPr>
                  <w:r>
                    <w:rPr>
                      <w:rFonts w:hint="eastAsia"/>
                      <w:highlight w:val="none"/>
                    </w:rPr>
                    <w:t>重要的相关方需求和希望（不必全选）</w:t>
                  </w:r>
                </w:p>
              </w:tc>
              <w:tc>
                <w:tcPr>
                  <w:tcW w:w="1324" w:type="dxa"/>
                </w:tcPr>
                <w:p>
                  <w:pPr>
                    <w:rPr>
                      <w:highlight w:val="none"/>
                    </w:rPr>
                  </w:pPr>
                  <w:r>
                    <w:rPr>
                      <w:rFonts w:hint="eastAsia"/>
                      <w:highlight w:val="none"/>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☑主管部门</w:t>
                  </w:r>
                </w:p>
              </w:tc>
              <w:tc>
                <w:tcPr>
                  <w:tcW w:w="2495" w:type="dxa"/>
                </w:tcPr>
                <w:p>
                  <w:pPr>
                    <w:rPr>
                      <w:rFonts w:hint="default" w:eastAsia="宋体"/>
                      <w:highlight w:val="none"/>
                      <w:lang w:val="en-US" w:eastAsia="zh-CN"/>
                    </w:rPr>
                  </w:pPr>
                  <w:r>
                    <w:rPr>
                      <w:rFonts w:hint="eastAsia"/>
                      <w:highlight w:val="none"/>
                      <w:lang w:val="en-US" w:eastAsia="zh-CN"/>
                    </w:rPr>
                    <w:t>杭州市萧山区市场监督管理局</w:t>
                  </w:r>
                </w:p>
              </w:tc>
              <w:tc>
                <w:tcPr>
                  <w:tcW w:w="3611" w:type="dxa"/>
                </w:tcPr>
                <w:p>
                  <w:pPr>
                    <w:rPr>
                      <w:highlight w:val="none"/>
                    </w:rPr>
                  </w:pPr>
                  <w:r>
                    <w:rPr>
                      <w:rFonts w:ascii="Segoe UI Symbol" w:hAnsi="Segoe UI Symbol" w:cs="Segoe UI Symbol"/>
                      <w:highlight w:val="none"/>
                    </w:rPr>
                    <w:t>☑</w:t>
                  </w:r>
                  <w:r>
                    <w:rPr>
                      <w:rFonts w:hint="eastAsia"/>
                      <w:highlight w:val="none"/>
                    </w:rPr>
                    <w:t>遵守食品安全相关的法律法规</w:t>
                  </w:r>
                </w:p>
                <w:p>
                  <w:pPr>
                    <w:rPr>
                      <w:highlight w:val="none"/>
                    </w:rPr>
                  </w:pPr>
                  <w:r>
                    <w:rPr>
                      <w:rFonts w:hint="eastAsia"/>
                      <w:highlight w:val="none"/>
                    </w:rPr>
                    <w:t>□</w:t>
                  </w:r>
                </w:p>
              </w:tc>
              <w:tc>
                <w:tcPr>
                  <w:tcW w:w="1324"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☑供方</w:t>
                  </w:r>
                </w:p>
              </w:tc>
              <w:tc>
                <w:tcPr>
                  <w:tcW w:w="2495" w:type="dxa"/>
                </w:tcPr>
                <w:p>
                  <w:pPr>
                    <w:rPr>
                      <w:rFonts w:hint="eastAsia" w:eastAsia="宋体"/>
                      <w:highlight w:val="none"/>
                      <w:lang w:eastAsia="zh-CN"/>
                    </w:rPr>
                  </w:pPr>
                  <w:r>
                    <w:rPr>
                      <w:rFonts w:hint="eastAsia"/>
                      <w:highlight w:val="none"/>
                    </w:rPr>
                    <w:t>河北康冉创鑫生物科技股份有限公司</w:t>
                  </w:r>
                  <w:r>
                    <w:rPr>
                      <w:rFonts w:hint="eastAsia"/>
                      <w:highlight w:val="none"/>
                      <w:lang w:eastAsia="zh-CN"/>
                    </w:rPr>
                    <w:t>、</w:t>
                  </w:r>
                  <w:r>
                    <w:rPr>
                      <w:rFonts w:hint="eastAsia"/>
                      <w:highlight w:val="none"/>
                    </w:rPr>
                    <w:t>德清新顶包装有限公司</w:t>
                  </w:r>
                </w:p>
              </w:tc>
              <w:tc>
                <w:tcPr>
                  <w:tcW w:w="3611" w:type="dxa"/>
                </w:tcPr>
                <w:p>
                  <w:pPr>
                    <w:rPr>
                      <w:highlight w:val="none"/>
                    </w:rPr>
                  </w:pPr>
                  <w:r>
                    <w:rPr>
                      <w:rFonts w:hint="eastAsia"/>
                      <w:highlight w:val="none"/>
                    </w:rPr>
                    <w:t>☑组织的持续经营、明示采购的食品安全要求</w:t>
                  </w:r>
                </w:p>
                <w:p>
                  <w:pPr>
                    <w:rPr>
                      <w:highlight w:val="none"/>
                    </w:rPr>
                  </w:pPr>
                  <w:r>
                    <w:rPr>
                      <w:rFonts w:hint="eastAsia"/>
                      <w:highlight w:val="none"/>
                    </w:rPr>
                    <w:t>□</w:t>
                  </w:r>
                </w:p>
              </w:tc>
              <w:tc>
                <w:tcPr>
                  <w:tcW w:w="1324"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☑顾客</w:t>
                  </w:r>
                </w:p>
              </w:tc>
              <w:tc>
                <w:tcPr>
                  <w:tcW w:w="2495" w:type="dxa"/>
                </w:tcPr>
                <w:p>
                  <w:pPr>
                    <w:rPr>
                      <w:rFonts w:hint="eastAsia" w:eastAsia="宋体"/>
                      <w:highlight w:val="none"/>
                      <w:lang w:eastAsia="zh-CN"/>
                    </w:rPr>
                  </w:pPr>
                  <w:r>
                    <w:rPr>
                      <w:rFonts w:hint="eastAsia"/>
                      <w:highlight w:val="none"/>
                      <w:lang w:val="en-US" w:eastAsia="zh-CN"/>
                    </w:rPr>
                    <w:t>麦德龙</w:t>
                  </w:r>
                </w:p>
              </w:tc>
              <w:tc>
                <w:tcPr>
                  <w:tcW w:w="3611" w:type="dxa"/>
                </w:tcPr>
                <w:p>
                  <w:pPr>
                    <w:ind w:left="210" w:hanging="210" w:hangingChars="100"/>
                    <w:rPr>
                      <w:highlight w:val="none"/>
                    </w:rPr>
                  </w:pPr>
                  <w:r>
                    <w:rPr>
                      <w:rFonts w:hint="eastAsia"/>
                      <w:highlight w:val="none"/>
                    </w:rPr>
                    <w:t>☑不因食品安全问题影响按时按质按量交付产品或服务；</w:t>
                  </w:r>
                </w:p>
                <w:p>
                  <w:pPr>
                    <w:rPr>
                      <w:highlight w:val="none"/>
                    </w:rPr>
                  </w:pPr>
                  <w:r>
                    <w:rPr>
                      <w:rFonts w:hint="eastAsia"/>
                      <w:highlight w:val="none"/>
                    </w:rPr>
                    <w:t>□</w:t>
                  </w:r>
                </w:p>
              </w:tc>
              <w:tc>
                <w:tcPr>
                  <w:tcW w:w="1324"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☑消费者</w:t>
                  </w:r>
                </w:p>
              </w:tc>
              <w:tc>
                <w:tcPr>
                  <w:tcW w:w="2495" w:type="dxa"/>
                </w:tcPr>
                <w:p>
                  <w:pPr>
                    <w:rPr>
                      <w:rFonts w:hint="default" w:eastAsia="宋体"/>
                      <w:highlight w:val="none"/>
                      <w:lang w:val="en-US" w:eastAsia="zh-CN"/>
                    </w:rPr>
                  </w:pPr>
                  <w:r>
                    <w:rPr>
                      <w:rFonts w:hint="eastAsia"/>
                      <w:highlight w:val="none"/>
                      <w:lang w:val="en-US" w:eastAsia="zh-CN"/>
                    </w:rPr>
                    <w:t>普通群众</w:t>
                  </w:r>
                </w:p>
              </w:tc>
              <w:tc>
                <w:tcPr>
                  <w:tcW w:w="3611" w:type="dxa"/>
                </w:tcPr>
                <w:p>
                  <w:pPr>
                    <w:rPr>
                      <w:highlight w:val="none"/>
                    </w:rPr>
                  </w:pPr>
                  <w:r>
                    <w:rPr>
                      <w:rFonts w:hint="eastAsia"/>
                      <w:highlight w:val="none"/>
                    </w:rPr>
                    <w:t>☑不因食品安全问题带来健康损害和生命威胁</w:t>
                  </w:r>
                </w:p>
                <w:p>
                  <w:pPr>
                    <w:rPr>
                      <w:highlight w:val="none"/>
                    </w:rPr>
                  </w:pPr>
                  <w:r>
                    <w:rPr>
                      <w:rFonts w:hint="eastAsia"/>
                      <w:highlight w:val="none"/>
                    </w:rPr>
                    <w:t>□</w:t>
                  </w:r>
                </w:p>
              </w:tc>
              <w:tc>
                <w:tcPr>
                  <w:tcW w:w="1324"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highlight w:val="none"/>
                    </w:rPr>
                  </w:pPr>
                  <w:r>
                    <w:rPr>
                      <w:rFonts w:hint="eastAsia"/>
                      <w:highlight w:val="none"/>
                    </w:rPr>
                    <w:t>☑员工</w:t>
                  </w:r>
                </w:p>
              </w:tc>
              <w:tc>
                <w:tcPr>
                  <w:tcW w:w="2495" w:type="dxa"/>
                </w:tcPr>
                <w:p>
                  <w:pPr>
                    <w:rPr>
                      <w:szCs w:val="24"/>
                      <w:highlight w:val="none"/>
                    </w:rPr>
                  </w:pPr>
                  <w:r>
                    <w:rPr>
                      <w:rFonts w:hint="eastAsia"/>
                      <w:szCs w:val="24"/>
                      <w:highlight w:val="none"/>
                    </w:rPr>
                    <w:t>——</w:t>
                  </w:r>
                </w:p>
              </w:tc>
              <w:tc>
                <w:tcPr>
                  <w:tcW w:w="3611" w:type="dxa"/>
                </w:tcPr>
                <w:p>
                  <w:pPr>
                    <w:rPr>
                      <w:highlight w:val="none"/>
                    </w:rPr>
                  </w:pPr>
                  <w:r>
                    <w:rPr>
                      <w:rFonts w:hint="eastAsia"/>
                      <w:highlight w:val="none"/>
                    </w:rPr>
                    <w:t>☑不因食品安全问题停产，组织持续经营</w:t>
                  </w:r>
                </w:p>
                <w:p>
                  <w:pPr>
                    <w:rPr>
                      <w:highlight w:val="none"/>
                    </w:rPr>
                  </w:pPr>
                  <w:r>
                    <w:rPr>
                      <w:rFonts w:hint="eastAsia"/>
                      <w:highlight w:val="none"/>
                    </w:rPr>
                    <w:t>□</w:t>
                  </w:r>
                </w:p>
              </w:tc>
              <w:tc>
                <w:tcPr>
                  <w:tcW w:w="1324" w:type="dxa"/>
                </w:tcPr>
                <w:p>
                  <w:pPr>
                    <w:rPr>
                      <w:highlight w:val="none"/>
                    </w:rPr>
                  </w:pP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lang w:eastAsia="zh-CN"/>
                    </w:rPr>
                    <w:t>□</w:t>
                  </w:r>
                  <w:r>
                    <w:rPr>
                      <w:rFonts w:hint="eastAsia"/>
                      <w:highlight w:val="none"/>
                    </w:rPr>
                    <w:t>投资方</w:t>
                  </w:r>
                </w:p>
              </w:tc>
              <w:tc>
                <w:tcPr>
                  <w:tcW w:w="2495" w:type="dxa"/>
                </w:tcPr>
                <w:p>
                  <w:pPr>
                    <w:rPr>
                      <w:rFonts w:hint="eastAsia" w:eastAsia="宋体"/>
                      <w:highlight w:val="none"/>
                      <w:lang w:eastAsia="zh-CN"/>
                    </w:rPr>
                  </w:pPr>
                  <w:r>
                    <w:rPr>
                      <w:rFonts w:hint="eastAsia"/>
                      <w:highlight w:val="none"/>
                      <w:lang w:eastAsia="zh-CN"/>
                    </w:rPr>
                    <w:t>——</w:t>
                  </w:r>
                </w:p>
              </w:tc>
              <w:tc>
                <w:tcPr>
                  <w:tcW w:w="3611" w:type="dxa"/>
                </w:tcPr>
                <w:p>
                  <w:pPr>
                    <w:rPr>
                      <w:highlight w:val="none"/>
                    </w:rPr>
                  </w:pPr>
                  <w:r>
                    <w:rPr>
                      <w:rFonts w:hint="eastAsia"/>
                      <w:highlight w:val="none"/>
                      <w:lang w:eastAsia="zh-CN"/>
                    </w:rPr>
                    <w:t>□</w:t>
                  </w:r>
                  <w:r>
                    <w:rPr>
                      <w:rFonts w:hint="eastAsia"/>
                      <w:highlight w:val="none"/>
                    </w:rPr>
                    <w:t>不因食品安全问题停产，组织持续经营、盈利</w:t>
                  </w:r>
                </w:p>
                <w:p>
                  <w:pPr>
                    <w:rPr>
                      <w:highlight w:val="none"/>
                    </w:rPr>
                  </w:pPr>
                  <w:r>
                    <w:rPr>
                      <w:rFonts w:hint="eastAsia"/>
                      <w:highlight w:val="none"/>
                    </w:rPr>
                    <w:t>□</w:t>
                  </w:r>
                </w:p>
              </w:tc>
              <w:tc>
                <w:tcPr>
                  <w:tcW w:w="1324"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□社区</w:t>
                  </w:r>
                </w:p>
              </w:tc>
              <w:tc>
                <w:tcPr>
                  <w:tcW w:w="2495" w:type="dxa"/>
                </w:tcPr>
                <w:p>
                  <w:pPr>
                    <w:rPr>
                      <w:highlight w:val="none"/>
                    </w:rPr>
                  </w:pPr>
                </w:p>
              </w:tc>
              <w:tc>
                <w:tcPr>
                  <w:tcW w:w="3611" w:type="dxa"/>
                </w:tcPr>
                <w:p>
                  <w:pPr>
                    <w:rPr>
                      <w:highlight w:val="none"/>
                    </w:rPr>
                  </w:pPr>
                  <w:r>
                    <w:rPr>
                      <w:rFonts w:hint="eastAsia"/>
                      <w:highlight w:val="none"/>
                    </w:rPr>
                    <w:t>□不因食品安全问题影响周围人员的就业</w:t>
                  </w:r>
                </w:p>
                <w:p>
                  <w:pPr>
                    <w:rPr>
                      <w:highlight w:val="none"/>
                    </w:rPr>
                  </w:pPr>
                  <w:r>
                    <w:rPr>
                      <w:rFonts w:hint="eastAsia"/>
                      <w:highlight w:val="none"/>
                    </w:rPr>
                    <w:t>□</w:t>
                  </w:r>
                </w:p>
              </w:tc>
              <w:tc>
                <w:tcPr>
                  <w:tcW w:w="1324"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□其他</w:t>
                  </w:r>
                </w:p>
              </w:tc>
              <w:tc>
                <w:tcPr>
                  <w:tcW w:w="2495" w:type="dxa"/>
                </w:tcPr>
                <w:p>
                  <w:pPr>
                    <w:rPr>
                      <w:highlight w:val="none"/>
                    </w:rPr>
                  </w:pPr>
                </w:p>
              </w:tc>
              <w:tc>
                <w:tcPr>
                  <w:tcW w:w="3611" w:type="dxa"/>
                </w:tcPr>
                <w:p>
                  <w:pPr>
                    <w:rPr>
                      <w:highlight w:val="none"/>
                    </w:rPr>
                  </w:pPr>
                </w:p>
              </w:tc>
              <w:tc>
                <w:tcPr>
                  <w:tcW w:w="1324" w:type="dxa"/>
                </w:tcPr>
                <w:p>
                  <w:pPr>
                    <w:rPr>
                      <w:highlight w:val="none"/>
                    </w:rPr>
                  </w:pPr>
                  <w:r>
                    <w:rPr>
                      <w:rFonts w:hint="eastAsia"/>
                      <w:highlight w:val="none"/>
                    </w:rPr>
                    <w:sym w:font="Wingdings" w:char="00A8"/>
                  </w:r>
                  <w:r>
                    <w:rPr>
                      <w:rFonts w:hint="eastAsia"/>
                      <w:highlight w:val="none"/>
                    </w:rPr>
                    <w:t xml:space="preserve">是  </w:t>
                  </w:r>
                  <w:r>
                    <w:rPr>
                      <w:rFonts w:hint="eastAsia"/>
                      <w:highlight w:val="none"/>
                    </w:rPr>
                    <w:sym w:font="Wingdings" w:char="00A8"/>
                  </w:r>
                  <w:r>
                    <w:rPr>
                      <w:rFonts w:hint="eastAsia"/>
                      <w:highlight w:val="none"/>
                    </w:rPr>
                    <w:t>否</w:t>
                  </w:r>
                </w:p>
              </w:tc>
            </w:tr>
          </w:tbl>
          <w:p>
            <w:pPr>
              <w:rPr>
                <w:color w:val="000000"/>
                <w:szCs w:val="21"/>
              </w:rPr>
            </w:pPr>
          </w:p>
          <w:p>
            <w:r>
              <w:rPr>
                <w:rFonts w:hint="eastAsia"/>
                <w:color w:val="000000"/>
                <w:szCs w:val="21"/>
              </w:rPr>
              <w:t>主要证据体现在</w:t>
            </w:r>
            <w:r>
              <w:rPr>
                <w:rFonts w:hint="eastAsia"/>
              </w:rPr>
              <w:t xml:space="preserve"> </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FE"/>
            </w:r>
            <w:r>
              <w:rPr>
                <w:rFonts w:hint="eastAsia"/>
              </w:rPr>
              <w:t>其他</w:t>
            </w:r>
            <w:r>
              <w:rPr>
                <w:rFonts w:hint="eastAsia"/>
                <w:lang w:val="en-US" w:eastAsia="zh-CN"/>
              </w:rPr>
              <w:t>-手册4.2条款</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确定食品安全管理体系的范围</w:t>
            </w:r>
          </w:p>
        </w:tc>
        <w:tc>
          <w:tcPr>
            <w:tcW w:w="952" w:type="dxa"/>
            <w:gridSpan w:val="2"/>
            <w:vMerge w:val="restart"/>
          </w:tcPr>
          <w:p>
            <w:r>
              <w:rPr>
                <w:rFonts w:hint="eastAsia"/>
              </w:rPr>
              <w:t>F4.3</w:t>
            </w:r>
          </w:p>
          <w:p/>
        </w:tc>
        <w:tc>
          <w:tcPr>
            <w:tcW w:w="761" w:type="dxa"/>
          </w:tcPr>
          <w:p>
            <w:r>
              <w:rPr>
                <w:rFonts w:hint="eastAsia"/>
              </w:rPr>
              <w:t>文件名称</w:t>
            </w:r>
          </w:p>
        </w:tc>
        <w:tc>
          <w:tcPr>
            <w:tcW w:w="9367" w:type="dxa"/>
          </w:tcPr>
          <w:p>
            <w:r>
              <w:rPr>
                <w:rFonts w:hint="eastAsia"/>
              </w:rPr>
              <w:t>如：管理手册第4.2章和“公司介绍”</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组织考虑了各种内部和外部因素和相关方的要求确定了相关管理体系的范围；如下</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117"/>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4117" w:type="dxa"/>
                </w:tcPr>
                <w:p>
                  <w:r>
                    <w:rPr>
                      <w:rFonts w:hint="eastAsia"/>
                    </w:rPr>
                    <w:t>内容描述</w:t>
                  </w:r>
                </w:p>
              </w:tc>
              <w:tc>
                <w:tcPr>
                  <w:tcW w:w="3015"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产品或产品类别/服务的过程</w:t>
                  </w:r>
                </w:p>
              </w:tc>
              <w:tc>
                <w:tcPr>
                  <w:tcW w:w="4117" w:type="dxa"/>
                </w:tcPr>
                <w:p>
                  <w:pPr>
                    <w:snapToGrid w:val="0"/>
                    <w:spacing w:line="420" w:lineRule="auto"/>
                  </w:pPr>
                  <w:r>
                    <w:rPr>
                      <w:rFonts w:hint="eastAsia" w:ascii="宋体" w:hAnsi="宋体"/>
                      <w:sz w:val="21"/>
                      <w:szCs w:val="21"/>
                    </w:rPr>
                    <w:t>其他粮食加工品（谷物碾磨加工品（玉米糁）（分装））</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经营地址（生产/服务场地）</w:t>
                  </w:r>
                </w:p>
              </w:tc>
              <w:tc>
                <w:tcPr>
                  <w:tcW w:w="4117" w:type="dxa"/>
                </w:tcPr>
                <w:p>
                  <w:bookmarkStart w:id="0" w:name="审核范围"/>
                  <w:r>
                    <w:rPr>
                      <w:rFonts w:hint="eastAsia" w:ascii="宋体" w:hAnsi="宋体"/>
                      <w:sz w:val="21"/>
                      <w:szCs w:val="21"/>
                      <w:lang w:val="en-US" w:eastAsia="zh-CN"/>
                    </w:rPr>
                    <w:t>浙江省</w:t>
                  </w:r>
                  <w:r>
                    <w:rPr>
                      <w:rFonts w:hint="eastAsia" w:ascii="宋体" w:hAnsi="宋体"/>
                      <w:sz w:val="21"/>
                      <w:szCs w:val="21"/>
                    </w:rPr>
                    <w:t>杭州市萧山区新街街道同兴村</w:t>
                  </w:r>
                  <w:bookmarkEnd w:id="0"/>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4117" w:type="dxa"/>
                </w:tcPr>
                <w:p>
                  <w:r>
                    <w:rPr>
                      <w:rFonts w:hint="eastAsia"/>
                    </w:rPr>
                    <w:t>——</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4117" w:type="dxa"/>
                </w:tcPr>
                <w:p>
                  <w:r>
                    <w:rPr>
                      <w:rFonts w:hint="eastAsia"/>
                    </w:rPr>
                    <w:t>——</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4117"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r>
                    <w:rPr>
                      <w:rFonts w:hint="eastAsia"/>
                    </w:rPr>
                    <w:t>时间</w:t>
                  </w:r>
                </w:p>
              </w:tc>
              <w:tc>
                <w:tcPr>
                  <w:tcW w:w="4117" w:type="dxa"/>
                </w:tcPr>
                <w:p>
                  <w:pPr>
                    <w:rPr>
                      <w:rFonts w:hint="default" w:eastAsia="宋体"/>
                      <w:lang w:val="en-US" w:eastAsia="zh-CN"/>
                    </w:rPr>
                  </w:pPr>
                  <w:r>
                    <w:rPr>
                      <w:rFonts w:hint="eastAsia"/>
                    </w:rPr>
                    <w:sym w:font="Wingdings" w:char="00FE"/>
                  </w:r>
                  <w:r>
                    <w:rPr>
                      <w:rFonts w:hint="eastAsia"/>
                    </w:rPr>
                    <w:t xml:space="preserve"> 体系建立以来：202</w:t>
                  </w:r>
                  <w:r>
                    <w:rPr>
                      <w:rFonts w:hint="eastAsia"/>
                      <w:lang w:val="en-US" w:eastAsia="zh-CN"/>
                    </w:rPr>
                    <w:t>1-01-15</w:t>
                  </w:r>
                </w:p>
                <w:p>
                  <w:r>
                    <w:rPr>
                      <w:rFonts w:hint="eastAsia"/>
                    </w:rPr>
                    <w:sym w:font="Wingdings" w:char="00A8"/>
                  </w:r>
                </w:p>
              </w:tc>
              <w:tc>
                <w:tcPr>
                  <w:tcW w:w="3015" w:type="dxa"/>
                </w:tcPr>
                <w:p/>
              </w:tc>
            </w:tr>
          </w:tbl>
          <w:p/>
          <w:p>
            <w:pPr>
              <w:rPr>
                <w:color w:val="000000"/>
                <w:szCs w:val="21"/>
              </w:rPr>
            </w:pPr>
            <w:r>
              <w:rPr>
                <w:rFonts w:hint="eastAsia"/>
                <w:color w:val="000000"/>
                <w:szCs w:val="21"/>
              </w:rPr>
              <w:t>在企业的管理手册中有描述。</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食品安全管理体系</w:t>
            </w:r>
          </w:p>
        </w:tc>
        <w:tc>
          <w:tcPr>
            <w:tcW w:w="952" w:type="dxa"/>
            <w:gridSpan w:val="2"/>
            <w:vMerge w:val="restart"/>
          </w:tcPr>
          <w:p>
            <w:r>
              <w:rPr>
                <w:rFonts w:hint="eastAsia"/>
              </w:rPr>
              <w:t xml:space="preserve">F4.4 </w:t>
            </w:r>
          </w:p>
          <w:p/>
        </w:tc>
        <w:tc>
          <w:tcPr>
            <w:tcW w:w="761" w:type="dxa"/>
          </w:tcPr>
          <w:p>
            <w:r>
              <w:rPr>
                <w:rFonts w:hint="eastAsia"/>
              </w:rPr>
              <w:t>文件名称</w:t>
            </w:r>
          </w:p>
        </w:tc>
        <w:tc>
          <w:tcPr>
            <w:tcW w:w="9367" w:type="dxa"/>
          </w:tcPr>
          <w:p>
            <w:r>
              <w:rPr>
                <w:rFonts w:hint="eastAsia"/>
              </w:rPr>
              <w:t>如：管理手册第4.4章和《过程清单》</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sym w:font="Wingdings 2" w:char="0052"/>
            </w:r>
            <w:r>
              <w:rPr>
                <w:rFonts w:hint="eastAsia"/>
              </w:rPr>
              <w:t xml:space="preserve">特种设备管理 ☑控制措施组合确认  ☑PRP和危害控制措施的效果验证  </w:t>
            </w:r>
            <w:r>
              <w:rPr>
                <w:rFonts w:hint="eastAsia"/>
                <w:lang w:eastAsia="zh-CN"/>
              </w:rPr>
              <w:t>□</w:t>
            </w:r>
            <w:r>
              <w:rPr>
                <w:rFonts w:hint="eastAsia"/>
              </w:rPr>
              <w:t>其他</w:t>
            </w:r>
          </w:p>
          <w:p>
            <w:pPr>
              <w:spacing w:before="40" w:after="40"/>
              <w:rPr>
                <w:b/>
                <w:bCs/>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pPr>
            <w:r>
              <w:rPr>
                <w:rFonts w:hint="eastAsia"/>
              </w:rPr>
              <w:t>□设备维修   □人员培训 □PRP和OPRP、HACCP验证 ☑其他</w:t>
            </w:r>
            <w:r>
              <w:rPr>
                <w:rFonts w:hint="eastAsia"/>
                <w:u w:val="none"/>
                <w:lang w:eastAsia="zh-CN"/>
              </w:rPr>
              <w:t>——</w:t>
            </w:r>
            <w:r>
              <w:rPr>
                <w:rFonts w:hint="eastAsia"/>
                <w:u w:val="none"/>
                <w:lang w:val="en-US" w:eastAsia="zh-CN"/>
              </w:rPr>
              <w:t xml:space="preserve">无 </w:t>
            </w:r>
            <w:r>
              <w:rPr>
                <w:rFonts w:hint="eastAsia"/>
                <w:u w:val="none"/>
              </w:rPr>
              <w:t xml:space="preserve">  </w:t>
            </w:r>
          </w:p>
          <w:p>
            <w:pPr>
              <w:rPr>
                <w:lang w:val="en-GB"/>
              </w:rPr>
            </w:pPr>
          </w:p>
          <w:p>
            <w:pPr>
              <w:rPr>
                <w:highlight w:val="cyan"/>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领导作用与承诺</w:t>
            </w:r>
          </w:p>
        </w:tc>
        <w:tc>
          <w:tcPr>
            <w:tcW w:w="952" w:type="dxa"/>
            <w:gridSpan w:val="2"/>
            <w:vMerge w:val="restart"/>
          </w:tcPr>
          <w:p>
            <w:r>
              <w:rPr>
                <w:rFonts w:hint="eastAsia"/>
              </w:rPr>
              <w:t>F5.1</w:t>
            </w:r>
          </w:p>
          <w:p/>
        </w:tc>
        <w:tc>
          <w:tcPr>
            <w:tcW w:w="761" w:type="dxa"/>
          </w:tcPr>
          <w:p>
            <w:r>
              <w:rPr>
                <w:rFonts w:hint="eastAsia"/>
              </w:rPr>
              <w:t>文件名称</w:t>
            </w:r>
          </w:p>
        </w:tc>
        <w:tc>
          <w:tcPr>
            <w:tcW w:w="9367" w:type="dxa"/>
          </w:tcPr>
          <w:p>
            <w:r>
              <w:rPr>
                <w:rFonts w:hint="eastAsia"/>
              </w:rPr>
              <w:t>如：管理手册第5.1章和“总经理岗位职责”</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 与最高管理者沟通其领导作用与承诺：</w:t>
            </w:r>
          </w:p>
          <w:p>
            <w:pPr>
              <w:rPr>
                <w:color w:val="000000"/>
                <w:szCs w:val="21"/>
                <w:shd w:val="clear" w:color="FFFFFF" w:fill="D9D9D9"/>
              </w:rPr>
            </w:pPr>
            <w:r>
              <w:rPr>
                <w:rFonts w:hint="eastAsia"/>
                <w:color w:val="000000"/>
                <w:szCs w:val="21"/>
                <w:shd w:val="clear" w:color="FFFFFF" w:fill="D9D9D9"/>
              </w:rPr>
              <w:t>2018版标准</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rFonts w:hint="eastAsia"/>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pStyle w:val="2"/>
            </w:pPr>
          </w:p>
          <w:p>
            <w:pPr>
              <w:rPr>
                <w:color w:val="000000"/>
                <w:szCs w:val="21"/>
              </w:rPr>
            </w:pPr>
            <w:r>
              <w:rPr>
                <w:rFonts w:hint="eastAsia"/>
                <w:color w:val="000000"/>
                <w:szCs w:val="21"/>
              </w:rPr>
              <w:sym w:font="Wingdings" w:char="00A8"/>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食品安全方针</w:t>
            </w:r>
          </w:p>
        </w:tc>
        <w:tc>
          <w:tcPr>
            <w:tcW w:w="952" w:type="dxa"/>
            <w:gridSpan w:val="2"/>
            <w:vMerge w:val="restart"/>
          </w:tcPr>
          <w:p>
            <w:r>
              <w:rPr>
                <w:rFonts w:hint="eastAsia"/>
              </w:rPr>
              <w:t>F5.2</w:t>
            </w:r>
          </w:p>
          <w:p/>
        </w:tc>
        <w:tc>
          <w:tcPr>
            <w:tcW w:w="761" w:type="dxa"/>
          </w:tcPr>
          <w:p>
            <w:r>
              <w:rPr>
                <w:rFonts w:hint="eastAsia"/>
              </w:rPr>
              <w:t>文件名称</w:t>
            </w:r>
          </w:p>
        </w:tc>
        <w:tc>
          <w:tcPr>
            <w:tcW w:w="9367" w:type="dxa"/>
          </w:tcPr>
          <w:p>
            <w:r>
              <w:rPr>
                <w:rFonts w:hint="eastAsia"/>
              </w:rPr>
              <w:t>如：</w:t>
            </w:r>
            <w:r>
              <w:rPr/>
              <w:sym w:font="Wingdings" w:char="00FE"/>
            </w:r>
            <w:r>
              <w:rPr>
                <w:rFonts w:hint="eastAsia"/>
              </w:rPr>
              <w:t>管理手册第5.2章</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szCs w:val="21"/>
                <w:u w:val="single"/>
              </w:rPr>
            </w:pPr>
            <w:r>
              <w:rPr>
                <w:rFonts w:hint="eastAsia"/>
                <w:color w:val="000000"/>
                <w:szCs w:val="21"/>
              </w:rPr>
              <w:t xml:space="preserve"> </w:t>
            </w:r>
            <w:r>
              <w:rPr>
                <w:rFonts w:hint="eastAsia"/>
              </w:rPr>
              <w:t>最</w:t>
            </w:r>
            <w:r>
              <w:rPr>
                <w:rFonts w:hint="eastAsia"/>
                <w:szCs w:val="21"/>
              </w:rPr>
              <w:t>高管理者制定了文件化的食品安全体系方针：</w:t>
            </w:r>
          </w:p>
          <w:p>
            <w:pPr>
              <w:autoSpaceDE w:val="0"/>
              <w:autoSpaceDN w:val="0"/>
              <w:spacing w:line="440" w:lineRule="exact"/>
              <w:rPr>
                <w:b/>
                <w:bCs/>
                <w:color w:val="000000"/>
                <w:szCs w:val="21"/>
                <w:u w:val="single"/>
              </w:rPr>
            </w:pPr>
            <w:r>
              <w:rPr>
                <w:rFonts w:hint="eastAsia"/>
                <w:szCs w:val="21"/>
                <w:u w:val="single"/>
              </w:rPr>
              <w:t xml:space="preserve">   </w:t>
            </w:r>
            <w:r>
              <w:rPr>
                <w:rFonts w:hint="eastAsia"/>
                <w:b/>
                <w:bCs/>
                <w:szCs w:val="21"/>
                <w:u w:val="single"/>
              </w:rPr>
              <w:t>遵守法律法规，食品安全至上，充分沟通，减少风险</w:t>
            </w:r>
            <w:r>
              <w:rPr>
                <w:rFonts w:hint="eastAsia" w:ascii="宋体" w:hAnsi="宋体" w:cs="宋体"/>
                <w:b/>
                <w:bCs/>
                <w:szCs w:val="21"/>
                <w:u w:val="single"/>
              </w:rPr>
              <w:t>。</w:t>
            </w:r>
            <w:r>
              <w:rPr>
                <w:rFonts w:hint="eastAsia"/>
                <w:b/>
                <w:bCs/>
                <w:szCs w:val="21"/>
                <w:u w:val="single"/>
              </w:rPr>
              <w:t xml:space="preserve"> </w:t>
            </w:r>
            <w:r>
              <w:rPr>
                <w:rFonts w:hint="eastAsia"/>
                <w:b/>
                <w:bCs/>
                <w:color w:val="000000"/>
                <w:szCs w:val="21"/>
                <w:u w:val="single"/>
              </w:rPr>
              <w:t xml:space="preserve"> </w:t>
            </w:r>
          </w:p>
          <w:p>
            <w:pPr>
              <w:rPr>
                <w:color w:val="000000"/>
                <w:szCs w:val="18"/>
              </w:rPr>
            </w:pPr>
            <w:r>
              <w:rPr>
                <w:rFonts w:hint="eastAsia"/>
                <w:color w:val="000000"/>
                <w:szCs w:val="18"/>
              </w:rPr>
              <w:t xml:space="preserve">      </w:t>
            </w:r>
          </w:p>
          <w:p>
            <w:r>
              <w:rPr>
                <w:rFonts w:hint="eastAsia"/>
              </w:rPr>
              <w:t>☑适应组织的宗旨和所处形势</w:t>
            </w:r>
          </w:p>
          <w:p>
            <w:pPr>
              <w:rPr>
                <w:lang w:val="en-GB"/>
              </w:rPr>
            </w:pPr>
            <w:r>
              <w:rPr>
                <w:rFonts w:hint="eastAsia"/>
              </w:rPr>
              <w:t>☑为制定食品安全目标提供框架</w:t>
            </w:r>
            <w:r>
              <w:rPr>
                <w:rFonts w:hint="eastAsia"/>
                <w:lang w:val="en-GB"/>
              </w:rPr>
              <w:t>。</w:t>
            </w:r>
          </w:p>
          <w:p>
            <w:r>
              <w:rPr>
                <w:rFonts w:hint="eastAsia"/>
              </w:rPr>
              <w:t xml:space="preserve">☑包括满足适用食品安全要求的承诺，包括立法/执法要求和顾客的相互同意的食品安全要求； </w:t>
            </w:r>
          </w:p>
          <w:p>
            <w:r>
              <w:rPr>
                <w:rFonts w:hint="eastAsia"/>
              </w:rPr>
              <w:t>☑应对内部和外部沟通</w:t>
            </w:r>
          </w:p>
          <w:p>
            <w:pPr>
              <w:rPr>
                <w:color w:val="000000"/>
              </w:rPr>
            </w:pPr>
            <w:r>
              <w:rPr>
                <w:rFonts w:hint="eastAsia"/>
              </w:rPr>
              <w:t>☑包括持续改进食品安全管理体系的承诺</w:t>
            </w:r>
          </w:p>
          <w:p>
            <w:pPr>
              <w:rPr>
                <w:color w:val="000000"/>
              </w:rPr>
            </w:pPr>
            <w:r>
              <w:rPr>
                <w:rFonts w:hint="eastAsia"/>
              </w:rPr>
              <w:t>☑解决需求确保食品安全相关的能力</w:t>
            </w:r>
          </w:p>
          <w:p/>
          <w:p>
            <w:r>
              <w:rPr>
                <w:rFonts w:hint="eastAsia"/>
              </w:rPr>
              <w:t>☑在组织内得到沟通、理解和应用，通过：</w:t>
            </w:r>
            <w:r>
              <w:rPr>
                <w:rFonts w:hint="eastAsia"/>
              </w:rPr>
              <w:sym w:font="Wingdings" w:char="00A8"/>
            </w:r>
            <w:r>
              <w:rPr>
                <w:rFonts w:hint="eastAsia"/>
              </w:rPr>
              <w:t xml:space="preserve">展板  </w:t>
            </w:r>
            <w:r>
              <w:rPr>
                <w:rFonts w:hint="eastAsia"/>
              </w:rPr>
              <w:sym w:font="Wingdings" w:char="00A8"/>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A8"/>
            </w:r>
            <w:r>
              <w:rPr>
                <w:rFonts w:hint="eastAsia"/>
              </w:rPr>
              <w:t xml:space="preserve">宣传册 </w:t>
            </w:r>
            <w:r>
              <w:rPr>
                <w:rFonts w:hint="eastAsia"/>
              </w:rPr>
              <w:sym w:font="Wingdings" w:char="00A8"/>
            </w:r>
            <w:r>
              <w:rPr>
                <w:rFonts w:hint="eastAsia"/>
              </w:rPr>
              <w:t>其他</w:t>
            </w:r>
          </w:p>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组织的角色、职责和权限</w:t>
            </w:r>
          </w:p>
          <w:p/>
        </w:tc>
        <w:tc>
          <w:tcPr>
            <w:tcW w:w="952" w:type="dxa"/>
            <w:gridSpan w:val="2"/>
            <w:vMerge w:val="restart"/>
          </w:tcPr>
          <w:p>
            <w:r>
              <w:rPr>
                <w:rFonts w:hint="eastAsia"/>
              </w:rPr>
              <w:t>F5.3</w:t>
            </w:r>
          </w:p>
          <w:p>
            <w:r>
              <w:rPr>
                <w:rFonts w:hint="eastAsia"/>
              </w:rPr>
              <w:t>H</w:t>
            </w:r>
            <w:r>
              <w:t>5.3</w:t>
            </w:r>
          </w:p>
        </w:tc>
        <w:tc>
          <w:tcPr>
            <w:tcW w:w="761" w:type="dxa"/>
          </w:tcPr>
          <w:p>
            <w:r>
              <w:rPr>
                <w:rFonts w:hint="eastAsia"/>
              </w:rPr>
              <w:t>文件名称</w:t>
            </w:r>
          </w:p>
        </w:tc>
        <w:tc>
          <w:tcPr>
            <w:tcW w:w="9367" w:type="dxa"/>
          </w:tcPr>
          <w:p>
            <w:pPr>
              <w:rPr>
                <w:rFonts w:hint="eastAsia" w:eastAsia="宋体"/>
                <w:lang w:eastAsia="zh-CN"/>
              </w:rPr>
            </w:pPr>
            <w:r>
              <w:rPr>
                <w:rFonts w:hint="eastAsia"/>
              </w:rPr>
              <w:t>如：</w:t>
            </w:r>
            <w:r>
              <w:rPr/>
              <w:sym w:font="Wingdings" w:char="00FE"/>
            </w:r>
            <w:r>
              <w:rPr>
                <w:rFonts w:hint="eastAsia"/>
              </w:rPr>
              <w:t>管理手册第5.3章</w:t>
            </w:r>
            <w:r>
              <w:rPr>
                <w:rFonts w:hint="eastAsia"/>
                <w:lang w:eastAsia="zh-CN"/>
              </w:rPr>
              <w:t>、</w:t>
            </w:r>
            <w:r>
              <w:rPr/>
              <w:sym w:font="Wingdings" w:char="00FE"/>
            </w:r>
            <w:r>
              <w:rPr>
                <w:rFonts w:hint="eastAsia"/>
                <w:lang w:eastAsia="zh-CN"/>
              </w:rPr>
              <w:t>《</w:t>
            </w:r>
            <w:r>
              <w:rPr>
                <w:rFonts w:hint="eastAsia"/>
                <w:lang w:val="en-US" w:eastAsia="zh-CN"/>
              </w:rPr>
              <w:t>危害控制计划</w:t>
            </w:r>
            <w:r>
              <w:rPr>
                <w:rFonts w:hint="eastAsia"/>
                <w:lang w:eastAsia="zh-CN"/>
              </w:rPr>
              <w:t>》</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最高管理者确定了组织架构及相关岗位的职责、权限，并进行了全员的沟通和理解；</w:t>
            </w:r>
          </w:p>
          <w:p>
            <w:r>
              <w:rPr>
                <w:rFonts w:hint="eastAsia"/>
              </w:rPr>
              <w:t>如：</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PRP和HACCP实施</w:t>
                  </w:r>
                </w:p>
              </w:tc>
              <w:tc>
                <w:tcPr>
                  <w:tcW w:w="2261" w:type="dxa"/>
                </w:tcPr>
                <w:p>
                  <w:pPr>
                    <w:rPr>
                      <w:rFonts w:hint="default" w:eastAsia="宋体"/>
                      <w:lang w:val="en-US" w:eastAsia="zh-CN"/>
                    </w:rPr>
                  </w:pPr>
                  <w:r>
                    <w:rPr>
                      <w:rFonts w:hint="eastAsia"/>
                      <w:lang w:val="en-US" w:eastAsia="zh-CN"/>
                    </w:rPr>
                    <w:t>生技部、质管科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pPr>
                    <w:rPr>
                      <w:rFonts w:hint="default" w:eastAsia="宋体"/>
                      <w:lang w:val="en-US" w:eastAsia="zh-CN"/>
                    </w:rPr>
                  </w:pPr>
                  <w:r>
                    <w:rPr>
                      <w:rFonts w:hint="eastAsia"/>
                      <w:lang w:val="en-US" w:eastAsia="zh-CN"/>
                    </w:rPr>
                    <w:t>生技部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r>
                    <w:rPr>
                      <w:rFonts w:hint="eastAsia"/>
                    </w:rPr>
                    <w:t>综合部</w:t>
                  </w:r>
                </w:p>
              </w:tc>
              <w:tc>
                <w:tcPr>
                  <w:tcW w:w="2261" w:type="dxa"/>
                </w:tcPr>
                <w:p>
                  <w:r>
                    <w:rPr>
                      <w:rFonts w:hint="eastAsia"/>
                    </w:rPr>
                    <w:t>基础设施</w:t>
                  </w:r>
                </w:p>
              </w:tc>
              <w:tc>
                <w:tcPr>
                  <w:tcW w:w="2261" w:type="dxa"/>
                </w:tcPr>
                <w:p>
                  <w:pPr>
                    <w:rPr>
                      <w:rFonts w:hint="eastAsia" w:eastAsia="宋体"/>
                      <w:lang w:eastAsia="zh-CN"/>
                    </w:rPr>
                  </w:pPr>
                  <w:r>
                    <w:rPr>
                      <w:rFonts w:hint="eastAsia"/>
                      <w:lang w:val="en-US" w:eastAsia="zh-CN"/>
                    </w:rPr>
                    <w:t>生技部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r>
              <w:rPr>
                <w:rFonts w:hint="eastAsia"/>
              </w:rPr>
              <w:sym w:font="Wingdings" w:char="00FE"/>
            </w:r>
            <w:r>
              <w:rPr>
                <w:rFonts w:hint="eastAsia"/>
                <w:lang w:val="en-US" w:eastAsia="zh-CN"/>
              </w:rPr>
              <w:t>食品安全</w:t>
            </w:r>
            <w:r>
              <w:rPr>
                <w:rFonts w:hint="eastAsia"/>
              </w:rPr>
              <w:t>小组长：</w:t>
            </w:r>
            <w:r>
              <w:rPr>
                <w:rFonts w:hint="eastAsia"/>
                <w:u w:val="single"/>
              </w:rPr>
              <w:t xml:space="preserve">  </w:t>
            </w:r>
            <w:r>
              <w:rPr>
                <w:rFonts w:hint="eastAsia"/>
                <w:u w:val="single"/>
                <w:lang w:val="en-US" w:eastAsia="zh-CN"/>
              </w:rPr>
              <w:t>万智斌</w:t>
            </w:r>
            <w:r>
              <w:rPr>
                <w:rFonts w:hint="eastAsia"/>
                <w:u w:val="single"/>
              </w:rPr>
              <w:t xml:space="preserve"> 先生 </w:t>
            </w:r>
            <w:r>
              <w:rPr>
                <w:rFonts w:hint="eastAsia"/>
              </w:rPr>
              <w:t>，</w:t>
            </w:r>
          </w:p>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FE"/>
            </w:r>
            <w:r>
              <w:rPr>
                <w:rFonts w:hint="eastAsia"/>
              </w:rPr>
              <w:t xml:space="preserve">食品安全小组成员 </w:t>
            </w:r>
            <w:r>
              <w:t>报告与FSMS有关的问题</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rPr>
                <w:color w:val="000000"/>
                <w:szCs w:val="21"/>
              </w:rPr>
            </w:pPr>
            <w:r>
              <w:rPr>
                <w:rFonts w:hint="eastAsia"/>
                <w:color w:val="000000"/>
                <w:szCs w:val="21"/>
              </w:rPr>
              <w:t>应对风险和机遇的措施</w:t>
            </w:r>
          </w:p>
          <w:p/>
        </w:tc>
        <w:tc>
          <w:tcPr>
            <w:tcW w:w="952" w:type="dxa"/>
            <w:gridSpan w:val="2"/>
            <w:vMerge w:val="restart"/>
          </w:tcPr>
          <w:p>
            <w:r>
              <w:rPr>
                <w:rFonts w:hint="eastAsia"/>
                <w:color w:val="000000"/>
                <w:szCs w:val="21"/>
              </w:rPr>
              <w:t>F6.1.1</w:t>
            </w:r>
          </w:p>
        </w:tc>
        <w:tc>
          <w:tcPr>
            <w:tcW w:w="761" w:type="dxa"/>
          </w:tcPr>
          <w:p>
            <w:r>
              <w:rPr>
                <w:rFonts w:hint="eastAsia"/>
              </w:rPr>
              <w:t>文件名称</w:t>
            </w:r>
          </w:p>
        </w:tc>
        <w:tc>
          <w:tcPr>
            <w:tcW w:w="9367" w:type="dxa"/>
          </w:tcPr>
          <w:p>
            <w:r>
              <w:rPr>
                <w:rFonts w:hint="eastAsia"/>
              </w:rPr>
              <w:t>如：《</w:t>
            </w:r>
            <w:r>
              <w:rPr>
                <w:rFonts w:hint="eastAsia"/>
                <w:color w:val="000000"/>
                <w:szCs w:val="21"/>
              </w:rPr>
              <w:t>应对风险和机遇</w:t>
            </w:r>
            <w:r>
              <w:rPr>
                <w:rFonts w:hint="eastAsia"/>
              </w:rPr>
              <w:t>控制程序》、</w:t>
            </w:r>
            <w:r>
              <w:rPr/>
              <w:sym w:font="Wingdings" w:char="00FE"/>
            </w:r>
            <w:r>
              <w:rPr>
                <w:rFonts w:hint="eastAsia"/>
              </w:rPr>
              <w:t>手册第6.1条款</w:t>
            </w:r>
          </w:p>
        </w:tc>
        <w:tc>
          <w:tcPr>
            <w:tcW w:w="1590" w:type="dxa"/>
            <w:vMerge w:val="restart"/>
          </w:tcPr>
          <w:p/>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continue"/>
          </w:tcPr>
          <w:p/>
        </w:tc>
        <w:tc>
          <w:tcPr>
            <w:tcW w:w="952" w:type="dxa"/>
            <w:gridSpan w:val="2"/>
            <w:vMerge w:val="continue"/>
          </w:tcPr>
          <w:p>
            <w:pPr>
              <w:rPr>
                <w:color w:val="000000"/>
                <w:szCs w:val="21"/>
              </w:rPr>
            </w:pPr>
          </w:p>
        </w:tc>
        <w:tc>
          <w:tcPr>
            <w:tcW w:w="761" w:type="dxa"/>
          </w:tcPr>
          <w:p>
            <w:r>
              <w:rPr>
                <w:rFonts w:hint="eastAsia"/>
              </w:rPr>
              <w:t>运行证据</w:t>
            </w:r>
          </w:p>
        </w:tc>
        <w:tc>
          <w:tcPr>
            <w:tcW w:w="9367" w:type="dxa"/>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通过明智决策接受风险的存在 </w:t>
            </w:r>
            <w:r>
              <w:rPr>
                <w:rFonts w:hint="eastAsia"/>
              </w:rPr>
              <w:sym w:font="Wingdings" w:char="00A8"/>
            </w:r>
            <w:r>
              <w:rPr>
                <w:rFonts w:hint="eastAsia"/>
              </w:rPr>
              <w:t>其他</w:t>
            </w:r>
          </w:p>
          <w:p/>
          <w:p>
            <w:r>
              <w:rPr>
                <w:rFonts w:hint="eastAsia"/>
              </w:rPr>
              <w:t xml:space="preserve">列举2~3项应对主要风险的描述：         </w:t>
            </w:r>
          </w:p>
          <w:tbl>
            <w:tblPr>
              <w:tblStyle w:val="6"/>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pPr>
                    <w:rPr>
                      <w:szCs w:val="21"/>
                    </w:rPr>
                  </w:pPr>
                  <w:r>
                    <w:rPr>
                      <w:rFonts w:hint="eastAsia"/>
                      <w:szCs w:val="21"/>
                    </w:rPr>
                    <w:t>主要的风险描述</w:t>
                  </w:r>
                </w:p>
              </w:tc>
              <w:tc>
                <w:tcPr>
                  <w:tcW w:w="3421" w:type="dxa"/>
                </w:tcPr>
                <w:p>
                  <w:pPr>
                    <w:rPr>
                      <w:szCs w:val="21"/>
                    </w:rPr>
                  </w:pPr>
                  <w:r>
                    <w:rPr>
                      <w:rFonts w:hint="eastAsia"/>
                      <w:szCs w:val="21"/>
                    </w:rPr>
                    <w:t>应对措施</w:t>
                  </w:r>
                </w:p>
              </w:tc>
              <w:tc>
                <w:tcPr>
                  <w:tcW w:w="2080" w:type="dxa"/>
                </w:tcPr>
                <w:p>
                  <w:pPr>
                    <w:rPr>
                      <w:szCs w:val="21"/>
                    </w:rPr>
                  </w:pPr>
                  <w:r>
                    <w:rPr>
                      <w:rFonts w:hint="eastAsia"/>
                      <w:szCs w:val="2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1"/>
                    </w:rPr>
                  </w:pPr>
                  <w:r>
                    <w:rPr>
                      <w:rFonts w:hint="eastAsia"/>
                      <w:szCs w:val="21"/>
                    </w:rPr>
                    <w:t>原料</w:t>
                  </w:r>
                  <w:r>
                    <w:rPr>
                      <w:rFonts w:hint="eastAsia"/>
                      <w:szCs w:val="21"/>
                      <w:lang w:val="en-US" w:eastAsia="zh-CN"/>
                    </w:rPr>
                    <w:t>价格上涨、客户订单价格不变，导致经营存在亏损风险</w:t>
                  </w:r>
                </w:p>
              </w:tc>
              <w:tc>
                <w:tcPr>
                  <w:tcW w:w="3421" w:type="dxa"/>
                  <w:vAlign w:val="center"/>
                </w:tcPr>
                <w:p>
                  <w:pPr>
                    <w:widowControl/>
                    <w:jc w:val="left"/>
                    <w:textAlignment w:val="center"/>
                    <w:rPr>
                      <w:rFonts w:hint="default" w:eastAsia="宋体"/>
                      <w:szCs w:val="21"/>
                      <w:lang w:val="en-US" w:eastAsia="zh-CN"/>
                    </w:rPr>
                  </w:pPr>
                  <w:r>
                    <w:rPr>
                      <w:rFonts w:hint="eastAsia"/>
                      <w:szCs w:val="21"/>
                      <w:lang w:val="en-US" w:eastAsia="zh-CN"/>
                    </w:rPr>
                    <w:t>了解行业动态、关注粮食行业价格趋势、及时沟通客户订单</w:t>
                  </w:r>
                </w:p>
              </w:tc>
              <w:tc>
                <w:tcPr>
                  <w:tcW w:w="2080" w:type="dxa"/>
                </w:tcPr>
                <w:p>
                  <w:pPr>
                    <w:rPr>
                      <w:szCs w:val="21"/>
                    </w:rPr>
                  </w:pPr>
                  <w:r>
                    <w:rPr>
                      <w:rFonts w:hint="eastAsia"/>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4"/>
                    </w:rPr>
                  </w:pPr>
                </w:p>
              </w:tc>
              <w:tc>
                <w:tcPr>
                  <w:tcW w:w="3421" w:type="dxa"/>
                  <w:vAlign w:val="center"/>
                </w:tcPr>
                <w:p>
                  <w:pPr>
                    <w:widowControl/>
                    <w:jc w:val="left"/>
                    <w:textAlignment w:val="center"/>
                  </w:pPr>
                </w:p>
              </w:tc>
              <w:tc>
                <w:tcPr>
                  <w:tcW w:w="2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4"/>
                    </w:rPr>
                  </w:pPr>
                </w:p>
              </w:tc>
              <w:tc>
                <w:tcPr>
                  <w:tcW w:w="3421" w:type="dxa"/>
                  <w:vAlign w:val="center"/>
                </w:tcPr>
                <w:p>
                  <w:pPr>
                    <w:widowControl/>
                    <w:jc w:val="left"/>
                    <w:textAlignment w:val="center"/>
                  </w:pPr>
                </w:p>
              </w:tc>
              <w:tc>
                <w:tcPr>
                  <w:tcW w:w="208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4"/>
                    </w:rPr>
                  </w:pPr>
                </w:p>
              </w:tc>
              <w:tc>
                <w:tcPr>
                  <w:tcW w:w="3421" w:type="dxa"/>
                  <w:vAlign w:val="center"/>
                </w:tcPr>
                <w:p>
                  <w:pPr>
                    <w:widowControl/>
                    <w:jc w:val="left"/>
                    <w:textAlignment w:val="center"/>
                  </w:pPr>
                </w:p>
              </w:tc>
              <w:tc>
                <w:tcPr>
                  <w:tcW w:w="2080" w:type="dxa"/>
                </w:tcPr>
                <w:p>
                  <w:pPr>
                    <w:rPr>
                      <w:szCs w:val="21"/>
                    </w:rPr>
                  </w:pPr>
                </w:p>
              </w:tc>
            </w:tr>
          </w:tbl>
          <w:p/>
          <w:p>
            <w:r>
              <w:rPr>
                <w:rFonts w:hint="eastAsia"/>
              </w:rPr>
              <w:t xml:space="preserve">应对机遇的措施类型包括： </w:t>
            </w:r>
          </w:p>
          <w:p>
            <w:r>
              <w:rPr>
                <w:rFonts w:hint="eastAsia"/>
              </w:rPr>
              <w:sym w:font="Wingdings" w:char="00FE"/>
            </w:r>
            <w:r>
              <w:rPr>
                <w:rFonts w:hint="eastAsia"/>
              </w:rPr>
              <w:t>采用</w:t>
            </w:r>
            <w:r>
              <w:t>新</w:t>
            </w:r>
            <w:r>
              <w:rPr>
                <w:rFonts w:hint="eastAsia"/>
              </w:rPr>
              <w:t>实践</w:t>
            </w:r>
            <w:r>
              <w:t>（修改产品或工艺）</w:t>
            </w:r>
            <w:r>
              <w:rPr>
                <w:rFonts w:hint="eastAsia"/>
              </w:rPr>
              <w:t xml:space="preserve"> </w:t>
            </w:r>
            <w:r>
              <w:rPr>
                <w:rFonts w:hint="eastAsia"/>
              </w:rPr>
              <w:sym w:font="Wingdings" w:char="00FE"/>
            </w:r>
            <w:r>
              <w:t>使用新技术</w:t>
            </w:r>
            <w:r>
              <w:rPr>
                <w:rFonts w:hint="eastAsia"/>
              </w:rPr>
              <w:t xml:space="preserve">  </w:t>
            </w:r>
            <w:r>
              <w:rPr>
                <w:rFonts w:hint="eastAsia"/>
              </w:rPr>
              <w:sym w:font="Wingdings" w:char="00FE"/>
            </w:r>
            <w:r>
              <w:rPr>
                <w:rFonts w:hint="eastAsia"/>
              </w:rPr>
              <w:t xml:space="preserve">其他可取的和可行的方法  </w:t>
            </w:r>
            <w:r>
              <w:rPr>
                <w:rFonts w:hint="eastAsia"/>
              </w:rPr>
              <w:sym w:font="Wingdings" w:char="00A8"/>
            </w:r>
            <w:r>
              <w:rPr>
                <w:rFonts w:hint="eastAsia"/>
              </w:rPr>
              <w:t>其他</w:t>
            </w:r>
          </w:p>
          <w:p/>
          <w:p>
            <w:r>
              <w:rPr>
                <w:rFonts w:hint="eastAsia"/>
              </w:rPr>
              <w:t>列举2~3项应对重要机遇的描述：</w:t>
            </w:r>
          </w:p>
          <w:tbl>
            <w:tblPr>
              <w:tblStyle w:val="6"/>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r>
                    <w:rPr>
                      <w:rFonts w:hint="eastAsia"/>
                    </w:rPr>
                    <w:t>主要的机遇描述</w:t>
                  </w:r>
                </w:p>
              </w:tc>
              <w:tc>
                <w:tcPr>
                  <w:tcW w:w="3760" w:type="dxa"/>
                </w:tcPr>
                <w:p>
                  <w:pPr>
                    <w:rPr>
                      <w:szCs w:val="24"/>
                    </w:rPr>
                  </w:pPr>
                  <w:r>
                    <w:rPr>
                      <w:rFonts w:hint="eastAsia"/>
                    </w:rPr>
                    <w:t>应对措施</w:t>
                  </w:r>
                </w:p>
              </w:tc>
              <w:tc>
                <w:tcPr>
                  <w:tcW w:w="2071"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5" w:type="dxa"/>
                  <w:vAlign w:val="center"/>
                </w:tcPr>
                <w:p>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建立食品安全管理体系，为客户提供更好的分装服务，确保产品更加安全</w:t>
                  </w:r>
                </w:p>
              </w:tc>
              <w:tc>
                <w:tcPr>
                  <w:tcW w:w="3760" w:type="dxa"/>
                </w:tcPr>
                <w:p>
                  <w:pPr>
                    <w:rPr>
                      <w:rFonts w:hint="default" w:eastAsia="宋体"/>
                      <w:lang w:val="en-US" w:eastAsia="zh-CN"/>
                    </w:rPr>
                  </w:pPr>
                  <w:r>
                    <w:rPr>
                      <w:rFonts w:hint="eastAsia"/>
                    </w:rPr>
                    <w:t>加强食品安全的日常监督管理</w:t>
                  </w:r>
                  <w:r>
                    <w:rPr>
                      <w:rFonts w:hint="eastAsia"/>
                      <w:lang w:eastAsia="zh-CN"/>
                    </w:rPr>
                    <w:t>；</w:t>
                  </w:r>
                  <w:r>
                    <w:rPr>
                      <w:rFonts w:hint="eastAsia"/>
                      <w:lang w:val="en-US" w:eastAsia="zh-CN"/>
                    </w:rPr>
                    <w:t>建立体系、实施并维持体系运行；加强提升人员食品安全意识</w:t>
                  </w:r>
                </w:p>
              </w:tc>
              <w:tc>
                <w:tcPr>
                  <w:tcW w:w="2071"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szCs w:val="24"/>
                    </w:rPr>
                  </w:pPr>
                </w:p>
              </w:tc>
              <w:tc>
                <w:tcPr>
                  <w:tcW w:w="3760" w:type="dxa"/>
                </w:tcPr>
                <w:p/>
              </w:tc>
              <w:tc>
                <w:tcPr>
                  <w:tcW w:w="20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szCs w:val="24"/>
                    </w:rPr>
                  </w:pPr>
                </w:p>
              </w:tc>
              <w:tc>
                <w:tcPr>
                  <w:tcW w:w="3760" w:type="dxa"/>
                </w:tcPr>
                <w:p/>
              </w:tc>
              <w:tc>
                <w:tcPr>
                  <w:tcW w:w="2071" w:type="dxa"/>
                </w:tcPr>
                <w:p/>
              </w:tc>
            </w:tr>
          </w:tbl>
          <w:p>
            <w:pPr>
              <w:rPr>
                <w:rFonts w:hint="eastAsia"/>
                <w:lang w:val="en-US" w:eastAsia="zh-CN"/>
              </w:rPr>
            </w:pPr>
            <w:r>
              <w:rPr>
                <w:rFonts w:hint="eastAsia"/>
                <w:lang w:val="en-US" w:eastAsia="zh-CN"/>
              </w:rPr>
              <w:t>主要风险和机遇未形成记录类证据，已现场沟通了解，后期整改。</w:t>
            </w:r>
          </w:p>
          <w:p>
            <w:pPr>
              <w:pStyle w:val="2"/>
              <w:rPr>
                <w:rFonts w:hint="default"/>
                <w:lang w:val="en-US" w:eastAsia="zh-CN"/>
              </w:rPr>
            </w:pPr>
          </w:p>
          <w:p>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r>
              <w:rPr>
                <w:rFonts w:hint="eastAsia"/>
                <w:u w:val="single"/>
              </w:rPr>
              <w:t xml:space="preserve">    </w:t>
            </w:r>
            <w:r>
              <w:rPr>
                <w:rFonts w:hint="eastAsia"/>
                <w:u w:val="single"/>
              </w:rPr>
              <w:sym w:font="Wingdings" w:char="00FE"/>
            </w:r>
            <w:r>
              <w:rPr>
                <w:rFonts w:hint="eastAsia"/>
                <w:u w:val="single"/>
              </w:rPr>
              <w:t xml:space="preserve"> 制冷设备故障  </w:t>
            </w:r>
            <w:r>
              <w:rPr>
                <w:rFonts w:hint="eastAsia"/>
                <w:u w:val="single"/>
              </w:rPr>
              <w:sym w:font="Wingdings" w:char="00A8"/>
            </w:r>
            <w:r>
              <w:rPr>
                <w:rFonts w:hint="eastAsia"/>
                <w:u w:val="single"/>
              </w:rPr>
              <w:t xml:space="preserve">车辆故障   </w:t>
            </w:r>
            <w:r>
              <w:rPr>
                <w:rFonts w:hint="eastAsia"/>
                <w:u w:val="single"/>
              </w:rPr>
              <w:sym w:font="Wingdings" w:char="00A8"/>
            </w:r>
            <w:r>
              <w:rPr>
                <w:rFonts w:hint="eastAsia"/>
                <w:u w:val="single"/>
              </w:rPr>
              <w:t xml:space="preserve"> 其他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44" w:type="dxa"/>
            <w:vMerge w:val="continue"/>
          </w:tcPr>
          <w:p/>
        </w:tc>
        <w:tc>
          <w:tcPr>
            <w:tcW w:w="952" w:type="dxa"/>
            <w:gridSpan w:val="2"/>
          </w:tcPr>
          <w:p>
            <w:r>
              <w:rPr>
                <w:rFonts w:hint="eastAsia"/>
                <w:color w:val="000000"/>
                <w:szCs w:val="21"/>
              </w:rPr>
              <w:t>F6.1.2</w:t>
            </w:r>
          </w:p>
        </w:tc>
        <w:tc>
          <w:tcPr>
            <w:tcW w:w="761" w:type="dxa"/>
          </w:tcPr>
          <w:p>
            <w:r>
              <w:rPr>
                <w:rFonts w:hint="eastAsia"/>
              </w:rPr>
              <w:t>运行证据</w:t>
            </w:r>
          </w:p>
        </w:tc>
        <w:tc>
          <w:tcPr>
            <w:tcW w:w="9367" w:type="dxa"/>
          </w:tcPr>
          <w:p>
            <w:pPr>
              <w:rPr>
                <w:rFonts w:ascii="CIDFont+F5" w:hAnsi="CIDFont+F5" w:eastAsia="CIDFont+F5"/>
              </w:rPr>
            </w:pPr>
            <w:r>
              <w:rPr>
                <w:rFonts w:hint="eastAsia" w:ascii="CIDFont+F5" w:hAnsi="CIDFont+F5" w:eastAsia="CIDFont+F5"/>
              </w:rPr>
              <w:t>该组织策划了：</w:t>
            </w:r>
          </w:p>
          <w:p>
            <w:pPr>
              <w:numPr>
                <w:ilvl w:val="0"/>
                <w:numId w:val="1"/>
              </w:numPr>
              <w:jc w:val="left"/>
              <w:rPr>
                <w:rFonts w:hint="eastAsia" w:ascii="CIDFont+F5" w:hAnsi="CIDFont+F5" w:eastAsia="CIDFont+F5"/>
              </w:rPr>
            </w:pPr>
            <w:r>
              <w:rPr>
                <w:rFonts w:hint="eastAsia" w:ascii="CIDFont+F5" w:hAnsi="CIDFont+F5" w:eastAsia="CIDFont+F5"/>
              </w:rPr>
              <w:t>解决这些风险和机遇的行动;</w:t>
            </w:r>
          </w:p>
          <w:p>
            <w:pPr>
              <w:numPr>
                <w:ilvl w:val="0"/>
                <w:numId w:val="1"/>
              </w:numPr>
              <w:jc w:val="left"/>
              <w:rPr>
                <w:rFonts w:ascii="CIDFont+F5" w:hAnsi="CIDFont+F5" w:eastAsia="CIDFont+F5"/>
              </w:rPr>
            </w:pPr>
            <w:r>
              <w:rPr>
                <w:rFonts w:hint="eastAsia" w:ascii="CIDFont+F5" w:hAnsi="CIDFont+F5" w:eastAsia="CIDFont+F5"/>
              </w:rPr>
              <w:t>b) 并进行了:</w:t>
            </w:r>
          </w:p>
          <w:p>
            <w:pPr>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44" w:type="dxa"/>
            <w:vMerge w:val="continue"/>
          </w:tcPr>
          <w:p/>
        </w:tc>
        <w:tc>
          <w:tcPr>
            <w:tcW w:w="952" w:type="dxa"/>
            <w:gridSpan w:val="2"/>
          </w:tcPr>
          <w:p>
            <w:r>
              <w:rPr>
                <w:rFonts w:hint="eastAsia"/>
                <w:color w:val="000000"/>
                <w:szCs w:val="21"/>
              </w:rPr>
              <w:t>F6.1.3</w:t>
            </w:r>
          </w:p>
        </w:tc>
        <w:tc>
          <w:tcPr>
            <w:tcW w:w="761" w:type="dxa"/>
          </w:tcPr>
          <w:p>
            <w:r>
              <w:rPr>
                <w:rFonts w:hint="eastAsia"/>
              </w:rPr>
              <w:t>运行证据</w:t>
            </w:r>
          </w:p>
        </w:tc>
        <w:tc>
          <w:tcPr>
            <w:tcW w:w="9367" w:type="dxa"/>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color w:val="000000"/>
                <w:szCs w:val="21"/>
              </w:rPr>
              <w:t>食品安全管理体系目标及其实现的策划</w:t>
            </w:r>
          </w:p>
        </w:tc>
        <w:tc>
          <w:tcPr>
            <w:tcW w:w="952" w:type="dxa"/>
            <w:gridSpan w:val="2"/>
            <w:vMerge w:val="restart"/>
          </w:tcPr>
          <w:p>
            <w:r>
              <w:rPr>
                <w:rFonts w:hint="eastAsia"/>
                <w:color w:val="000000"/>
                <w:szCs w:val="21"/>
              </w:rPr>
              <w:t>F6.2</w:t>
            </w:r>
          </w:p>
        </w:tc>
        <w:tc>
          <w:tcPr>
            <w:tcW w:w="761" w:type="dxa"/>
          </w:tcPr>
          <w:p>
            <w:r>
              <w:rPr>
                <w:rFonts w:hint="eastAsia"/>
              </w:rPr>
              <w:t>文件名称</w:t>
            </w:r>
          </w:p>
        </w:tc>
        <w:tc>
          <w:tcPr>
            <w:tcW w:w="9367" w:type="dxa"/>
          </w:tcPr>
          <w:p>
            <w:r>
              <w:rPr>
                <w:rFonts w:hint="eastAsia"/>
              </w:rPr>
              <w:t>如：手册第6.2条款、《</w:t>
            </w:r>
            <w:r>
              <w:rPr>
                <w:rFonts w:hint="eastAsia"/>
                <w:color w:val="000000"/>
                <w:szCs w:val="21"/>
              </w:rPr>
              <w:t>食品安全目标</w:t>
            </w:r>
            <w:r>
              <w:rPr>
                <w:rFonts w:hint="eastAsia"/>
              </w:rPr>
              <w:t>》、《分解目标》</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521"/>
              <w:gridCol w:w="296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152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考核频次</w:t>
                  </w:r>
                </w:p>
              </w:tc>
              <w:tc>
                <w:tcPr>
                  <w:tcW w:w="296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计算方法</w:t>
                  </w:r>
                </w:p>
              </w:tc>
              <w:tc>
                <w:tcPr>
                  <w:tcW w:w="1774" w:type="dxa"/>
                  <w:shd w:val="clear" w:color="auto" w:fill="auto"/>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目标实际完成</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2021.01-05</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400" w:lineRule="exac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原物料入库合格率≥95%</w:t>
                  </w:r>
                </w:p>
              </w:tc>
              <w:tc>
                <w:tcPr>
                  <w:tcW w:w="152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GB" w:eastAsia="zh-CN" w:bidi="ar-SA"/>
                    </w:rPr>
                  </w:pPr>
                  <w:r>
                    <w:rPr>
                      <w:rFonts w:hint="eastAsia"/>
                      <w:color w:val="000000"/>
                      <w:sz w:val="21"/>
                      <w:szCs w:val="21"/>
                      <w:lang w:val="en-US" w:eastAsia="zh-CN"/>
                    </w:rPr>
                    <w:t>季度</w:t>
                  </w:r>
                </w:p>
              </w:tc>
              <w:tc>
                <w:tcPr>
                  <w:tcW w:w="2965"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GB" w:eastAsia="zh-CN" w:bidi="ar-SA"/>
                    </w:rPr>
                  </w:pPr>
                  <w:r>
                    <w:rPr>
                      <w:rFonts w:hint="eastAsia"/>
                      <w:color w:val="000000"/>
                      <w:sz w:val="21"/>
                      <w:szCs w:val="21"/>
                      <w:lang w:val="en-US" w:eastAsia="zh-CN"/>
                    </w:rPr>
                    <w:t>原辅料入库数/入库总数X100%</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GB" w:eastAsia="zh-CN" w:bidi="ar-SA"/>
                    </w:rPr>
                  </w:pPr>
                  <w:r>
                    <w:rPr>
                      <w:rFonts w:hint="eastAsia"/>
                      <w:color w:val="000000"/>
                      <w:sz w:val="21"/>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400" w:lineRule="exact"/>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客户服务满意率≥90%</w:t>
                  </w:r>
                </w:p>
              </w:tc>
              <w:tc>
                <w:tcPr>
                  <w:tcW w:w="1521"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季度</w:t>
                  </w:r>
                </w:p>
              </w:tc>
              <w:tc>
                <w:tcPr>
                  <w:tcW w:w="2965"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客户满意度调查</w:t>
                  </w:r>
                </w:p>
              </w:tc>
              <w:tc>
                <w:tcPr>
                  <w:tcW w:w="177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400" w:lineRule="exact"/>
                    <w:rPr>
                      <w:rFonts w:ascii="宋体" w:hAnsi="宋体" w:eastAsia="宋体" w:cs="Times New Roman"/>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食品安全事故 0次/年</w:t>
                  </w:r>
                </w:p>
              </w:tc>
              <w:tc>
                <w:tcPr>
                  <w:tcW w:w="152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季度</w:t>
                  </w:r>
                </w:p>
              </w:tc>
              <w:tc>
                <w:tcPr>
                  <w:tcW w:w="2965"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实际发生次数</w:t>
                  </w:r>
                </w:p>
              </w:tc>
              <w:tc>
                <w:tcPr>
                  <w:tcW w:w="177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ascii="Times New Roman" w:hAnsi="Times New Roman" w:eastAsia="宋体" w:cs="Times New Roman"/>
                      <w:color w:val="000000"/>
                      <w:kern w:val="2"/>
                      <w:sz w:val="21"/>
                      <w:szCs w:val="21"/>
                      <w:highlight w:val="cyan"/>
                      <w:lang w:val="en-US" w:eastAsia="zh-CN" w:bidi="ar-SA"/>
                    </w:rPr>
                  </w:pPr>
                  <w:r>
                    <w:rPr>
                      <w:rFonts w:hint="eastAsia" w:ascii="Times New Roman" w:hAnsi="Times New Roman" w:eastAsia="宋体" w:cs="Times New Roman"/>
                      <w:b w:val="0"/>
                      <w:bCs w:val="0"/>
                      <w:kern w:val="2"/>
                      <w:sz w:val="21"/>
                      <w:szCs w:val="21"/>
                      <w:lang w:val="en-US" w:eastAsia="zh-CN" w:bidi="ar-SA"/>
                    </w:rPr>
                    <w:t>投诉处理率：100%</w:t>
                  </w:r>
                </w:p>
              </w:tc>
              <w:tc>
                <w:tcPr>
                  <w:tcW w:w="0" w:type="auto"/>
                  <w:vAlign w:val="top"/>
                </w:tcPr>
                <w:p>
                  <w:pPr>
                    <w:widowControl/>
                    <w:spacing w:before="40"/>
                    <w:jc w:val="left"/>
                    <w:rPr>
                      <w:rFonts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季度</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客户投诉次数/总投诉X100%</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pPr>
              <w:rPr>
                <w:color w:val="000000"/>
                <w:szCs w:val="21"/>
              </w:rPr>
            </w:pPr>
            <w:r>
              <w:rPr>
                <w:rFonts w:hint="eastAsia"/>
                <w:color w:val="000000"/>
                <w:szCs w:val="21"/>
              </w:rPr>
              <w:t>变更的策划</w:t>
            </w:r>
          </w:p>
          <w:p/>
        </w:tc>
        <w:tc>
          <w:tcPr>
            <w:tcW w:w="952" w:type="dxa"/>
            <w:gridSpan w:val="2"/>
            <w:vMerge w:val="restart"/>
          </w:tcPr>
          <w:p>
            <w:r>
              <w:rPr>
                <w:rFonts w:hint="eastAsia"/>
                <w:color w:val="000000"/>
                <w:szCs w:val="21"/>
              </w:rPr>
              <w:t>F6.3</w:t>
            </w:r>
          </w:p>
        </w:tc>
        <w:tc>
          <w:tcPr>
            <w:tcW w:w="761" w:type="dxa"/>
          </w:tcPr>
          <w:p>
            <w:r>
              <w:rPr>
                <w:rFonts w:hint="eastAsia"/>
              </w:rPr>
              <w:t>文件名称</w:t>
            </w:r>
          </w:p>
        </w:tc>
        <w:tc>
          <w:tcPr>
            <w:tcW w:w="9367" w:type="dxa"/>
          </w:tcPr>
          <w:p>
            <w:r>
              <w:rPr>
                <w:rFonts w:hint="eastAsia"/>
              </w:rPr>
              <w:t>如：</w:t>
            </w:r>
            <w:r>
              <w:rPr/>
              <w:sym w:font="Wingdings" w:char="00FE"/>
            </w:r>
            <w:r>
              <w:rPr>
                <w:rFonts w:hint="eastAsia"/>
              </w:rPr>
              <w:t>手册第6.3条款、</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☑其他（自体系建立以来没有发生变更）</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6" w:type="dxa"/>
                </w:tcPr>
                <w:p>
                  <w:r>
                    <w:rPr>
                      <w:rFonts w:hint="eastAsia"/>
                    </w:rPr>
                    <w:t>食品安全管理体系的完整性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tcPr>
          <w:p>
            <w:r>
              <w:rPr>
                <w:rFonts w:hint="eastAsia"/>
              </w:rPr>
              <w:t>资源（总则）</w:t>
            </w:r>
          </w:p>
        </w:tc>
        <w:tc>
          <w:tcPr>
            <w:tcW w:w="952" w:type="dxa"/>
            <w:gridSpan w:val="2"/>
            <w:vMerge w:val="restart"/>
          </w:tcPr>
          <w:p>
            <w:r>
              <w:rPr>
                <w:rFonts w:hint="eastAsia"/>
                <w:color w:val="000000"/>
                <w:szCs w:val="21"/>
              </w:rPr>
              <w:t>F7.1</w:t>
            </w:r>
          </w:p>
        </w:tc>
        <w:tc>
          <w:tcPr>
            <w:tcW w:w="761" w:type="dxa"/>
          </w:tcPr>
          <w:p>
            <w:r>
              <w:rPr>
                <w:rFonts w:hint="eastAsia"/>
              </w:rPr>
              <w:t>文件名称</w:t>
            </w:r>
          </w:p>
        </w:tc>
        <w:tc>
          <w:tcPr>
            <w:tcW w:w="9367" w:type="dxa"/>
          </w:tcPr>
          <w:p>
            <w:r>
              <w:rPr>
                <w:rFonts w:hint="eastAsia"/>
              </w:rPr>
              <w:t>如：</w:t>
            </w:r>
            <w:r>
              <w:rPr/>
              <w:sym w:font="Wingdings" w:char="00FE"/>
            </w:r>
            <w:r>
              <w:rPr>
                <w:rFonts w:hint="eastAsia"/>
              </w:rPr>
              <w:t>手册第7.1条款、</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color w:val="000000"/>
                <w:szCs w:val="21"/>
              </w:rPr>
            </w:pPr>
            <w:r>
              <w:rPr>
                <w:rFonts w:hint="eastAsia"/>
                <w:color w:val="000000"/>
                <w:szCs w:val="21"/>
              </w:rPr>
              <w:t xml:space="preserve">和最高管理层确定并提供所需的资源，以建立、实施、保持和持续改进食品管理体系。 </w:t>
            </w:r>
          </w:p>
          <w:p>
            <w:pPr>
              <w:numPr>
                <w:ilvl w:val="0"/>
                <w:numId w:val="2"/>
              </w:numPr>
              <w:rPr>
                <w:color w:val="000000"/>
                <w:szCs w:val="21"/>
              </w:rPr>
            </w:pPr>
            <w:r>
              <w:rPr>
                <w:rFonts w:hint="eastAsia"/>
                <w:color w:val="000000"/>
                <w:szCs w:val="21"/>
              </w:rPr>
              <w:t>现有内部资源的能力；</w:t>
            </w:r>
          </w:p>
          <w:p>
            <w:r>
              <w:rPr>
                <w:rFonts w:hint="eastAsia"/>
              </w:rPr>
              <w:t>建筑面积</w:t>
            </w:r>
            <w:r>
              <w:rPr>
                <w:rFonts w:hint="eastAsia"/>
                <w:u w:val="single"/>
              </w:rPr>
              <w:t xml:space="preserve"> </w:t>
            </w:r>
            <w:r>
              <w:rPr>
                <w:rFonts w:hint="eastAsia"/>
                <w:u w:val="single"/>
                <w:lang w:val="en-US" w:eastAsia="zh-CN"/>
              </w:rPr>
              <w:t>1500</w:t>
            </w:r>
            <w:r>
              <w:rPr>
                <w:rFonts w:hint="eastAsia"/>
                <w:u w:val="single"/>
              </w:rPr>
              <w:t xml:space="preserve">   </w:t>
            </w:r>
            <w:r>
              <w:rPr>
                <w:rFonts w:hint="eastAsia"/>
              </w:rPr>
              <w:t>平方米；加工间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间、</w:t>
            </w:r>
            <w:r>
              <w:rPr>
                <w:rFonts w:hint="eastAsia"/>
                <w:lang w:val="en-US" w:eastAsia="zh-CN"/>
              </w:rPr>
              <w:t>检验室</w:t>
            </w:r>
            <w:r>
              <w:rPr>
                <w:rFonts w:hint="eastAsia"/>
                <w:u w:val="single"/>
              </w:rPr>
              <w:t xml:space="preserve"> </w:t>
            </w:r>
            <w:r>
              <w:rPr>
                <w:u w:val="single"/>
              </w:rPr>
              <w:t xml:space="preserve"> </w:t>
            </w:r>
            <w:r>
              <w:rPr>
                <w:rFonts w:hint="eastAsia"/>
                <w:u w:val="single"/>
                <w:lang w:val="en-US" w:eastAsia="zh-CN"/>
              </w:rPr>
              <w:t>1</w:t>
            </w:r>
            <w:r>
              <w:rPr>
                <w:rFonts w:hint="eastAsia"/>
              </w:rPr>
              <w:t>间 ；</w:t>
            </w:r>
            <w:r>
              <w:rPr>
                <w:rFonts w:hint="eastAsia"/>
                <w:u w:val="single"/>
                <w:lang w:val="en-US" w:eastAsia="zh-CN"/>
              </w:rPr>
              <w:t>库房2个</w:t>
            </w:r>
            <w:r>
              <w:rPr>
                <w:rFonts w:hint="eastAsia"/>
                <w:u w:val="single"/>
              </w:rPr>
              <w:t>；</w:t>
            </w:r>
          </w:p>
          <w:p>
            <w:pPr>
              <w:widowControl/>
              <w:spacing w:before="40"/>
              <w:jc w:val="left"/>
              <w:rPr>
                <w:color w:val="000000"/>
              </w:rPr>
            </w:pPr>
            <w:r>
              <w:rPr>
                <w:rFonts w:hint="eastAsia"/>
                <w:color w:val="000000"/>
              </w:rPr>
              <w:t>动力设施和辅助设施的状况，存在下列的场所：（</w:t>
            </w:r>
            <w:r>
              <w:rPr>
                <w:color w:val="000000"/>
              </w:rPr>
              <w:t>不</w:t>
            </w:r>
            <w:r>
              <w:rPr>
                <w:rFonts w:hint="eastAsia"/>
                <w:color w:val="000000"/>
              </w:rPr>
              <w:t>涉</w:t>
            </w:r>
            <w:r>
              <w:rPr>
                <w:color w:val="000000"/>
              </w:rPr>
              <w:t>及）</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color w:val="000000"/>
              </w:rPr>
              <w:sym w:font="Wingdings" w:char="00A8"/>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rFonts w:hint="eastAsia" w:eastAsia="宋体"/>
                <w:color w:val="000000"/>
                <w:lang w:val="en-US" w:eastAsia="zh-CN"/>
              </w:rPr>
            </w:pPr>
            <w:r>
              <w:rPr>
                <w:color w:val="000000"/>
              </w:rPr>
              <w:sym w:font="Wingdings" w:char="00A8"/>
            </w:r>
            <w:r>
              <w:rPr>
                <w:rFonts w:hint="eastAsia"/>
                <w:color w:val="000000"/>
              </w:rPr>
              <w:t xml:space="preserve">消防泵房   </w:t>
            </w:r>
            <w:r>
              <w:rPr>
                <w:color w:val="000000"/>
              </w:rPr>
              <w:sym w:font="Wingdings" w:char="00A8"/>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color w:val="000000"/>
              </w:rPr>
              <w:sym w:font="Wingdings" w:char="00A8"/>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FE"/>
            </w:r>
            <w:r>
              <w:rPr>
                <w:rFonts w:hint="eastAsia"/>
                <w:color w:val="000000"/>
              </w:rPr>
              <w:t xml:space="preserve">其他—— </w:t>
            </w:r>
            <w:r>
              <w:rPr>
                <w:rFonts w:hint="eastAsia"/>
                <w:color w:val="000000"/>
                <w:lang w:val="en-US" w:eastAsia="zh-CN"/>
              </w:rPr>
              <w:t>不涉及</w:t>
            </w:r>
          </w:p>
          <w:p/>
          <w:p>
            <w:pPr>
              <w:rPr>
                <w:u w:val="single"/>
              </w:rPr>
            </w:pPr>
            <w:r>
              <w:rPr>
                <w:rFonts w:hint="eastAsia"/>
              </w:rPr>
              <w:t>主要生产设备有：</w:t>
            </w:r>
            <w:r>
              <w:rPr>
                <w:rFonts w:hint="eastAsia"/>
                <w:u w:val="single"/>
              </w:rPr>
              <w:t xml:space="preserve">  自动计量封装机</w:t>
            </w:r>
            <w:r>
              <w:rPr>
                <w:rFonts w:hint="eastAsia"/>
                <w:u w:val="single"/>
                <w:lang w:eastAsia="zh-CN"/>
              </w:rPr>
              <w:t>、多功能连续封装机、喷码机</w:t>
            </w:r>
            <w:r>
              <w:rPr>
                <w:rFonts w:hint="eastAsia"/>
                <w:u w:val="single"/>
              </w:rPr>
              <w:t xml:space="preserve"> （列举2~4种）</w:t>
            </w:r>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FE"/>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rPr>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w:t>
            </w:r>
            <w:r>
              <w:rPr>
                <w:rFonts w:hint="eastAsia"/>
                <w:u w:val="single"/>
                <w:lang w:val="en-US" w:eastAsia="zh-CN"/>
              </w:rPr>
              <w:t>无</w:t>
            </w:r>
            <w:r>
              <w:rPr>
                <w:rFonts w:hint="eastAsia"/>
                <w:u w:val="single"/>
              </w:rPr>
              <w:t xml:space="preserve">                                 </w:t>
            </w:r>
          </w:p>
          <w:p>
            <w:pPr>
              <w:rPr>
                <w:color w:val="000000"/>
                <w:szCs w:val="21"/>
              </w:rPr>
            </w:pPr>
          </w:p>
          <w:p>
            <w:pPr>
              <w:numPr>
                <w:ilvl w:val="0"/>
                <w:numId w:val="2"/>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rPr>
              <w:t xml:space="preserve">  </w:t>
            </w:r>
          </w:p>
          <w:p>
            <w:pPr>
              <w:numPr>
                <w:ilvl w:val="0"/>
                <w:numId w:val="2"/>
              </w:numPr>
            </w:pPr>
            <w:r>
              <w:rPr>
                <w:rFonts w:hint="eastAsia"/>
              </w:rPr>
              <w:t xml:space="preserve">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4" w:type="dxa"/>
            <w:vMerge w:val="restart"/>
          </w:tcPr>
          <w:p>
            <w:r>
              <w:rPr>
                <w:rFonts w:hint="eastAsia"/>
              </w:rPr>
              <w:t xml:space="preserve">沟通  </w:t>
            </w:r>
          </w:p>
        </w:tc>
        <w:tc>
          <w:tcPr>
            <w:tcW w:w="952" w:type="dxa"/>
            <w:gridSpan w:val="2"/>
            <w:vMerge w:val="restart"/>
          </w:tcPr>
          <w:p>
            <w:r>
              <w:rPr>
                <w:rFonts w:hint="eastAsia"/>
              </w:rPr>
              <w:t xml:space="preserve">F7.4  </w:t>
            </w:r>
          </w:p>
        </w:tc>
        <w:tc>
          <w:tcPr>
            <w:tcW w:w="761" w:type="dxa"/>
          </w:tcPr>
          <w:p>
            <w:r>
              <w:rPr>
                <w:rFonts w:hint="eastAsia"/>
              </w:rPr>
              <w:t>文件名称</w:t>
            </w:r>
          </w:p>
        </w:tc>
        <w:tc>
          <w:tcPr>
            <w:tcW w:w="9367" w:type="dxa"/>
          </w:tcPr>
          <w:p>
            <w:r>
              <w:rPr>
                <w:rFonts w:hint="eastAsia"/>
              </w:rPr>
              <w:t>如：</w:t>
            </w:r>
            <w:r>
              <w:rPr/>
              <w:sym w:font="Wingdings" w:char="00FE"/>
            </w:r>
            <w:r>
              <w:rPr>
                <w:rFonts w:hint="eastAsia"/>
              </w:rPr>
              <w:t>《沟通控制程序》</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组织考虑了合规义务，确保食品安全信息与食品安全管理体系形成的信息一致且真实可信。一般由综合部负责。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lang w:eastAsia="zh-CN"/>
              </w:rPr>
              <w:t>□</w:t>
            </w:r>
            <w:r>
              <w:rPr>
                <w:rFonts w:hint="eastAsia"/>
                <w:color w:val="000000"/>
                <w:szCs w:val="21"/>
              </w:rPr>
              <w:t xml:space="preserve">外包方 </w:t>
            </w:r>
            <w:r>
              <w:rPr>
                <w:rFonts w:hint="eastAsia"/>
                <w:color w:val="000000"/>
                <w:szCs w:val="21"/>
                <w:lang w:eastAsia="zh-CN"/>
              </w:rPr>
              <w:t>□</w:t>
            </w:r>
            <w:r>
              <w:rPr>
                <w:rFonts w:hint="eastAsia"/>
                <w:color w:val="000000"/>
                <w:szCs w:val="21"/>
              </w:rPr>
              <w:t>网站</w:t>
            </w:r>
          </w:p>
          <w:p/>
          <w:p>
            <w:r>
              <w:rPr>
                <w:rFonts w:hint="eastAsia"/>
              </w:rPr>
              <w:t>内部沟通的控制方式：</w:t>
            </w:r>
            <w:r>
              <w:rPr>
                <w:rFonts w:hint="eastAsia"/>
                <w:color w:val="000000"/>
                <w:szCs w:val="21"/>
              </w:rPr>
              <w:t xml:space="preserve">☑会议 ☑表单传递 ☑微信 </w:t>
            </w:r>
            <w:r>
              <w:rPr>
                <w:rFonts w:hint="eastAsia"/>
                <w:color w:val="000000"/>
                <w:szCs w:val="21"/>
                <w:lang w:eastAsia="zh-CN"/>
              </w:rPr>
              <w:t>□</w:t>
            </w:r>
            <w:r>
              <w:rPr>
                <w:rFonts w:hint="eastAsia"/>
                <w:color w:val="000000"/>
                <w:szCs w:val="21"/>
              </w:rPr>
              <w:t>QQ □展板 □标语</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52" w:type="dxa"/>
            <w:gridSpan w:val="2"/>
            <w:vMerge w:val="restart"/>
          </w:tcPr>
          <w:p>
            <w:r>
              <w:rPr>
                <w:rFonts w:hint="eastAsia"/>
              </w:rPr>
              <w:t>监视、测量、分析和评价</w:t>
            </w:r>
          </w:p>
          <w:p>
            <w:pPr>
              <w:rPr>
                <w:szCs w:val="21"/>
              </w:rPr>
            </w:pPr>
          </w:p>
        </w:tc>
        <w:tc>
          <w:tcPr>
            <w:tcW w:w="944" w:type="dxa"/>
            <w:vMerge w:val="restart"/>
          </w:tcPr>
          <w:p>
            <w:r>
              <w:rPr>
                <w:rFonts w:hint="eastAsia"/>
              </w:rPr>
              <w:t>F9.1.1</w:t>
            </w:r>
          </w:p>
        </w:tc>
        <w:tc>
          <w:tcPr>
            <w:tcW w:w="761" w:type="dxa"/>
          </w:tcPr>
          <w:p>
            <w:r>
              <w:rPr>
                <w:rFonts w:hint="eastAsia"/>
              </w:rPr>
              <w:t>文件名称</w:t>
            </w:r>
          </w:p>
        </w:tc>
        <w:tc>
          <w:tcPr>
            <w:tcW w:w="9367" w:type="dxa"/>
          </w:tcPr>
          <w:p>
            <w:pPr>
              <w:rPr>
                <w:rFonts w:hint="eastAsia" w:eastAsia="宋体"/>
                <w:lang w:eastAsia="zh-CN"/>
              </w:rPr>
            </w:pPr>
            <w:r>
              <w:rPr>
                <w:rFonts w:hint="eastAsia"/>
              </w:rPr>
              <w:t>如：</w:t>
            </w:r>
            <w:r>
              <w:rPr>
                <w:rFonts w:hint="eastAsia"/>
              </w:rPr>
              <w:sym w:font="Wingdings" w:char="00FE"/>
            </w:r>
            <w:r>
              <w:rPr>
                <w:rFonts w:hint="eastAsia"/>
              </w:rPr>
              <w:t>管理手册9.1.1章</w:t>
            </w:r>
            <w:r>
              <w:rPr>
                <w:rFonts w:hint="eastAsia"/>
                <w:lang w:eastAsia="zh-CN"/>
              </w:rPr>
              <w:t>、</w:t>
            </w:r>
            <w:r>
              <w:rPr>
                <w:rFonts w:hint="eastAsia"/>
                <w:color w:val="000000"/>
                <w:szCs w:val="21"/>
              </w:rPr>
              <w:t>☑</w:t>
            </w:r>
            <w:r>
              <w:rPr>
                <w:rFonts w:hint="eastAsia"/>
                <w:lang w:eastAsia="zh-CN"/>
              </w:rPr>
              <w:t>《数据分析和统计技术控制程序》</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6" w:hRule="atLeast"/>
        </w:trPr>
        <w:tc>
          <w:tcPr>
            <w:tcW w:w="2052" w:type="dxa"/>
            <w:gridSpan w:val="2"/>
            <w:vMerge w:val="continue"/>
          </w:tcPr>
          <w:p/>
        </w:tc>
        <w:tc>
          <w:tcPr>
            <w:tcW w:w="944" w:type="dxa"/>
            <w:vMerge w:val="continue"/>
          </w:tcPr>
          <w:p/>
        </w:tc>
        <w:tc>
          <w:tcPr>
            <w:tcW w:w="761" w:type="dxa"/>
          </w:tcPr>
          <w:p>
            <w:r>
              <w:rPr>
                <w:rFonts w:hint="eastAsia"/>
              </w:rPr>
              <w:t>运行证据</w:t>
            </w:r>
          </w:p>
        </w:tc>
        <w:tc>
          <w:tcPr>
            <w:tcW w:w="9367" w:type="dxa"/>
          </w:tcPr>
          <w:p>
            <w:r>
              <w:rPr>
                <w:rFonts w:hint="eastAsia"/>
              </w:rPr>
              <w:t>组织对监视和测量的环境绩效</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asciiTheme="minorEastAsia" w:hAnsiTheme="minorEastAsia" w:eastAsiaTheme="minorEastAsia"/>
                      <w:szCs w:val="21"/>
                    </w:rPr>
                  </w:pPr>
                  <w:r>
                    <w:rPr>
                      <w:rFonts w:hint="eastAsia" w:asciiTheme="minorEastAsia" w:hAnsiTheme="minorEastAsia" w:eastAsiaTheme="minorEastAsia"/>
                      <w:szCs w:val="21"/>
                    </w:rPr>
                    <w:t>监视和测量的对象</w:t>
                  </w:r>
                </w:p>
              </w:tc>
              <w:tc>
                <w:tcPr>
                  <w:tcW w:w="2149" w:type="dxa"/>
                </w:tcPr>
                <w:p>
                  <w:pPr>
                    <w:rPr>
                      <w:rFonts w:asciiTheme="minorEastAsia" w:hAnsiTheme="minorEastAsia" w:eastAsiaTheme="minorEastAsia"/>
                      <w:szCs w:val="21"/>
                    </w:rPr>
                  </w:pPr>
                  <w:r>
                    <w:rPr>
                      <w:rFonts w:hint="eastAsia" w:asciiTheme="minorEastAsia" w:hAnsiTheme="minorEastAsia" w:eastAsiaTheme="minorEastAsia"/>
                      <w:szCs w:val="21"/>
                    </w:rPr>
                    <w:t>监视、测量、分析和评价的方法</w:t>
                  </w:r>
                </w:p>
              </w:tc>
              <w:tc>
                <w:tcPr>
                  <w:tcW w:w="1986" w:type="dxa"/>
                </w:tcPr>
                <w:p>
                  <w:pPr>
                    <w:rPr>
                      <w:rFonts w:asciiTheme="minorEastAsia" w:hAnsiTheme="minorEastAsia" w:eastAsiaTheme="minorEastAsia"/>
                      <w:szCs w:val="21"/>
                    </w:rPr>
                  </w:pPr>
                  <w:r>
                    <w:rPr>
                      <w:rFonts w:hint="eastAsia" w:asciiTheme="minorEastAsia" w:hAnsiTheme="minorEastAsia" w:eastAsiaTheme="minorEastAsia"/>
                      <w:szCs w:val="21"/>
                    </w:rPr>
                    <w:t>监视和测量的频次和时机</w:t>
                  </w:r>
                </w:p>
              </w:tc>
              <w:tc>
                <w:tcPr>
                  <w:tcW w:w="1887" w:type="dxa"/>
                </w:tcPr>
                <w:p>
                  <w:pPr>
                    <w:rPr>
                      <w:rFonts w:asciiTheme="minorEastAsia" w:hAnsiTheme="minorEastAsia" w:eastAsiaTheme="minorEastAsia"/>
                      <w:szCs w:val="21"/>
                    </w:rPr>
                  </w:pPr>
                  <w:r>
                    <w:rPr>
                      <w:rFonts w:hint="eastAsia" w:asciiTheme="minorEastAsia" w:hAnsiTheme="minorEastAsia" w:eastAsiaTheme="minorEastAsia"/>
                      <w:szCs w:val="21"/>
                    </w:rPr>
                    <w:t>评价其</w:t>
                  </w:r>
                  <w:r>
                    <w:rPr>
                      <w:rFonts w:hint="eastAsia" w:asciiTheme="minorEastAsia" w:hAnsiTheme="minorEastAsia" w:eastAsiaTheme="minorEastAsia"/>
                      <w:szCs w:val="21"/>
                      <w:lang w:val="en-US" w:eastAsia="zh-CN"/>
                    </w:rPr>
                    <w:t>食品安全环境</w:t>
                  </w:r>
                  <w:r>
                    <w:rPr>
                      <w:rFonts w:hint="eastAsia" w:asciiTheme="minorEastAsia" w:hAnsiTheme="minorEastAsia" w:eastAsiaTheme="minorEastAsia"/>
                      <w:szCs w:val="21"/>
                    </w:rPr>
                    <w:t>绩效所依据的准则和适当的参数</w:t>
                  </w:r>
                </w:p>
              </w:tc>
              <w:tc>
                <w:tcPr>
                  <w:tcW w:w="2034" w:type="dxa"/>
                </w:tcPr>
                <w:p>
                  <w:pPr>
                    <w:rPr>
                      <w:rFonts w:asciiTheme="minorEastAsia" w:hAnsiTheme="minorEastAsia" w:eastAsiaTheme="minorEastAsia"/>
                      <w:szCs w:val="21"/>
                    </w:rPr>
                  </w:pPr>
                  <w:r>
                    <w:rPr>
                      <w:rFonts w:hint="eastAsia" w:asciiTheme="minorEastAsia" w:hAnsiTheme="minorEastAsia" w:eastAsiaTheme="minor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asciiTheme="minorEastAsia" w:hAnsiTheme="minorEastAsia" w:eastAsiaTheme="minorEastAsia"/>
                      <w:szCs w:val="21"/>
                    </w:rPr>
                  </w:pPr>
                  <w:r>
                    <w:rPr>
                      <w:rFonts w:hint="eastAsia" w:asciiTheme="minorEastAsia" w:hAnsiTheme="minorEastAsia" w:eastAsiaTheme="minorEastAsia"/>
                      <w:szCs w:val="21"/>
                    </w:rPr>
                    <w:t>水质</w:t>
                  </w:r>
                  <w:r>
                    <w:rPr>
                      <w:rFonts w:hint="eastAsia" w:asciiTheme="minorEastAsia" w:hAnsiTheme="minorEastAsia" w:eastAsiaTheme="minorEastAsia"/>
                      <w:szCs w:val="21"/>
                      <w:lang w:val="en-US" w:eastAsia="zh-CN"/>
                    </w:rPr>
                    <w:t>和产品</w:t>
                  </w:r>
                  <w:r>
                    <w:rPr>
                      <w:rFonts w:hint="eastAsia" w:asciiTheme="minorEastAsia" w:hAnsiTheme="minorEastAsia" w:eastAsiaTheme="minorEastAsia"/>
                      <w:szCs w:val="21"/>
                    </w:rPr>
                    <w:t>监测</w:t>
                  </w:r>
                </w:p>
              </w:tc>
              <w:tc>
                <w:tcPr>
                  <w:tcW w:w="2149"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委托第三方进行检测</w:t>
                  </w:r>
                </w:p>
              </w:tc>
              <w:tc>
                <w:tcPr>
                  <w:tcW w:w="1986"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每月</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每季度 </w:t>
                  </w:r>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每年</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其他</w:t>
                  </w:r>
                </w:p>
              </w:tc>
              <w:tc>
                <w:tcPr>
                  <w:tcW w:w="1887" w:type="dxa"/>
                </w:tcPr>
                <w:p>
                  <w:pPr>
                    <w:rPr>
                      <w:rFonts w:hint="eastAsia"/>
                    </w:rPr>
                  </w:pPr>
                  <w:r>
                    <w:rPr>
                      <w:rFonts w:hint="eastAsia"/>
                    </w:rPr>
                    <w:t>符合G</w:t>
                  </w:r>
                  <w:r>
                    <w:t>B5749</w:t>
                  </w:r>
                  <w:r>
                    <w:rPr>
                      <w:rFonts w:hint="eastAsia"/>
                    </w:rPr>
                    <w:t>-</w:t>
                  </w:r>
                  <w:r>
                    <w:t>2006</w:t>
                  </w:r>
                  <w:r>
                    <w:rPr>
                      <w:rFonts w:hint="eastAsia"/>
                    </w:rPr>
                    <w:t>的常规检测要求</w:t>
                  </w:r>
                </w:p>
                <w:p>
                  <w:pPr>
                    <w:pStyle w:val="2"/>
                    <w:rPr>
                      <w:rFonts w:hint="default" w:eastAsiaTheme="minorEastAsia"/>
                      <w:lang w:val="en-US" w:eastAsia="zh-CN"/>
                    </w:rPr>
                  </w:pPr>
                  <w:r>
                    <w:rPr>
                      <w:rFonts w:hint="eastAsia" w:eastAsiaTheme="minorEastAsia"/>
                      <w:lang w:val="en-US" w:eastAsia="zh-CN"/>
                    </w:rPr>
                    <w:t>产品标准</w:t>
                  </w:r>
                </w:p>
              </w:tc>
              <w:tc>
                <w:tcPr>
                  <w:tcW w:w="2034"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每月</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每季度 </w:t>
                  </w:r>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asciiTheme="minorEastAsia" w:hAnsiTheme="minorEastAsia" w:eastAsiaTheme="minorEastAsia"/>
                      <w:szCs w:val="21"/>
                    </w:rPr>
                  </w:pPr>
                  <w:r>
                    <w:rPr>
                      <w:rFonts w:hint="eastAsia" w:asciiTheme="minorEastAsia" w:hAnsiTheme="minorEastAsia" w:eastAsiaTheme="minorEastAsia"/>
                      <w:szCs w:val="21"/>
                    </w:rPr>
                    <w:t>过程</w:t>
                  </w:r>
                </w:p>
              </w:tc>
              <w:tc>
                <w:tcPr>
                  <w:tcW w:w="2149" w:type="dxa"/>
                </w:tcPr>
                <w:p>
                  <w:pPr>
                    <w:rPr>
                      <w:rFonts w:asciiTheme="minorEastAsia" w:hAnsiTheme="minorEastAsia" w:eastAsiaTheme="minorEastAsia"/>
                      <w:szCs w:val="21"/>
                    </w:rPr>
                  </w:pPr>
                  <w:r>
                    <w:rPr>
                      <w:rFonts w:hint="eastAsia" w:asciiTheme="minorEastAsia" w:hAnsiTheme="minorEastAsia" w:eastAsiaTheme="minorEastAsia"/>
                      <w:szCs w:val="21"/>
                    </w:rPr>
                    <w:t>现场巡视</w:t>
                  </w:r>
                </w:p>
                <w:p>
                  <w:pPr>
                    <w:rPr>
                      <w:rFonts w:asciiTheme="minorEastAsia" w:hAnsiTheme="minorEastAsia" w:eastAsiaTheme="minorEastAsia"/>
                      <w:szCs w:val="21"/>
                    </w:rPr>
                  </w:pPr>
                  <w:r>
                    <w:rPr>
                      <w:rFonts w:hint="eastAsia" w:asciiTheme="minorEastAsia" w:hAnsiTheme="minorEastAsia" w:eastAsiaTheme="minorEastAsia"/>
                      <w:szCs w:val="21"/>
                    </w:rPr>
                    <w:t>抽查记录</w:t>
                  </w:r>
                </w:p>
                <w:p>
                  <w:pPr>
                    <w:rPr>
                      <w:rFonts w:asciiTheme="minorEastAsia" w:hAnsiTheme="minorEastAsia" w:eastAsiaTheme="minorEastAsia"/>
                      <w:szCs w:val="21"/>
                    </w:rPr>
                  </w:pPr>
                  <w:r>
                    <w:rPr>
                      <w:rFonts w:hint="eastAsia" w:asciiTheme="minorEastAsia" w:hAnsiTheme="minorEastAsia" w:eastAsiaTheme="minorEastAsia"/>
                      <w:szCs w:val="21"/>
                    </w:rPr>
                    <w:t>对食品安全目标进行统计</w:t>
                  </w:r>
                </w:p>
              </w:tc>
              <w:tc>
                <w:tcPr>
                  <w:tcW w:w="1986" w:type="dxa"/>
                </w:tcPr>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定期检查</w:t>
                  </w:r>
                </w:p>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抽查</w:t>
                  </w:r>
                </w:p>
              </w:tc>
              <w:tc>
                <w:tcPr>
                  <w:tcW w:w="1887" w:type="dxa"/>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SSOP、前提方案等操作规范要求</w:t>
                  </w:r>
                </w:p>
              </w:tc>
              <w:tc>
                <w:tcPr>
                  <w:tcW w:w="2034" w:type="dxa"/>
                </w:tcPr>
                <w:p>
                  <w:pPr>
                    <w:widowControl/>
                    <w:spacing w:before="40"/>
                    <w:jc w:val="left"/>
                    <w:rPr>
                      <w:rFonts w:asciiTheme="minorEastAsia" w:hAnsiTheme="minorEastAsia" w:eastAsiaTheme="minorEastAsia"/>
                      <w:color w:val="000000"/>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每月</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每季度 </w:t>
                  </w:r>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asciiTheme="minorEastAsia" w:hAnsiTheme="minorEastAsia" w:eastAsiaTheme="minorEastAsia"/>
                      <w:szCs w:val="21"/>
                    </w:rPr>
                  </w:pPr>
                  <w:r>
                    <w:rPr>
                      <w:rFonts w:hint="eastAsia" w:asciiTheme="minorEastAsia" w:hAnsiTheme="minorEastAsia" w:eastAsiaTheme="minorEastAsia"/>
                      <w:szCs w:val="21"/>
                    </w:rPr>
                    <w:t>体系</w:t>
                  </w:r>
                </w:p>
              </w:tc>
              <w:tc>
                <w:tcPr>
                  <w:tcW w:w="2149" w:type="dxa"/>
                </w:tcPr>
                <w:p>
                  <w:pPr>
                    <w:rPr>
                      <w:rFonts w:asciiTheme="minorEastAsia" w:hAnsiTheme="minorEastAsia" w:eastAsiaTheme="minorEastAsia"/>
                      <w:szCs w:val="21"/>
                    </w:rPr>
                  </w:pPr>
                  <w:r>
                    <w:rPr>
                      <w:rFonts w:hint="eastAsia" w:asciiTheme="minorEastAsia" w:hAnsiTheme="minorEastAsia" w:eastAsiaTheme="minorEastAsia"/>
                      <w:szCs w:val="21"/>
                    </w:rPr>
                    <w:t>内部审核；对内审不符合项进行分析</w:t>
                  </w:r>
                </w:p>
              </w:tc>
              <w:tc>
                <w:tcPr>
                  <w:tcW w:w="1986" w:type="dxa"/>
                </w:tcPr>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按年度内审计划</w:t>
                  </w:r>
                </w:p>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每年一次</w:t>
                  </w:r>
                </w:p>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特殊情况增加</w:t>
                  </w:r>
                </w:p>
              </w:tc>
              <w:tc>
                <w:tcPr>
                  <w:tcW w:w="1887" w:type="dxa"/>
                </w:tcPr>
                <w:p>
                  <w:pPr>
                    <w:rPr>
                      <w:rFonts w:asciiTheme="minorEastAsia" w:hAnsiTheme="minorEastAsia" w:eastAsiaTheme="minorEastAsia"/>
                      <w:szCs w:val="21"/>
                    </w:rPr>
                  </w:pPr>
                  <w:r>
                    <w:rPr>
                      <w:rFonts w:asciiTheme="minorEastAsia" w:hAnsiTheme="minorEastAsia" w:eastAsiaTheme="minorEastAsia"/>
                      <w:szCs w:val="21"/>
                    </w:rPr>
                    <w:t>ISO 22000: 2018</w:t>
                  </w:r>
                </w:p>
                <w:p>
                  <w:pPr>
                    <w:rPr>
                      <w:rFonts w:asciiTheme="minorEastAsia" w:hAnsiTheme="minorEastAsia" w:eastAsiaTheme="minorEastAsia"/>
                      <w:szCs w:val="21"/>
                    </w:rPr>
                  </w:pPr>
                </w:p>
              </w:tc>
              <w:tc>
                <w:tcPr>
                  <w:tcW w:w="2034"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每月</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每季度 </w:t>
                  </w:r>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asciiTheme="minorEastAsia" w:hAnsiTheme="minorEastAsia" w:eastAsiaTheme="minorEastAsia"/>
                      <w:szCs w:val="21"/>
                    </w:rPr>
                  </w:pPr>
                  <w:r>
                    <w:rPr>
                      <w:rFonts w:hint="eastAsia" w:asciiTheme="minorEastAsia" w:hAnsiTheme="minorEastAsia" w:eastAsiaTheme="minorEastAsia"/>
                      <w:szCs w:val="21"/>
                    </w:rPr>
                    <w:t>体系有效性</w:t>
                  </w:r>
                </w:p>
              </w:tc>
              <w:tc>
                <w:tcPr>
                  <w:tcW w:w="2149" w:type="dxa"/>
                </w:tcPr>
                <w:p>
                  <w:pPr>
                    <w:rPr>
                      <w:rFonts w:asciiTheme="minorEastAsia" w:hAnsiTheme="minorEastAsia" w:eastAsiaTheme="minorEastAsia"/>
                      <w:szCs w:val="21"/>
                    </w:rPr>
                  </w:pPr>
                  <w:r>
                    <w:rPr>
                      <w:rFonts w:hint="eastAsia" w:asciiTheme="minorEastAsia" w:hAnsiTheme="minorEastAsia" w:eastAsiaTheme="minorEastAsia"/>
                      <w:szCs w:val="21"/>
                    </w:rPr>
                    <w:t>管理评审，对存在的需要问题进行分析</w:t>
                  </w:r>
                </w:p>
              </w:tc>
              <w:tc>
                <w:tcPr>
                  <w:tcW w:w="1986" w:type="dxa"/>
                </w:tcPr>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Theme="minorEastAsia" w:hAnsiTheme="minorEastAsia" w:eastAsiaTheme="minorEastAsia"/>
                      <w:szCs w:val="21"/>
                    </w:rPr>
                    <w:t>每年一次</w:t>
                  </w:r>
                </w:p>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特殊情况增加</w:t>
                  </w:r>
                </w:p>
              </w:tc>
              <w:tc>
                <w:tcPr>
                  <w:tcW w:w="1887" w:type="dxa"/>
                </w:tcPr>
                <w:p>
                  <w:pPr>
                    <w:rPr>
                      <w:rFonts w:asciiTheme="minorEastAsia" w:hAnsiTheme="minorEastAsia" w:eastAsiaTheme="minorEastAsia"/>
                      <w:szCs w:val="21"/>
                    </w:rPr>
                  </w:pPr>
                  <w:r>
                    <w:rPr>
                      <w:rFonts w:asciiTheme="minorEastAsia" w:hAnsiTheme="minorEastAsia" w:eastAsiaTheme="minorEastAsia"/>
                      <w:szCs w:val="21"/>
                    </w:rPr>
                    <w:t>ISO 22000: 2018</w:t>
                  </w:r>
                </w:p>
                <w:p>
                  <w:pPr>
                    <w:rPr>
                      <w:rFonts w:asciiTheme="minorEastAsia" w:hAnsiTheme="minorEastAsia" w:eastAsiaTheme="minorEastAsia"/>
                      <w:szCs w:val="21"/>
                    </w:rPr>
                  </w:pPr>
                </w:p>
              </w:tc>
              <w:tc>
                <w:tcPr>
                  <w:tcW w:w="2034"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每月</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每季度 </w:t>
                  </w:r>
                  <w:r>
                    <w:rPr>
                      <w:rFonts w:ascii="Segoe UI Symbol" w:hAnsi="Segoe UI Symbol" w:cs="Segoe UI Symbol" w:eastAsiaTheme="minorEastAsia"/>
                      <w:color w:val="000000"/>
                      <w:szCs w:val="21"/>
                    </w:rPr>
                    <w:t>☑</w:t>
                  </w:r>
                  <w:r>
                    <w:rPr>
                      <w:rFonts w:hint="eastAsia" w:cs="宋体" w:asciiTheme="minorEastAsia" w:hAnsiTheme="minorEastAsia" w:eastAsiaTheme="minor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asciiTheme="minorEastAsia" w:hAnsiTheme="minorEastAsia" w:eastAsiaTheme="minorEastAsia"/>
                      <w:szCs w:val="21"/>
                    </w:rPr>
                  </w:pPr>
                  <w:r>
                    <w:rPr>
                      <w:rFonts w:hint="eastAsia" w:asciiTheme="minorEastAsia" w:hAnsiTheme="minorEastAsia" w:eastAsiaTheme="minorEastAsia"/>
                      <w:szCs w:val="21"/>
                    </w:rPr>
                    <w:t>相关方反馈</w:t>
                  </w:r>
                </w:p>
              </w:tc>
              <w:tc>
                <w:tcPr>
                  <w:tcW w:w="2149" w:type="dxa"/>
                </w:tcPr>
                <w:p>
                  <w:pPr>
                    <w:rPr>
                      <w:rFonts w:asciiTheme="minorEastAsia" w:hAnsiTheme="minorEastAsia" w:eastAsiaTheme="minorEastAsia"/>
                      <w:szCs w:val="21"/>
                    </w:rPr>
                  </w:pPr>
                  <w:r>
                    <w:rPr>
                      <w:rFonts w:hint="eastAsia" w:asciiTheme="minorEastAsia" w:hAnsiTheme="minorEastAsia" w:eastAsiaTheme="minorEastAsia"/>
                      <w:szCs w:val="21"/>
                    </w:rPr>
                    <w:t>反馈处理，对问题进行统计</w:t>
                  </w:r>
                </w:p>
              </w:tc>
              <w:tc>
                <w:tcPr>
                  <w:tcW w:w="1986" w:type="dxa"/>
                </w:tcPr>
                <w:p>
                  <w:pPr>
                    <w:rPr>
                      <w:rFonts w:asciiTheme="minorEastAsia" w:hAnsiTheme="minorEastAsia" w:eastAsiaTheme="minorEastAsia"/>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每年一次</w:t>
                  </w:r>
                </w:p>
                <w:p>
                  <w:pPr>
                    <w:rPr>
                      <w:rFonts w:asciiTheme="minorEastAsia" w:hAnsiTheme="minorEastAsia" w:eastAsiaTheme="minorEastAsia"/>
                      <w:szCs w:val="21"/>
                    </w:rPr>
                  </w:pPr>
                  <w:r>
                    <w:rPr>
                      <w:rFonts w:ascii="Segoe UI Symbol" w:hAnsi="Segoe UI Symbol" w:cs="Segoe UI Symbol" w:eastAsiaTheme="minorEastAsia"/>
                      <w:color w:val="000000"/>
                      <w:szCs w:val="21"/>
                    </w:rPr>
                    <w:t>☑</w:t>
                  </w:r>
                  <w:r>
                    <w:rPr>
                      <w:rFonts w:hint="eastAsia" w:ascii="宋体" w:hAnsi="宋体" w:cs="宋体"/>
                      <w:color w:val="000000"/>
                      <w:szCs w:val="21"/>
                    </w:rPr>
                    <w:t>随时</w:t>
                  </w:r>
                </w:p>
              </w:tc>
              <w:tc>
                <w:tcPr>
                  <w:tcW w:w="1887" w:type="dxa"/>
                </w:tcPr>
                <w:p>
                  <w:pPr>
                    <w:rPr>
                      <w:rFonts w:asciiTheme="minorEastAsia" w:hAnsiTheme="minorEastAsia" w:eastAsiaTheme="minorEastAsia"/>
                      <w:szCs w:val="21"/>
                    </w:rPr>
                  </w:pPr>
                  <w:r>
                    <w:rPr>
                      <w:rFonts w:hint="eastAsia" w:asciiTheme="minorEastAsia" w:hAnsiTheme="minorEastAsia" w:eastAsiaTheme="minorEastAsia"/>
                      <w:szCs w:val="21"/>
                    </w:rPr>
                    <w:t>相关标准</w:t>
                  </w:r>
                </w:p>
              </w:tc>
              <w:tc>
                <w:tcPr>
                  <w:tcW w:w="2034"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每月</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szCs w:val="21"/>
                    </w:rPr>
                    <w:t xml:space="preserve">每季度 </w:t>
                  </w:r>
                  <w:r>
                    <w:rPr>
                      <w:rFonts w:hint="eastAsia" w:asciiTheme="minorEastAsia" w:hAnsiTheme="minorEastAsia" w:eastAsiaTheme="minorEastAsia"/>
                      <w:color w:val="000000"/>
                      <w:szCs w:val="21"/>
                    </w:rPr>
                    <w:t xml:space="preserve">□每年  </w:t>
                  </w:r>
                  <w:r>
                    <w:rPr>
                      <w:rFonts w:ascii="Segoe UI Symbol" w:hAnsi="Segoe UI Symbol" w:cs="Segoe UI Symbol" w:eastAsiaTheme="minorEastAsia"/>
                      <w:color w:val="000000"/>
                      <w:szCs w:val="21"/>
                    </w:rPr>
                    <w:t>☑</w:t>
                  </w:r>
                  <w:r>
                    <w:rPr>
                      <w:rFonts w:hint="eastAsia" w:ascii="宋体" w:hAnsi="宋体" w:cs="宋体"/>
                      <w:color w:val="000000"/>
                      <w:szCs w:val="21"/>
                    </w:rPr>
                    <w:t>随时</w:t>
                  </w:r>
                </w:p>
              </w:tc>
            </w:tr>
          </w:tbl>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052" w:type="dxa"/>
            <w:gridSpan w:val="2"/>
            <w:vMerge w:val="restart"/>
          </w:tcPr>
          <w:p>
            <w:r>
              <w:rPr>
                <w:rFonts w:hint="eastAsia"/>
              </w:rPr>
              <w:t>内部审核</w:t>
            </w:r>
          </w:p>
        </w:tc>
        <w:tc>
          <w:tcPr>
            <w:tcW w:w="944" w:type="dxa"/>
            <w:vMerge w:val="restart"/>
          </w:tcPr>
          <w:p>
            <w:r>
              <w:rPr>
                <w:rFonts w:hint="eastAsia"/>
              </w:rPr>
              <w:t>F9.2</w:t>
            </w:r>
          </w:p>
        </w:tc>
        <w:tc>
          <w:tcPr>
            <w:tcW w:w="761" w:type="dxa"/>
          </w:tcPr>
          <w:p>
            <w:r>
              <w:rPr>
                <w:rFonts w:hint="eastAsia"/>
              </w:rPr>
              <w:t>文件名称</w:t>
            </w:r>
          </w:p>
        </w:tc>
        <w:tc>
          <w:tcPr>
            <w:tcW w:w="9367" w:type="dxa"/>
          </w:tcPr>
          <w:p>
            <w:r>
              <w:rPr/>
              <w:sym w:font="Wingdings" w:char="00FE"/>
            </w:r>
            <w:r>
              <w:rPr>
                <w:rFonts w:hint="eastAsia"/>
              </w:rPr>
              <w:t>《内审控制程序》</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052" w:type="dxa"/>
            <w:gridSpan w:val="2"/>
            <w:vMerge w:val="continue"/>
          </w:tcPr>
          <w:p/>
        </w:tc>
        <w:tc>
          <w:tcPr>
            <w:tcW w:w="944" w:type="dxa"/>
            <w:vMerge w:val="continue"/>
          </w:tcPr>
          <w:p/>
        </w:tc>
        <w:tc>
          <w:tcPr>
            <w:tcW w:w="761" w:type="dxa"/>
          </w:tcPr>
          <w:p>
            <w:pPr>
              <w:widowControl/>
              <w:spacing w:before="40"/>
              <w:jc w:val="left"/>
              <w:rPr>
                <w:color w:val="000000"/>
                <w:szCs w:val="18"/>
              </w:rPr>
            </w:pPr>
          </w:p>
          <w:p>
            <w:r>
              <w:rPr>
                <w:rFonts w:hint="eastAsia"/>
              </w:rPr>
              <w:t>运行证据</w:t>
            </w:r>
          </w:p>
        </w:tc>
        <w:tc>
          <w:tcPr>
            <w:tcW w:w="9367" w:type="dxa"/>
          </w:tcPr>
          <w:p>
            <w:pPr>
              <w:widowControl/>
              <w:spacing w:before="40"/>
              <w:jc w:val="left"/>
              <w:rPr>
                <w:color w:val="000000"/>
                <w:szCs w:val="18"/>
              </w:rPr>
            </w:pPr>
            <w:r>
              <w:rPr/>
              <w:sym w:font="Wingdings" w:char="00A8"/>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2021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19-20</w:t>
            </w:r>
            <w:r>
              <w:rPr>
                <w:color w:val="000000"/>
                <w:szCs w:val="18"/>
                <w:u w:val="single"/>
              </w:rPr>
              <w:t xml:space="preserve">    </w:t>
            </w:r>
            <w:r>
              <w:rPr>
                <w:rFonts w:hint="eastAsia"/>
                <w:color w:val="000000"/>
                <w:szCs w:val="18"/>
              </w:rPr>
              <w:t>日实施了FSMS内部审核；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2</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sym w:font="Wingdings 2" w:char="0052"/>
            </w:r>
            <w:r>
              <w:rPr>
                <w:rFonts w:hint="eastAsia"/>
                <w:color w:val="000000"/>
                <w:szCs w:val="21"/>
              </w:rPr>
              <w:t>有内审员培训记录</w:t>
            </w:r>
          </w:p>
          <w:p>
            <w:pPr>
              <w:widowControl/>
              <w:spacing w:before="40"/>
              <w:ind w:firstLine="420" w:firstLineChars="200"/>
              <w:jc w:val="left"/>
              <w:rPr>
                <w:color w:val="000000"/>
                <w:szCs w:val="18"/>
              </w:rPr>
            </w:pPr>
            <w:r>
              <w:rPr>
                <w:rFonts w:hint="eastAsia" w:ascii="Calibri" w:hAnsi="Calibri"/>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sym w:font="Wingdings 2" w:char="0052"/>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ascii="Calibri" w:hAnsi="Calibri"/>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asciiTheme="minorEastAsia" w:hAnsiTheme="minorEastAsia" w:eastAsiaTheme="minorEastAsia"/>
                <w:color w:val="000000"/>
                <w:szCs w:val="21"/>
                <w:u w:val="single"/>
              </w:rPr>
              <w:t>管理层、</w:t>
            </w:r>
            <w:r>
              <w:rPr>
                <w:rFonts w:hint="eastAsia" w:asciiTheme="minorEastAsia" w:hAnsiTheme="minorEastAsia" w:eastAsiaTheme="minorEastAsia"/>
                <w:color w:val="000000"/>
                <w:szCs w:val="21"/>
                <w:u w:val="single"/>
                <w:lang w:val="en-US" w:eastAsia="zh-CN"/>
              </w:rPr>
              <w:t>生技部、质管科</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ascii="Calibri" w:hAnsi="Calibri"/>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sym w:font="Wingdings 2" w:char="0052"/>
            </w: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p>
          <w:p>
            <w:pPr>
              <w:spacing w:line="360" w:lineRule="auto"/>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生技科没有及时做好设备维护保养计划，</w:t>
            </w:r>
            <w:r>
              <w:rPr>
                <w:rFonts w:hint="eastAsia" w:ascii="宋体" w:hAnsi="宋体" w:cs="宋体"/>
                <w:szCs w:val="21"/>
                <w:u w:val="single"/>
              </w:rPr>
              <w:t>不符合ISO 22000:2018标准7.</w:t>
            </w:r>
            <w:r>
              <w:rPr>
                <w:rFonts w:hint="eastAsia" w:ascii="宋体" w:hAnsi="宋体" w:cs="宋体"/>
                <w:szCs w:val="21"/>
                <w:u w:val="single"/>
                <w:lang w:val="en-US" w:eastAsia="zh-CN"/>
              </w:rPr>
              <w:t>1.3条款</w:t>
            </w:r>
            <w:r>
              <w:rPr>
                <w:rFonts w:hint="eastAsia" w:ascii="宋体" w:hAnsi="宋体" w:cs="宋体"/>
                <w:szCs w:val="21"/>
                <w:u w:val="single"/>
              </w:rPr>
              <w:t>要求</w:t>
            </w:r>
            <w:r>
              <w:rPr>
                <w:rFonts w:hint="eastAsia"/>
                <w:color w:val="000000"/>
                <w:szCs w:val="21"/>
                <w:u w:val="single"/>
              </w:rPr>
              <w:t xml:space="preserve">                           </w:t>
            </w:r>
          </w:p>
          <w:p>
            <w:pPr>
              <w:widowControl/>
              <w:spacing w:before="40"/>
              <w:ind w:firstLine="420" w:firstLineChars="200"/>
              <w:jc w:val="left"/>
            </w:pPr>
            <w:r>
              <w:rPr>
                <w:rFonts w:hint="eastAsia" w:ascii="Calibri" w:hAnsi="Calibri"/>
              </w:rPr>
              <w:t>☑</w:t>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ascii="Calibri" w:hAnsi="Calibri"/>
              </w:rPr>
              <w:t>☑</w:t>
            </w:r>
            <w:r>
              <w:rPr>
                <w:rFonts w:hint="eastAsia"/>
              </w:rPr>
              <w:t xml:space="preserve">体系运行有效  </w:t>
            </w:r>
            <w:r>
              <w:rPr>
                <w:rFonts w:hint="eastAsia"/>
              </w:rPr>
              <w:sym w:font="Wingdings" w:char="00A8"/>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shd w:val="pct10" w:color="auto" w:fill="FFFFFF"/>
              </w:rPr>
            </w:pPr>
            <w:r>
              <w:rPr>
                <w:rFonts w:hint="eastAsia"/>
                <w:shd w:val="pct10" w:color="auto" w:fill="FFFFFF"/>
              </w:rPr>
              <w:t>本次现场审核时，上述不符合项的纠正措施的有效性</w:t>
            </w:r>
          </w:p>
          <w:p>
            <w:pPr>
              <w:widowControl/>
              <w:spacing w:before="40"/>
              <w:jc w:val="left"/>
            </w:pPr>
            <w:r>
              <w:rPr>
                <w:rFonts w:hint="eastAsia" w:ascii="Calibri" w:hAnsi="Calibri"/>
              </w:rPr>
              <w:t>☑</w:t>
            </w:r>
            <w:r>
              <w:rPr>
                <w:rFonts w:hint="eastAsia"/>
                <w:shd w:val="pct10" w:color="auto" w:fill="FFFFFF"/>
              </w:rPr>
              <w:t xml:space="preserve">不符合项未发生  </w:t>
            </w:r>
            <w:r>
              <w:rPr>
                <w:rFonts w:hint="eastAsia"/>
                <w:shd w:val="pct10" w:color="auto" w:fill="FFFFFF"/>
              </w:rPr>
              <w:sym w:font="Wingdings" w:char="00A8"/>
            </w:r>
            <w:r>
              <w:rPr>
                <w:rFonts w:hint="eastAsia"/>
                <w:shd w:val="pct10" w:color="auto" w:fill="FFFFFF"/>
              </w:rPr>
              <w:t>不符合项仍然存在</w:t>
            </w:r>
            <w:r>
              <w:rPr>
                <w:rFonts w:hint="eastAsia"/>
                <w:shd w:val="clear" w:color="FFFFFF" w:fill="D9D9D9"/>
              </w:rPr>
              <w:t xml:space="preserve">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52" w:type="dxa"/>
            <w:gridSpan w:val="2"/>
            <w:vMerge w:val="restart"/>
          </w:tcPr>
          <w:p>
            <w:r>
              <w:rPr>
                <w:rFonts w:hint="eastAsia"/>
              </w:rPr>
              <w:t>管理评审</w:t>
            </w:r>
          </w:p>
          <w:p/>
        </w:tc>
        <w:tc>
          <w:tcPr>
            <w:tcW w:w="944" w:type="dxa"/>
            <w:vMerge w:val="restart"/>
          </w:tcPr>
          <w:p>
            <w:r>
              <w:rPr>
                <w:rFonts w:hint="eastAsia"/>
              </w:rPr>
              <w:t>F9.3</w:t>
            </w:r>
          </w:p>
        </w:tc>
        <w:tc>
          <w:tcPr>
            <w:tcW w:w="761" w:type="dxa"/>
          </w:tcPr>
          <w:p>
            <w:r>
              <w:rPr>
                <w:rFonts w:hint="eastAsia"/>
              </w:rPr>
              <w:t>文件名称</w:t>
            </w:r>
          </w:p>
        </w:tc>
        <w:tc>
          <w:tcPr>
            <w:tcW w:w="9367" w:type="dxa"/>
          </w:tcPr>
          <w:p>
            <w:r>
              <w:rPr>
                <w:rFonts w:hint="eastAsia"/>
              </w:rPr>
              <w:t>如：</w:t>
            </w:r>
            <w:r>
              <w:rPr>
                <w:rFonts w:hint="eastAsia" w:ascii="Calibri" w:hAnsi="Calibri"/>
              </w:rPr>
              <w:t>☑</w:t>
            </w:r>
            <w:r>
              <w:rPr>
                <w:rFonts w:hint="eastAsia"/>
              </w:rPr>
              <w:t>《管理评审控制程序》</w:t>
            </w:r>
          </w:p>
        </w:tc>
        <w:tc>
          <w:tcPr>
            <w:tcW w:w="15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52" w:type="dxa"/>
            <w:gridSpan w:val="2"/>
            <w:vMerge w:val="continue"/>
          </w:tcPr>
          <w:p/>
        </w:tc>
        <w:tc>
          <w:tcPr>
            <w:tcW w:w="944" w:type="dxa"/>
            <w:vMerge w:val="continue"/>
          </w:tcPr>
          <w:p/>
        </w:tc>
        <w:tc>
          <w:tcPr>
            <w:tcW w:w="761" w:type="dxa"/>
          </w:tcPr>
          <w:p>
            <w:pPr>
              <w:widowControl/>
              <w:spacing w:before="40"/>
              <w:jc w:val="left"/>
              <w:rPr>
                <w:color w:val="000000"/>
                <w:szCs w:val="18"/>
              </w:rPr>
            </w:pPr>
          </w:p>
          <w:p>
            <w:r>
              <w:rPr>
                <w:rFonts w:hint="eastAsia"/>
              </w:rPr>
              <w:t>运行证据</w:t>
            </w:r>
          </w:p>
        </w:tc>
        <w:tc>
          <w:tcPr>
            <w:tcW w:w="9367"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26</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1869"/>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管理评审输入信息</w:t>
                  </w:r>
                </w:p>
              </w:tc>
              <w:tc>
                <w:tcPr>
                  <w:tcW w:w="1869"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rFonts w:hint="eastAsia"/>
                    </w:rPr>
                    <w:t>以往管理评审所采取措施的情况；</w:t>
                  </w:r>
                </w:p>
              </w:tc>
              <w:tc>
                <w:tcPr>
                  <w:tcW w:w="1869" w:type="dxa"/>
                </w:tcPr>
                <w:p>
                  <w:pPr>
                    <w:widowControl/>
                    <w:spacing w:before="40"/>
                    <w:jc w:val="left"/>
                    <w:rPr>
                      <w:color w:val="000000"/>
                      <w:szCs w:val="21"/>
                    </w:rPr>
                  </w:pPr>
                  <w:r>
                    <w:rPr>
                      <w:rFonts w:hint="eastAsia"/>
                      <w:color w:val="000000"/>
                      <w:szCs w:val="21"/>
                    </w:rPr>
                    <w:sym w:font="Wingdings 2" w:char="0052"/>
                  </w: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组织已建立体系多年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发生的紧急情况、 事故或撤回；</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 包括顾客和顾客投诉；</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审核结果（内部和外部） 包括执法检查结果</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rPr>
                      <w:color w:val="000000"/>
                      <w:szCs w:val="21"/>
                    </w:rPr>
                  </w:pPr>
                  <w:r>
                    <w:rPr>
                      <w:color w:val="000000"/>
                      <w:szCs w:val="21"/>
                    </w:rPr>
                    <w:sym w:font="Wingdings" w:char="00FE"/>
                  </w:r>
                  <w:r>
                    <w:rPr>
                      <w:color w:val="000000"/>
                      <w:szCs w:val="21"/>
                    </w:rPr>
                    <w:t>与PRP、 OPRP计划和HACCP计划有关的验证活动结果的分析</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实现食品安全管理体系目标的程度</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紧急情况、 事故或撤回</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8" w:type="dxa"/>
                </w:tcPr>
                <w:p>
                  <w:pPr>
                    <w:widowControl/>
                    <w:spacing w:before="40"/>
                    <w:jc w:val="left"/>
                  </w:pPr>
                  <w:r>
                    <w:rPr>
                      <w:rFonts w:hint="eastAsia"/>
                      <w:color w:val="000000"/>
                      <w:szCs w:val="21"/>
                    </w:rPr>
                    <w:t>☑</w:t>
                  </w:r>
                  <w:r>
                    <w:rPr>
                      <w:rFonts w:hint="eastAsia"/>
                    </w:rPr>
                    <w:t>资源的充分性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8" w:type="dxa"/>
                </w:tcPr>
                <w:p>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针对体系内审员进行培训，进一步提高内审员对标准及审核技术的掌握情况——6月底前完成。</w:t>
                  </w:r>
                </w:p>
              </w:tc>
              <w:tc>
                <w:tcPr>
                  <w:tcW w:w="2496" w:type="dxa"/>
                </w:tcPr>
                <w:p>
                  <w:pPr>
                    <w:widowControl/>
                    <w:spacing w:before="40"/>
                    <w:jc w:val="left"/>
                    <w:rPr>
                      <w:color w:val="000000"/>
                      <w:szCs w:val="21"/>
                    </w:rPr>
                  </w:pPr>
                  <w:r>
                    <w:rPr>
                      <w:rFonts w:hint="eastAsia"/>
                      <w:color w:val="000000"/>
                      <w:szCs w:val="21"/>
                      <w:lang w:eastAsia="zh-CN"/>
                    </w:rPr>
                    <w:t>□</w:t>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u w:val="single"/>
              </w:rPr>
            </w:pPr>
            <w:r>
              <w:rPr>
                <w:rFonts w:hint="eastAsia"/>
              </w:rPr>
              <w:sym w:font="Wingdings" w:char="00FE"/>
            </w:r>
            <w:r>
              <w:rPr>
                <w:rFonts w:hint="eastAsia"/>
              </w:rPr>
              <w:t>改进措施未落实的原因：</w:t>
            </w:r>
            <w:r>
              <w:rPr>
                <w:rFonts w:hint="eastAsia"/>
                <w:u w:val="single"/>
              </w:rPr>
              <w:t xml:space="preserve">   6月底前完成。                   </w:t>
            </w:r>
          </w:p>
          <w:p/>
        </w:tc>
        <w:tc>
          <w:tcPr>
            <w:tcW w:w="1590"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vMerge w:val="restart"/>
          </w:tcPr>
          <w:p>
            <w:r>
              <w:rPr>
                <w:rFonts w:hint="eastAsia"/>
              </w:rPr>
              <w:t>持续改进</w:t>
            </w:r>
          </w:p>
        </w:tc>
        <w:tc>
          <w:tcPr>
            <w:tcW w:w="952" w:type="dxa"/>
            <w:gridSpan w:val="2"/>
            <w:vMerge w:val="restart"/>
          </w:tcPr>
          <w:p>
            <w:r>
              <w:rPr>
                <w:rFonts w:hint="eastAsia"/>
              </w:rPr>
              <w:t>F10.2</w:t>
            </w:r>
          </w:p>
        </w:tc>
        <w:tc>
          <w:tcPr>
            <w:tcW w:w="761" w:type="dxa"/>
          </w:tcPr>
          <w:p>
            <w:r>
              <w:rPr>
                <w:rFonts w:hint="eastAsia"/>
              </w:rPr>
              <w:t>文件名称</w:t>
            </w:r>
          </w:p>
        </w:tc>
        <w:tc>
          <w:tcPr>
            <w:tcW w:w="9367" w:type="dxa"/>
          </w:tcPr>
          <w:p>
            <w:pPr>
              <w:rPr>
                <w:rFonts w:hint="eastAsia" w:eastAsia="宋体"/>
                <w:lang w:val="en-US" w:eastAsia="zh-CN"/>
              </w:rPr>
            </w:pPr>
            <w:r>
              <w:rPr>
                <w:rFonts w:hint="eastAsia"/>
              </w:rPr>
              <w:t>如：</w:t>
            </w:r>
            <w:r>
              <w:rPr>
                <w:rFonts w:hint="eastAsia"/>
              </w:rPr>
              <w:sym w:font="Wingdings" w:char="00FE"/>
            </w:r>
            <w:r>
              <w:rPr>
                <w:rFonts w:hint="eastAsia"/>
              </w:rPr>
              <w:t>管理手册10.</w:t>
            </w:r>
            <w:r>
              <w:rPr>
                <w:rFonts w:hint="eastAsia"/>
                <w:lang w:val="en-US" w:eastAsia="zh-CN"/>
              </w:rPr>
              <w:t>2条款</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r>
              <w:rPr>
                <w:rFonts w:hint="eastAsia"/>
              </w:rPr>
              <w:t xml:space="preserve">组织已持续改进食品安全管理体系的适宜性、充分性和有效性，以提升食品安全绩效。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A8"/>
            </w:r>
            <w:r>
              <w:rPr>
                <w:rFonts w:hint="eastAsia"/>
              </w:rPr>
              <w:t xml:space="preserve"> 改进措施已落实</w:t>
            </w:r>
          </w:p>
          <w:p>
            <w:pPr>
              <w:rPr>
                <w:u w:val="single"/>
              </w:rPr>
            </w:pPr>
            <w:r>
              <w:rPr>
                <w:rFonts w:hint="eastAsia"/>
              </w:rPr>
              <w:sym w:font="Wingdings" w:char="00FE"/>
            </w:r>
            <w:r>
              <w:rPr>
                <w:rFonts w:hint="eastAsia"/>
              </w:rPr>
              <w:t xml:space="preserve"> 改进措施未落实的原因：</w:t>
            </w:r>
            <w:r>
              <w:rPr>
                <w:rFonts w:hint="eastAsia"/>
                <w:u w:val="single"/>
              </w:rPr>
              <w:t xml:space="preserve"> </w:t>
            </w:r>
            <w:r>
              <w:rPr>
                <w:rFonts w:hint="eastAsia"/>
                <w:u w:val="single"/>
                <w:lang w:val="en-US" w:eastAsia="zh-CN"/>
              </w:rPr>
              <w:t>管理评审改进计划在6月底前完成。</w:t>
            </w:r>
            <w:r>
              <w:rPr>
                <w:rFonts w:hint="eastAsia"/>
                <w:u w:val="single"/>
              </w:rPr>
              <w:t xml:space="preserve">    </w:t>
            </w:r>
          </w:p>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 。</w:t>
            </w:r>
          </w:p>
        </w:tc>
        <w:tc>
          <w:tcPr>
            <w:tcW w:w="15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044" w:type="dxa"/>
            <w:vMerge w:val="restart"/>
          </w:tcPr>
          <w:p>
            <w:r>
              <w:rPr>
                <w:rFonts w:hint="eastAsia"/>
              </w:rPr>
              <w:t>食品安全管理体系的更新</w:t>
            </w:r>
          </w:p>
          <w:p/>
        </w:tc>
        <w:tc>
          <w:tcPr>
            <w:tcW w:w="952" w:type="dxa"/>
            <w:gridSpan w:val="2"/>
            <w:vMerge w:val="restart"/>
          </w:tcPr>
          <w:p>
            <w:r>
              <w:rPr>
                <w:rFonts w:hint="eastAsia"/>
              </w:rPr>
              <w:t>F10.3</w:t>
            </w:r>
          </w:p>
        </w:tc>
        <w:tc>
          <w:tcPr>
            <w:tcW w:w="761" w:type="dxa"/>
          </w:tcPr>
          <w:p>
            <w:r>
              <w:rPr>
                <w:rFonts w:hint="eastAsia"/>
              </w:rPr>
              <w:t>文件名称</w:t>
            </w:r>
          </w:p>
        </w:tc>
        <w:tc>
          <w:tcPr>
            <w:tcW w:w="9367" w:type="dxa"/>
          </w:tcPr>
          <w:p>
            <w:pP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044" w:type="dxa"/>
            <w:vMerge w:val="continue"/>
          </w:tcPr>
          <w:p/>
        </w:tc>
        <w:tc>
          <w:tcPr>
            <w:tcW w:w="952" w:type="dxa"/>
            <w:gridSpan w:val="2"/>
            <w:vMerge w:val="continue"/>
          </w:tcPr>
          <w:p/>
        </w:tc>
        <w:tc>
          <w:tcPr>
            <w:tcW w:w="761" w:type="dxa"/>
          </w:tcPr>
          <w:p>
            <w:r>
              <w:rPr>
                <w:rFonts w:hint="eastAsia"/>
              </w:rPr>
              <w:t>运行证据</w:t>
            </w:r>
          </w:p>
        </w:tc>
        <w:tc>
          <w:tcPr>
            <w:tcW w:w="9367" w:type="dxa"/>
          </w:tcPr>
          <w:p>
            <w:pPr>
              <w:rPr>
                <w:u w:val="single"/>
              </w:rPr>
            </w:pPr>
            <w:r>
              <w:t>最高管理者确保FSMS持续更新。</w:t>
            </w:r>
            <w:r>
              <w:rPr>
                <w:rFonts w:hint="eastAsia"/>
              </w:rPr>
              <w:sym w:font="Wingdings" w:char="00A8"/>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rPr>
              <w:t xml:space="preserve">   </w:t>
            </w:r>
            <w:r>
              <w:t>，作为输入报告给管理评审。</w:t>
            </w:r>
          </w:p>
        </w:tc>
        <w:tc>
          <w:tcPr>
            <w:tcW w:w="1590" w:type="dxa"/>
            <w:vMerge w:val="continue"/>
          </w:tcPr>
          <w:p/>
        </w:tc>
      </w:tr>
    </w:tbl>
    <w:p>
      <w:pPr>
        <w:pStyle w:val="2"/>
      </w:pPr>
      <w:bookmarkStart w:id="1" w:name="_GoBack"/>
      <w:bookmarkEnd w:id="1"/>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CIDFont+F5">
    <w:altName w:val="宋体"/>
    <w:panose1 w:val="00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abstractNum w:abstractNumId="1">
    <w:nsid w:val="40437E8E"/>
    <w:multiLevelType w:val="singleLevel"/>
    <w:tmpl w:val="40437E8E"/>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E5D"/>
    <w:rsid w:val="0000261C"/>
    <w:rsid w:val="00005B7A"/>
    <w:rsid w:val="0002138C"/>
    <w:rsid w:val="000237F6"/>
    <w:rsid w:val="0003373A"/>
    <w:rsid w:val="00036574"/>
    <w:rsid w:val="000400E2"/>
    <w:rsid w:val="00045C38"/>
    <w:rsid w:val="00055693"/>
    <w:rsid w:val="00062E46"/>
    <w:rsid w:val="000E6B21"/>
    <w:rsid w:val="000F0ACF"/>
    <w:rsid w:val="000F6D98"/>
    <w:rsid w:val="001076CE"/>
    <w:rsid w:val="001126B5"/>
    <w:rsid w:val="00120E8B"/>
    <w:rsid w:val="00172A27"/>
    <w:rsid w:val="00173B9F"/>
    <w:rsid w:val="001A2D7F"/>
    <w:rsid w:val="001A476C"/>
    <w:rsid w:val="001A651D"/>
    <w:rsid w:val="001F343D"/>
    <w:rsid w:val="0020258E"/>
    <w:rsid w:val="00203086"/>
    <w:rsid w:val="0021534B"/>
    <w:rsid w:val="002166AF"/>
    <w:rsid w:val="00225489"/>
    <w:rsid w:val="00230BB0"/>
    <w:rsid w:val="00231BC4"/>
    <w:rsid w:val="002738BE"/>
    <w:rsid w:val="002939AD"/>
    <w:rsid w:val="002A08BA"/>
    <w:rsid w:val="002A5A41"/>
    <w:rsid w:val="002C04C0"/>
    <w:rsid w:val="002D4568"/>
    <w:rsid w:val="002E5775"/>
    <w:rsid w:val="00314AF6"/>
    <w:rsid w:val="003221E6"/>
    <w:rsid w:val="00337922"/>
    <w:rsid w:val="00340867"/>
    <w:rsid w:val="00357F63"/>
    <w:rsid w:val="00374CB1"/>
    <w:rsid w:val="00380837"/>
    <w:rsid w:val="003A17E3"/>
    <w:rsid w:val="003A198A"/>
    <w:rsid w:val="003B14D1"/>
    <w:rsid w:val="003D51BF"/>
    <w:rsid w:val="003D51EF"/>
    <w:rsid w:val="00410914"/>
    <w:rsid w:val="004177C7"/>
    <w:rsid w:val="00417D50"/>
    <w:rsid w:val="00425FAC"/>
    <w:rsid w:val="00436A99"/>
    <w:rsid w:val="004724DC"/>
    <w:rsid w:val="0048201E"/>
    <w:rsid w:val="004A0594"/>
    <w:rsid w:val="004B2B4C"/>
    <w:rsid w:val="00505533"/>
    <w:rsid w:val="005158BA"/>
    <w:rsid w:val="00536930"/>
    <w:rsid w:val="00540F9F"/>
    <w:rsid w:val="00553344"/>
    <w:rsid w:val="005534F7"/>
    <w:rsid w:val="00564E53"/>
    <w:rsid w:val="00572483"/>
    <w:rsid w:val="005A16D9"/>
    <w:rsid w:val="005B2993"/>
    <w:rsid w:val="005D24FB"/>
    <w:rsid w:val="005D48D6"/>
    <w:rsid w:val="005D4B30"/>
    <w:rsid w:val="005D5659"/>
    <w:rsid w:val="005D5790"/>
    <w:rsid w:val="00600C20"/>
    <w:rsid w:val="006214C7"/>
    <w:rsid w:val="00623FA1"/>
    <w:rsid w:val="00644FE2"/>
    <w:rsid w:val="00646699"/>
    <w:rsid w:val="0065759C"/>
    <w:rsid w:val="0067640C"/>
    <w:rsid w:val="006A5C52"/>
    <w:rsid w:val="006B29D5"/>
    <w:rsid w:val="006D7BB4"/>
    <w:rsid w:val="006E678B"/>
    <w:rsid w:val="006E7B1D"/>
    <w:rsid w:val="006F7F5A"/>
    <w:rsid w:val="0070136D"/>
    <w:rsid w:val="00723738"/>
    <w:rsid w:val="007322B5"/>
    <w:rsid w:val="00733AF3"/>
    <w:rsid w:val="00734654"/>
    <w:rsid w:val="00745058"/>
    <w:rsid w:val="00745E3F"/>
    <w:rsid w:val="007757F3"/>
    <w:rsid w:val="007808A3"/>
    <w:rsid w:val="0078798C"/>
    <w:rsid w:val="007C1B48"/>
    <w:rsid w:val="007E3B15"/>
    <w:rsid w:val="007E6AEB"/>
    <w:rsid w:val="00810A52"/>
    <w:rsid w:val="00832D26"/>
    <w:rsid w:val="008416AA"/>
    <w:rsid w:val="008643A7"/>
    <w:rsid w:val="00873B09"/>
    <w:rsid w:val="00884E2A"/>
    <w:rsid w:val="008973EE"/>
    <w:rsid w:val="008B25D9"/>
    <w:rsid w:val="008B4148"/>
    <w:rsid w:val="008B49E2"/>
    <w:rsid w:val="008C6D0D"/>
    <w:rsid w:val="008D1CF2"/>
    <w:rsid w:val="008E686A"/>
    <w:rsid w:val="00920C10"/>
    <w:rsid w:val="00971600"/>
    <w:rsid w:val="009831C8"/>
    <w:rsid w:val="00986F9D"/>
    <w:rsid w:val="009973B4"/>
    <w:rsid w:val="009C28C1"/>
    <w:rsid w:val="009C3788"/>
    <w:rsid w:val="009F7EED"/>
    <w:rsid w:val="00A30CCE"/>
    <w:rsid w:val="00A3385A"/>
    <w:rsid w:val="00A3671C"/>
    <w:rsid w:val="00A72D62"/>
    <w:rsid w:val="00A80636"/>
    <w:rsid w:val="00A87850"/>
    <w:rsid w:val="00A9619C"/>
    <w:rsid w:val="00AA1A91"/>
    <w:rsid w:val="00AA486B"/>
    <w:rsid w:val="00AC2C11"/>
    <w:rsid w:val="00AD12D0"/>
    <w:rsid w:val="00AE46F3"/>
    <w:rsid w:val="00AF0AAB"/>
    <w:rsid w:val="00B30DDC"/>
    <w:rsid w:val="00B574FA"/>
    <w:rsid w:val="00BE1E83"/>
    <w:rsid w:val="00BF597E"/>
    <w:rsid w:val="00C10B81"/>
    <w:rsid w:val="00C10E5B"/>
    <w:rsid w:val="00C51A36"/>
    <w:rsid w:val="00C55228"/>
    <w:rsid w:val="00C63768"/>
    <w:rsid w:val="00C66276"/>
    <w:rsid w:val="00C74F8B"/>
    <w:rsid w:val="00C77034"/>
    <w:rsid w:val="00C96C18"/>
    <w:rsid w:val="00CA7A6A"/>
    <w:rsid w:val="00CC5268"/>
    <w:rsid w:val="00CD3FF5"/>
    <w:rsid w:val="00CD6703"/>
    <w:rsid w:val="00CE315A"/>
    <w:rsid w:val="00CF6946"/>
    <w:rsid w:val="00D05FCC"/>
    <w:rsid w:val="00D06F59"/>
    <w:rsid w:val="00D30384"/>
    <w:rsid w:val="00D31707"/>
    <w:rsid w:val="00D57818"/>
    <w:rsid w:val="00D6143C"/>
    <w:rsid w:val="00D64E7C"/>
    <w:rsid w:val="00D72925"/>
    <w:rsid w:val="00D8128D"/>
    <w:rsid w:val="00D8197A"/>
    <w:rsid w:val="00D8388C"/>
    <w:rsid w:val="00D87C53"/>
    <w:rsid w:val="00D930B4"/>
    <w:rsid w:val="00DA7348"/>
    <w:rsid w:val="00DD02F4"/>
    <w:rsid w:val="00DD483F"/>
    <w:rsid w:val="00E011FD"/>
    <w:rsid w:val="00E0700E"/>
    <w:rsid w:val="00E316F9"/>
    <w:rsid w:val="00E50298"/>
    <w:rsid w:val="00E61C87"/>
    <w:rsid w:val="00E6224C"/>
    <w:rsid w:val="00E95784"/>
    <w:rsid w:val="00E96DF7"/>
    <w:rsid w:val="00EA37D1"/>
    <w:rsid w:val="00EB0164"/>
    <w:rsid w:val="00EB1445"/>
    <w:rsid w:val="00EB3431"/>
    <w:rsid w:val="00ED0F62"/>
    <w:rsid w:val="00ED1CC0"/>
    <w:rsid w:val="00ED237E"/>
    <w:rsid w:val="00ED26D9"/>
    <w:rsid w:val="00EE7BEB"/>
    <w:rsid w:val="00EF36BB"/>
    <w:rsid w:val="00F474DA"/>
    <w:rsid w:val="00F51DFC"/>
    <w:rsid w:val="00F67C5F"/>
    <w:rsid w:val="00F850FF"/>
    <w:rsid w:val="00FB38DE"/>
    <w:rsid w:val="00FF3211"/>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8F34A6"/>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3C233C"/>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0545EB"/>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21547D"/>
    <w:rsid w:val="28341F0D"/>
    <w:rsid w:val="28736D78"/>
    <w:rsid w:val="2892323E"/>
    <w:rsid w:val="289361DE"/>
    <w:rsid w:val="28C3395C"/>
    <w:rsid w:val="291C5E47"/>
    <w:rsid w:val="296D2D47"/>
    <w:rsid w:val="297509B1"/>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807498"/>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0384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4F368E"/>
    <w:rsid w:val="4E540EE3"/>
    <w:rsid w:val="4E64232B"/>
    <w:rsid w:val="4E6C5E44"/>
    <w:rsid w:val="4E732061"/>
    <w:rsid w:val="4E7774D0"/>
    <w:rsid w:val="4EAA463D"/>
    <w:rsid w:val="4F594843"/>
    <w:rsid w:val="4F780CA6"/>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D50F9"/>
    <w:rsid w:val="7EBA6AA6"/>
    <w:rsid w:val="7EBA7F08"/>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Balloon Text"/>
    <w:basedOn w:val="1"/>
    <w:link w:val="10"/>
    <w:semiHidden/>
    <w:unhideWhenUsed/>
    <w:qFormat/>
    <w:uiPriority w:val="99"/>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2"/>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text|1"/>
    <w:basedOn w:val="1"/>
    <w:qFormat/>
    <w:uiPriority w:val="0"/>
    <w:pPr>
      <w:spacing w:after="80"/>
    </w:pPr>
    <w:rPr>
      <w:rFonts w:ascii="MingLiU" w:hAnsi="MingLiU" w:eastAsia="MingLiU" w:cs="MingLiU"/>
      <w:sz w:val="20"/>
      <w:lang w:val="zh-TW" w:eastAsia="zh-TW" w:bidi="zh-TW"/>
    </w:rPr>
  </w:style>
  <w:style w:type="paragraph" w:customStyle="1" w:styleId="1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1303</Words>
  <Characters>7428</Characters>
  <Lines>61</Lines>
  <Paragraphs>17</Paragraphs>
  <TotalTime>0</TotalTime>
  <ScaleCrop>false</ScaleCrop>
  <LinksUpToDate>false</LinksUpToDate>
  <CharactersWithSpaces>8714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2020-10-18T06:57:00Z</dcterms:created>
  <dc:creator>微软用户</dc:creator>
  <cp:lastModifiedBy>longbefore_2020</cp:lastModifiedBy>
  <dcterms:modified xsi:type="dcterms:W3CDTF">2021-06-23T13:37:38Z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633EFB82852349BCA3D794D7C3A9359F</vt:lpwstr>
  </property>
</Properties>
</file>