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75"/>
        <w:gridCol w:w="713"/>
        <w:gridCol w:w="966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5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办公室（质检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何秀娟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磨娇兰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审核员：任泽华         审核日期：202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22" w:type="dxa"/>
            <w:vMerge w:val="continue"/>
            <w:vAlign w:val="center"/>
          </w:tcPr>
          <w:p/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375" w:type="dxa"/>
            <w:gridSpan w:val="2"/>
            <w:vAlign w:val="center"/>
          </w:tcPr>
          <w:p>
            <w:pPr>
              <w:pStyle w:val="2"/>
              <w:ind w:left="0" w:firstLine="0" w:firstLineChars="0"/>
              <w:rPr>
                <w:szCs w:val="21"/>
              </w:rPr>
            </w:pPr>
            <w:r>
              <w:rPr>
                <w:rFonts w:hint="eastAsia"/>
              </w:rPr>
              <w:t>审核条款：FSMS</w:t>
            </w:r>
            <w:r>
              <w:rPr>
                <w:rFonts w:ascii="Times New Roman" w:hAnsi="Times New Roman"/>
              </w:rPr>
              <w:t>:5.3/6.2/8.7/8.5.4.3/8.5.4.4/8.9/9.1.2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</w:t>
            </w:r>
            <w:r>
              <w:t>3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《岗位职责和权限》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tabs>
                <w:tab w:val="left" w:pos="756"/>
              </w:tabs>
              <w:spacing w:line="500" w:lineRule="exact"/>
            </w:pPr>
            <w:r>
              <w:rPr>
                <w:rFonts w:hint="eastAsia"/>
              </w:rPr>
              <w:t>负责参与制定食品安全检验标准、检验项目，并进行监督实施，负责对进料、食品分拣实施控制检验，组织对食品销售或原料异常进行处理，负责参与客户投诉处理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不合格品处理</w:t>
            </w:r>
            <w:r>
              <w:rPr>
                <w:rFonts w:hint="eastAsia"/>
              </w:rPr>
              <w:t>等工作。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22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1075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《食品</w:t>
            </w:r>
            <w:r>
              <w:t>安全</w:t>
            </w:r>
            <w:r>
              <w:rPr>
                <w:rFonts w:hint="eastAsia"/>
              </w:rPr>
              <w:t>目标</w:t>
            </w:r>
            <w:r>
              <w:t>和考核</w:t>
            </w:r>
            <w:r>
              <w:rPr>
                <w:rFonts w:hint="eastAsia"/>
              </w:rPr>
              <w:t>指标及</w:t>
            </w:r>
            <w:r>
              <w:t>实施统计表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3648"/>
              <w:gridCol w:w="892"/>
              <w:gridCol w:w="2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2584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89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  <w:lang w:val="en-US" w:eastAsia="zh-CN"/>
                    </w:rPr>
                    <w:t>2021年上半年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出厂产品合格率100%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办公室（质检）</w:t>
                  </w:r>
                </w:p>
              </w:tc>
              <w:tc>
                <w:tcPr>
                  <w:tcW w:w="2275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ind w:left="315" w:leftChars="0" w:hanging="315" w:hangingChars="15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不发生重大质量安全事故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重大质量安全事故发生0次</w:t>
                  </w:r>
                </w:p>
              </w:tc>
              <w:tc>
                <w:tcPr>
                  <w:tcW w:w="892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办公室（质检）</w:t>
                  </w:r>
                </w:p>
              </w:tc>
              <w:tc>
                <w:tcPr>
                  <w:tcW w:w="2275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进货检验合格率≥ 98%</w:t>
                  </w:r>
                </w:p>
              </w:tc>
              <w:tc>
                <w:tcPr>
                  <w:tcW w:w="3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892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办公室（质检）</w:t>
                  </w:r>
                </w:p>
              </w:tc>
              <w:tc>
                <w:tcPr>
                  <w:tcW w:w="2275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1075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1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62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</w:p>
        </w:tc>
        <w:tc>
          <w:tcPr>
            <w:tcW w:w="1537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722" w:type="dxa"/>
            <w:vMerge w:val="continue"/>
          </w:tcPr>
          <w:p/>
        </w:tc>
        <w:tc>
          <w:tcPr>
            <w:tcW w:w="1075" w:type="dxa"/>
            <w:vMerge w:val="continue"/>
          </w:tcPr>
          <w:p/>
        </w:tc>
        <w:tc>
          <w:tcPr>
            <w:tcW w:w="71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6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了解用于质量/食品安全检测的监视和测量资源种类：</w:t>
            </w:r>
          </w:p>
          <w:p>
            <w:pPr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计量器具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ind w:firstLine="1470" w:firstLineChars="700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： 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查看《计量器具台账》，抽查外部检定或校准情况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451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451" w:type="dxa"/>
                </w:tcPr>
                <w:p>
                  <w:pPr>
                    <w:rPr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75" w:type="dxa"/>
                </w:tcPr>
                <w:p/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51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仓库   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车间</w:t>
                  </w:r>
                </w:p>
              </w:tc>
            </w:tr>
          </w:tbl>
          <w:p/>
          <w:p/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</w:rPr>
              <w:t>抽查内部校准情况；抽查《内部校准计划》《校准规程》  《校准记录》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color w:val="auto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941"/>
              <w:gridCol w:w="1933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计量器具名称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校准日期</w:t>
                  </w: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——</w:t>
                  </w:r>
                </w:p>
              </w:tc>
              <w:tc>
                <w:tcPr>
                  <w:tcW w:w="29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94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94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关键控制点（CCPs）和操作性前提方案（OPRPs）的监视系统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</w:t>
            </w:r>
            <w:r>
              <w:t>4.</w:t>
            </w:r>
            <w:r>
              <w:rPr>
                <w:rFonts w:hint="eastAsia"/>
              </w:rPr>
              <w:t>3</w:t>
            </w:r>
          </w:p>
        </w:tc>
        <w:tc>
          <w:tcPr>
            <w:tcW w:w="713" w:type="dxa"/>
            <w:shd w:val="clear" w:color="auto" w:fill="FFFFFF" w:themeFill="background1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PRP</w:t>
            </w:r>
            <w:r>
              <w:rPr>
                <w:rFonts w:hint="eastAsia"/>
                <w:szCs w:val="21"/>
              </w:rPr>
              <w:t>控制情况（</w:t>
            </w:r>
            <w:r>
              <w:rPr>
                <w:rFonts w:hint="eastAsia"/>
                <w:szCs w:val="21"/>
                <w:lang w:val="en-US" w:eastAsia="zh-CN"/>
              </w:rPr>
              <w:t>粮油类、调味品类</w:t>
            </w:r>
            <w:r>
              <w:rPr>
                <w:rFonts w:hint="eastAsia"/>
                <w:szCs w:val="21"/>
              </w:rPr>
              <w:t>验收）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预包装</w:t>
            </w:r>
            <w:r>
              <w:rPr>
                <w:rFonts w:hint="eastAsia"/>
                <w:szCs w:val="21"/>
              </w:rPr>
              <w:t>食品验</w:t>
            </w:r>
            <w:r>
              <w:rPr>
                <w:szCs w:val="21"/>
              </w:rPr>
              <w:t>收记录情况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</w:t>
            </w:r>
            <w:r>
              <w:rPr>
                <w:rFonts w:hint="eastAsia"/>
                <w:szCs w:val="20"/>
                <w:lang w:val="en-US" w:eastAsia="zh-CN"/>
              </w:rPr>
              <w:t>亚王一级大豆油（非转基因），报告编号：WF2100872，检测项目:酸价、过氧化值、透明度等；检测单位名称：浙江国正检测技术有限公司；报告日期：2021-03-18，结论：符合要求。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szCs w:val="20"/>
                <w:u w:val="none"/>
                <w:lang w:val="en-US" w:eastAsia="zh-CN"/>
              </w:rPr>
              <w:t>抽伊例家草菇红烧酱料，</w:t>
            </w:r>
            <w:r>
              <w:rPr>
                <w:rFonts w:hint="eastAsia"/>
                <w:u w:val="none"/>
                <w:lang w:val="en-US" w:eastAsia="zh-CN"/>
              </w:rPr>
              <w:t>产品检测报告编号：(2021)XYZJ-W50062；检测单位名称：新沂市检验检测中心；检测项目：氨基酸态氮、总砷、铅等；检测报告日期：2021-01-13；检测结论：符合要求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产品名称：金庄一品鲜(酿造酱油)；产品检测报告编号：2020-4303号；检测单位名称：广东省质量监督食品检验站；检测项目：氨基酸态氮、大肠菌群、沙门氏菌、铅、总砷、三氯蔗糖等；检测报告日期：2020-10-27；检测结论：符合要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另抽查大米、</w:t>
            </w:r>
            <w:r>
              <w:rPr>
                <w:rFonts w:hint="eastAsia"/>
                <w:u w:val="none"/>
                <w:lang w:eastAsia="zh-CN"/>
              </w:rPr>
              <w:t>好人家-麻辣香锅酱</w:t>
            </w:r>
            <w:r>
              <w:rPr>
                <w:rFonts w:hint="eastAsia"/>
                <w:u w:val="none"/>
                <w:lang w:val="en-US" w:eastAsia="zh-CN"/>
              </w:rPr>
              <w:t>等产品的验收情况，与上述三者基本一致；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以上通过抽样方式验证OPRP实施基本符合要求。</w:t>
            </w:r>
          </w:p>
          <w:p>
            <w:pPr>
              <w:pStyle w:val="2"/>
            </w:pPr>
            <w:bookmarkStart w:id="0" w:name="_GoBack"/>
            <w:bookmarkEnd w:id="0"/>
          </w:p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ind w:left="0" w:firstLine="0" w:firstLineChars="0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shd w:val="clear" w:color="auto" w:fill="FFFFFF" w:themeFill="background1"/>
          </w:tcPr>
          <w:p>
            <w:r>
              <w:rPr>
                <w:rFonts w:hint="eastAsia"/>
              </w:rPr>
              <w:t>不满足关键限值或行动准则时采取的措施</w:t>
            </w:r>
          </w:p>
        </w:tc>
        <w:tc>
          <w:tcPr>
            <w:tcW w:w="1075" w:type="dxa"/>
            <w:shd w:val="clear" w:color="auto" w:fill="FFFFFF" w:themeFill="background1"/>
          </w:tcPr>
          <w:p>
            <w:r>
              <w:rPr>
                <w:rFonts w:hint="eastAsia"/>
              </w:rPr>
              <w:t>F8.5.4</w:t>
            </w:r>
            <w:r>
              <w:t>.4</w:t>
            </w:r>
          </w:p>
        </w:tc>
        <w:tc>
          <w:tcPr>
            <w:tcW w:w="713" w:type="dxa"/>
            <w:shd w:val="clear" w:color="auto" w:fill="FFFFFF" w:themeFill="background1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62" w:type="dxa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体系建立以来/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近一年  发生超出行动限值或行动限值的情况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70"/>
              <w:gridCol w:w="2810"/>
              <w:gridCol w:w="1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潜在不安全产品未放行</w:t>
                  </w:r>
                </w:p>
              </w:tc>
              <w:tc>
                <w:tcPr>
                  <w:tcW w:w="1770" w:type="dxa"/>
                </w:tcPr>
                <w:p>
                  <w:r>
                    <w:rPr>
                      <w:rFonts w:hint="eastAsia"/>
                    </w:rPr>
                    <w:t>不符合的原因</w:t>
                  </w:r>
                </w:p>
              </w:tc>
              <w:tc>
                <w:tcPr>
                  <w:tcW w:w="2810" w:type="dxa"/>
                </w:tcPr>
                <w:p>
                  <w:r>
                    <w:rPr>
                      <w:rFonts w:hint="eastAsia"/>
                    </w:rPr>
                    <w:t>使CCP和OPRP控制的参数回到关键限值或行动限值内</w:t>
                  </w:r>
                </w:p>
              </w:tc>
              <w:tc>
                <w:tcPr>
                  <w:tcW w:w="1449" w:type="dxa"/>
                </w:tcPr>
                <w:p>
                  <w:r>
                    <w:rPr>
                      <w:rFonts w:hint="eastAsia"/>
                    </w:rPr>
                    <w:t>防止再次发生措施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770" w:type="dxa"/>
                </w:tcPr>
                <w:p/>
              </w:tc>
              <w:tc>
                <w:tcPr>
                  <w:tcW w:w="2810" w:type="dxa"/>
                </w:tcPr>
                <w:p/>
              </w:tc>
              <w:tc>
                <w:tcPr>
                  <w:tcW w:w="1449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组织超出行动限值或行动限值时所采取的纠正（见8.9.2）和纠正措施（见8.9.3）。</w:t>
            </w:r>
          </w:p>
          <w:p/>
        </w:tc>
        <w:tc>
          <w:tcPr>
            <w:tcW w:w="1537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62"/>
        <w:gridCol w:w="738"/>
        <w:gridCol w:w="96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</w:t>
            </w:r>
            <w:r>
              <w:rPr>
                <w:rFonts w:hint="eastAsia"/>
                <w:u w:val="single"/>
                <w:lang w:val="en-US" w:eastAsia="zh-CN"/>
              </w:rPr>
              <w:t>高飞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</w:t>
            </w:r>
            <w:r>
              <w:rPr>
                <w:rFonts w:hint="eastAsia"/>
                <w:u w:val="single"/>
                <w:lang w:val="en-US" w:eastAsia="zh-CN"/>
              </w:rPr>
              <w:t>高飞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措施控制程序》、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《不合格品控制程序》、或《纠正措施控制程序》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体系建立以来，未发生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</w:rPr>
              <w:t>以来，未发生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426"/>
              <w:gridCol w:w="1600"/>
              <w:gridCol w:w="1774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426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0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774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426" w:type="dxa"/>
                </w:tcPr>
                <w:p/>
              </w:tc>
              <w:tc>
                <w:tcPr>
                  <w:tcW w:w="1600" w:type="dxa"/>
                </w:tcPr>
                <w:p/>
              </w:tc>
              <w:tc>
                <w:tcPr>
                  <w:tcW w:w="1774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《不合格品处置记录》</w:t>
            </w:r>
          </w:p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</w:rPr>
              <w:t xml:space="preserve">以来未发生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2" w:type="dxa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6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22" w:type="dxa"/>
            <w:vMerge w:val="continue"/>
            <w:shd w:val="clear" w:color="auto" w:fill="auto"/>
          </w:tcPr>
          <w:p/>
        </w:tc>
        <w:tc>
          <w:tcPr>
            <w:tcW w:w="1062" w:type="dxa"/>
            <w:vMerge w:val="continue"/>
            <w:shd w:val="clear" w:color="auto" w:fill="auto"/>
          </w:tcPr>
          <w:p/>
        </w:tc>
        <w:tc>
          <w:tcPr>
            <w:tcW w:w="73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不合格产品和服务放行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手册8.9.4条款、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《原材料成品库房管理制度》、</w:t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成品验收管理制度》、《产品检验控制程序》或《服务放行控制程序》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配送单位名称、品种、外观、验证合格证、数量、规格、标签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 xml:space="preserve">  原材料进货验收记录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45"/>
              <w:gridCol w:w="1064"/>
              <w:gridCol w:w="1561"/>
              <w:gridCol w:w="206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1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06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2020-06-16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多力葵花籽油</w:t>
                  </w:r>
                </w:p>
              </w:tc>
              <w:tc>
                <w:tcPr>
                  <w:tcW w:w="1064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561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外观、数量、标签</w:t>
                  </w:r>
                </w:p>
              </w:tc>
              <w:tc>
                <w:tcPr>
                  <w:tcW w:w="2060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2020-06-16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伊利金典纯牛奶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5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外观、数量、标签</w:t>
                  </w:r>
                </w:p>
              </w:tc>
              <w:tc>
                <w:tcPr>
                  <w:tcW w:w="20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6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45" w:type="dxa"/>
                </w:tcPr>
                <w:p/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6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45" w:type="dxa"/>
                </w:tcPr>
                <w:p/>
              </w:tc>
              <w:tc>
                <w:tcPr>
                  <w:tcW w:w="106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6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6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FF"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查预包装食品验收情况时（O</w:t>
            </w:r>
            <w:r>
              <w:rPr>
                <w:rFonts w:ascii="方正仿宋简体" w:eastAsia="方正仿宋简体"/>
                <w:b/>
                <w:color w:val="FF0000"/>
              </w:rPr>
              <w:t>PRP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），发现2</w:t>
            </w:r>
            <w:r>
              <w:rPr>
                <w:rFonts w:ascii="方正仿宋简体" w:eastAsia="方正仿宋简体"/>
                <w:b/>
                <w:color w:val="FF0000"/>
              </w:rPr>
              <w:t>021.6.16</w:t>
            </w:r>
            <w:r>
              <w:rPr>
                <w:rFonts w:hint="eastAsia" w:ascii="方正仿宋简体" w:eastAsia="方正仿宋简体"/>
                <w:b/>
                <w:color w:val="FF0000"/>
              </w:rPr>
              <w:t>大米没有提供进货验收记录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不涉及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不适用  》（适用时）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同原材料检验记录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9"/>
              <w:gridCol w:w="1975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6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069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不涉及  》</w:t>
            </w:r>
            <w:r>
              <w:rPr>
                <w:rFonts w:hint="eastAsia"/>
                <w:u w:val="single"/>
                <w:lang w:val="en-US" w:eastAsia="zh-CN"/>
              </w:rPr>
              <w:t>配送到客户处，客户签收，现场及时沟通，未保留记录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2"/>
              <w:ind w:left="0" w:firstLine="0" w:firstLineChars="0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1062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以来未发生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689"/>
              <w:gridCol w:w="292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921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不涉及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以来未发生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以来未发生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近一年</w:t>
            </w:r>
            <w:r>
              <w:rPr>
                <w:rFonts w:hint="eastAsia"/>
                <w:u w:val="single"/>
              </w:rPr>
              <w:t>以来未发生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90"/>
              <w:gridCol w:w="1773"/>
              <w:gridCol w:w="3400"/>
              <w:gridCol w:w="1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773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13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290" w:type="dxa"/>
                </w:tcPr>
                <w:p/>
              </w:tc>
              <w:tc>
                <w:tcPr>
                  <w:tcW w:w="1773" w:type="dxa"/>
                </w:tcPr>
                <w:p/>
              </w:tc>
              <w:tc>
                <w:tcPr>
                  <w:tcW w:w="340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13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现场检查对不合格原材料的存放和标识情况 ☑</w:t>
            </w:r>
            <w:r>
              <w:rPr>
                <w:rFonts w:hint="eastAsia"/>
              </w:rPr>
              <w:t>符合  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现场检查对不合格成品的存放和标识情况   ☑</w:t>
            </w:r>
            <w:r>
              <w:rPr>
                <w:rFonts w:hint="eastAsia"/>
              </w:rPr>
              <w:t>符合  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2" w:type="dxa"/>
            <w:vMerge w:val="restart"/>
          </w:tcPr>
          <w:p>
            <w:r>
              <w:rPr>
                <w:rFonts w:hint="eastAsia"/>
              </w:rPr>
              <w:t>分析和评估</w:t>
            </w:r>
          </w:p>
        </w:tc>
        <w:tc>
          <w:tcPr>
            <w:tcW w:w="1062" w:type="dxa"/>
            <w:vMerge w:val="restart"/>
          </w:tcPr>
          <w:p>
            <w:r>
              <w:t>F</w:t>
            </w:r>
            <w:r>
              <w:rPr>
                <w:rFonts w:hint="eastAsia"/>
              </w:rPr>
              <w:t xml:space="preserve">9.1.2 </w:t>
            </w:r>
          </w:p>
        </w:tc>
        <w:tc>
          <w:tcPr>
            <w:tcW w:w="73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650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3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22" w:type="dxa"/>
            <w:vMerge w:val="continue"/>
          </w:tcPr>
          <w:p/>
        </w:tc>
        <w:tc>
          <w:tcPr>
            <w:tcW w:w="1062" w:type="dxa"/>
            <w:vMerge w:val="continue"/>
          </w:tcPr>
          <w:p/>
        </w:tc>
        <w:tc>
          <w:tcPr>
            <w:tcW w:w="738" w:type="dxa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运行证据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9650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简单的数据统计采用EXCEL进行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/>
          <w:p>
            <w:r>
              <w:rPr>
                <w:rFonts w:hint="eastAsia"/>
              </w:rPr>
              <w:t>见《验证分析报告》</w:t>
            </w:r>
          </w:p>
        </w:tc>
        <w:tc>
          <w:tcPr>
            <w:tcW w:w="1537" w:type="dxa"/>
            <w:vMerge w:val="continue"/>
          </w:tcPr>
          <w:p/>
        </w:tc>
      </w:tr>
    </w:tbl>
    <w:p>
      <w:pPr>
        <w:pStyle w:val="5"/>
      </w:pPr>
    </w:p>
    <w:p>
      <w:pPr>
        <w:pStyle w:val="5"/>
      </w:pPr>
      <w:r>
        <w:rPr>
          <w:rFonts w:hint="eastAsia"/>
        </w:rPr>
        <w:t>说明：不符合标注N</w:t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64C"/>
    <w:rsid w:val="00006DFD"/>
    <w:rsid w:val="00007242"/>
    <w:rsid w:val="00007840"/>
    <w:rsid w:val="00020ABC"/>
    <w:rsid w:val="000237F6"/>
    <w:rsid w:val="000335A3"/>
    <w:rsid w:val="0003373A"/>
    <w:rsid w:val="00034E01"/>
    <w:rsid w:val="000372DE"/>
    <w:rsid w:val="000400E2"/>
    <w:rsid w:val="00050394"/>
    <w:rsid w:val="0005324E"/>
    <w:rsid w:val="00057D72"/>
    <w:rsid w:val="00062E46"/>
    <w:rsid w:val="00065705"/>
    <w:rsid w:val="00074D1B"/>
    <w:rsid w:val="0008053B"/>
    <w:rsid w:val="00084A90"/>
    <w:rsid w:val="0008691F"/>
    <w:rsid w:val="00086EC8"/>
    <w:rsid w:val="000954C5"/>
    <w:rsid w:val="00097516"/>
    <w:rsid w:val="000A1DBC"/>
    <w:rsid w:val="000B442C"/>
    <w:rsid w:val="000B6E39"/>
    <w:rsid w:val="000C2773"/>
    <w:rsid w:val="000D52E7"/>
    <w:rsid w:val="000D79F5"/>
    <w:rsid w:val="000E1172"/>
    <w:rsid w:val="000E6B21"/>
    <w:rsid w:val="000F1755"/>
    <w:rsid w:val="000F2BA4"/>
    <w:rsid w:val="000F2F4F"/>
    <w:rsid w:val="000F3A73"/>
    <w:rsid w:val="000F579E"/>
    <w:rsid w:val="000F6D90"/>
    <w:rsid w:val="000F704C"/>
    <w:rsid w:val="000F70F4"/>
    <w:rsid w:val="00104DE7"/>
    <w:rsid w:val="00106D9E"/>
    <w:rsid w:val="00113BDC"/>
    <w:rsid w:val="00115A6F"/>
    <w:rsid w:val="001168C2"/>
    <w:rsid w:val="001170E4"/>
    <w:rsid w:val="001275F0"/>
    <w:rsid w:val="001455A6"/>
    <w:rsid w:val="001542BA"/>
    <w:rsid w:val="00154751"/>
    <w:rsid w:val="00170F8C"/>
    <w:rsid w:val="00172CA4"/>
    <w:rsid w:val="00176986"/>
    <w:rsid w:val="00190458"/>
    <w:rsid w:val="00194542"/>
    <w:rsid w:val="001961CF"/>
    <w:rsid w:val="001A0702"/>
    <w:rsid w:val="001A2D7F"/>
    <w:rsid w:val="001A3F73"/>
    <w:rsid w:val="001A5E53"/>
    <w:rsid w:val="001B0C0A"/>
    <w:rsid w:val="001B2214"/>
    <w:rsid w:val="001B72CC"/>
    <w:rsid w:val="001E035B"/>
    <w:rsid w:val="001E18C4"/>
    <w:rsid w:val="001E216A"/>
    <w:rsid w:val="001E2861"/>
    <w:rsid w:val="001F152B"/>
    <w:rsid w:val="001F42AE"/>
    <w:rsid w:val="002122A1"/>
    <w:rsid w:val="00213C85"/>
    <w:rsid w:val="002174ED"/>
    <w:rsid w:val="002313DF"/>
    <w:rsid w:val="00246B03"/>
    <w:rsid w:val="00246B1C"/>
    <w:rsid w:val="0026502D"/>
    <w:rsid w:val="002652C2"/>
    <w:rsid w:val="0027679A"/>
    <w:rsid w:val="002851FD"/>
    <w:rsid w:val="002870B1"/>
    <w:rsid w:val="00290AAB"/>
    <w:rsid w:val="002939AD"/>
    <w:rsid w:val="002953B0"/>
    <w:rsid w:val="0029605F"/>
    <w:rsid w:val="00296A1F"/>
    <w:rsid w:val="002A6B95"/>
    <w:rsid w:val="002B3ABA"/>
    <w:rsid w:val="002C5CC0"/>
    <w:rsid w:val="002C6BEA"/>
    <w:rsid w:val="002D2C76"/>
    <w:rsid w:val="002D6D75"/>
    <w:rsid w:val="002E4070"/>
    <w:rsid w:val="002E5BBD"/>
    <w:rsid w:val="003129BA"/>
    <w:rsid w:val="00314AF6"/>
    <w:rsid w:val="00324D3F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5CCC"/>
    <w:rsid w:val="00355D60"/>
    <w:rsid w:val="00380837"/>
    <w:rsid w:val="003817AB"/>
    <w:rsid w:val="003934BB"/>
    <w:rsid w:val="00397157"/>
    <w:rsid w:val="003A198A"/>
    <w:rsid w:val="003A3205"/>
    <w:rsid w:val="003B1F5C"/>
    <w:rsid w:val="003C01C5"/>
    <w:rsid w:val="003C32AF"/>
    <w:rsid w:val="003D01C1"/>
    <w:rsid w:val="003D21B5"/>
    <w:rsid w:val="003D606F"/>
    <w:rsid w:val="003D67C4"/>
    <w:rsid w:val="003F50B8"/>
    <w:rsid w:val="00402C40"/>
    <w:rsid w:val="004067E5"/>
    <w:rsid w:val="00406E99"/>
    <w:rsid w:val="00410914"/>
    <w:rsid w:val="004177C7"/>
    <w:rsid w:val="00417F44"/>
    <w:rsid w:val="00423755"/>
    <w:rsid w:val="0042403D"/>
    <w:rsid w:val="00430C32"/>
    <w:rsid w:val="00431188"/>
    <w:rsid w:val="00431D1F"/>
    <w:rsid w:val="00452FE7"/>
    <w:rsid w:val="00453EAB"/>
    <w:rsid w:val="00456B01"/>
    <w:rsid w:val="00460829"/>
    <w:rsid w:val="00467DF6"/>
    <w:rsid w:val="00473372"/>
    <w:rsid w:val="00476CD8"/>
    <w:rsid w:val="0048201E"/>
    <w:rsid w:val="0048364D"/>
    <w:rsid w:val="00484FC3"/>
    <w:rsid w:val="00486167"/>
    <w:rsid w:val="004971D1"/>
    <w:rsid w:val="004A207A"/>
    <w:rsid w:val="004A2BE9"/>
    <w:rsid w:val="004B6C6A"/>
    <w:rsid w:val="004E41E4"/>
    <w:rsid w:val="004E464D"/>
    <w:rsid w:val="00530B2B"/>
    <w:rsid w:val="00536930"/>
    <w:rsid w:val="0053725B"/>
    <w:rsid w:val="00541DD1"/>
    <w:rsid w:val="00544AA5"/>
    <w:rsid w:val="00545576"/>
    <w:rsid w:val="005466CE"/>
    <w:rsid w:val="00551CF9"/>
    <w:rsid w:val="00563F27"/>
    <w:rsid w:val="00564AC7"/>
    <w:rsid w:val="00564E53"/>
    <w:rsid w:val="00571023"/>
    <w:rsid w:val="0057116D"/>
    <w:rsid w:val="00573798"/>
    <w:rsid w:val="0058131F"/>
    <w:rsid w:val="005832C1"/>
    <w:rsid w:val="00597622"/>
    <w:rsid w:val="005B057E"/>
    <w:rsid w:val="005B4CBB"/>
    <w:rsid w:val="005B77DD"/>
    <w:rsid w:val="005C0B10"/>
    <w:rsid w:val="005C3F9E"/>
    <w:rsid w:val="005C5D71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34B4"/>
    <w:rsid w:val="005F406C"/>
    <w:rsid w:val="00600C20"/>
    <w:rsid w:val="00602E6E"/>
    <w:rsid w:val="00603D54"/>
    <w:rsid w:val="006170DE"/>
    <w:rsid w:val="00617B53"/>
    <w:rsid w:val="00621E05"/>
    <w:rsid w:val="0063701C"/>
    <w:rsid w:val="00641E0E"/>
    <w:rsid w:val="00644FE2"/>
    <w:rsid w:val="00652B57"/>
    <w:rsid w:val="006534FF"/>
    <w:rsid w:val="006570BE"/>
    <w:rsid w:val="00666B8A"/>
    <w:rsid w:val="00667AF1"/>
    <w:rsid w:val="006701B8"/>
    <w:rsid w:val="00671046"/>
    <w:rsid w:val="00674FFE"/>
    <w:rsid w:val="0067640C"/>
    <w:rsid w:val="00685C2D"/>
    <w:rsid w:val="0069120D"/>
    <w:rsid w:val="006B1879"/>
    <w:rsid w:val="006B3A6F"/>
    <w:rsid w:val="006B670D"/>
    <w:rsid w:val="006B67C7"/>
    <w:rsid w:val="006C40B3"/>
    <w:rsid w:val="006C5447"/>
    <w:rsid w:val="006C5851"/>
    <w:rsid w:val="006D6EAF"/>
    <w:rsid w:val="006E4115"/>
    <w:rsid w:val="006E41E7"/>
    <w:rsid w:val="006E4517"/>
    <w:rsid w:val="006E678B"/>
    <w:rsid w:val="006E77F8"/>
    <w:rsid w:val="006E7B1D"/>
    <w:rsid w:val="00702B42"/>
    <w:rsid w:val="00703ED1"/>
    <w:rsid w:val="00705394"/>
    <w:rsid w:val="00712940"/>
    <w:rsid w:val="00715A4E"/>
    <w:rsid w:val="007201A6"/>
    <w:rsid w:val="00732E84"/>
    <w:rsid w:val="00734468"/>
    <w:rsid w:val="007352DF"/>
    <w:rsid w:val="007442CC"/>
    <w:rsid w:val="00747197"/>
    <w:rsid w:val="00755E9F"/>
    <w:rsid w:val="00761779"/>
    <w:rsid w:val="00775096"/>
    <w:rsid w:val="007757F3"/>
    <w:rsid w:val="00780322"/>
    <w:rsid w:val="0078289B"/>
    <w:rsid w:val="0078308C"/>
    <w:rsid w:val="0078507D"/>
    <w:rsid w:val="00787643"/>
    <w:rsid w:val="00787DB4"/>
    <w:rsid w:val="007967E2"/>
    <w:rsid w:val="007B1BB2"/>
    <w:rsid w:val="007B208C"/>
    <w:rsid w:val="007B403F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208DB"/>
    <w:rsid w:val="00820CA7"/>
    <w:rsid w:val="00822EC3"/>
    <w:rsid w:val="00824690"/>
    <w:rsid w:val="008470F9"/>
    <w:rsid w:val="00850C09"/>
    <w:rsid w:val="00853A78"/>
    <w:rsid w:val="00856308"/>
    <w:rsid w:val="008628EA"/>
    <w:rsid w:val="008650D9"/>
    <w:rsid w:val="0086577B"/>
    <w:rsid w:val="00866121"/>
    <w:rsid w:val="00875A0C"/>
    <w:rsid w:val="00882E05"/>
    <w:rsid w:val="0088571E"/>
    <w:rsid w:val="00892058"/>
    <w:rsid w:val="008954A7"/>
    <w:rsid w:val="008973EE"/>
    <w:rsid w:val="008A4E19"/>
    <w:rsid w:val="008A4E82"/>
    <w:rsid w:val="008B181E"/>
    <w:rsid w:val="008B1C01"/>
    <w:rsid w:val="008C068F"/>
    <w:rsid w:val="008D173B"/>
    <w:rsid w:val="008F032E"/>
    <w:rsid w:val="008F0DF1"/>
    <w:rsid w:val="008F2B67"/>
    <w:rsid w:val="008F6AE1"/>
    <w:rsid w:val="008F7848"/>
    <w:rsid w:val="0090724C"/>
    <w:rsid w:val="00912CA6"/>
    <w:rsid w:val="0091401B"/>
    <w:rsid w:val="0091508C"/>
    <w:rsid w:val="009169E2"/>
    <w:rsid w:val="009222D0"/>
    <w:rsid w:val="00922CB0"/>
    <w:rsid w:val="00922E8D"/>
    <w:rsid w:val="00932685"/>
    <w:rsid w:val="0093436F"/>
    <w:rsid w:val="009363C7"/>
    <w:rsid w:val="0094685B"/>
    <w:rsid w:val="00947228"/>
    <w:rsid w:val="00960888"/>
    <w:rsid w:val="00963F14"/>
    <w:rsid w:val="009704AA"/>
    <w:rsid w:val="00971600"/>
    <w:rsid w:val="00972705"/>
    <w:rsid w:val="0097310F"/>
    <w:rsid w:val="00973FE1"/>
    <w:rsid w:val="0098358F"/>
    <w:rsid w:val="009839D1"/>
    <w:rsid w:val="00987047"/>
    <w:rsid w:val="00993B6A"/>
    <w:rsid w:val="0099694E"/>
    <w:rsid w:val="009973B4"/>
    <w:rsid w:val="009A1537"/>
    <w:rsid w:val="009A16ED"/>
    <w:rsid w:val="009A3106"/>
    <w:rsid w:val="009A3369"/>
    <w:rsid w:val="009A40D5"/>
    <w:rsid w:val="009C28C1"/>
    <w:rsid w:val="009D00D6"/>
    <w:rsid w:val="009F65A2"/>
    <w:rsid w:val="009F7EED"/>
    <w:rsid w:val="00A037DF"/>
    <w:rsid w:val="00A059C7"/>
    <w:rsid w:val="00A074CC"/>
    <w:rsid w:val="00A12B23"/>
    <w:rsid w:val="00A1586B"/>
    <w:rsid w:val="00A17C6A"/>
    <w:rsid w:val="00A304C7"/>
    <w:rsid w:val="00A42680"/>
    <w:rsid w:val="00A46821"/>
    <w:rsid w:val="00A54249"/>
    <w:rsid w:val="00A6098A"/>
    <w:rsid w:val="00A733F0"/>
    <w:rsid w:val="00A80636"/>
    <w:rsid w:val="00A80E3A"/>
    <w:rsid w:val="00A9053B"/>
    <w:rsid w:val="00A94C5C"/>
    <w:rsid w:val="00A97885"/>
    <w:rsid w:val="00AB67F0"/>
    <w:rsid w:val="00AC0DC6"/>
    <w:rsid w:val="00AC0E53"/>
    <w:rsid w:val="00AC7F0A"/>
    <w:rsid w:val="00AD0312"/>
    <w:rsid w:val="00AE090F"/>
    <w:rsid w:val="00AF0AAB"/>
    <w:rsid w:val="00B10BAF"/>
    <w:rsid w:val="00B118EC"/>
    <w:rsid w:val="00B13D96"/>
    <w:rsid w:val="00B443ED"/>
    <w:rsid w:val="00B50F09"/>
    <w:rsid w:val="00B53291"/>
    <w:rsid w:val="00B57CBF"/>
    <w:rsid w:val="00B66137"/>
    <w:rsid w:val="00B66305"/>
    <w:rsid w:val="00B743C6"/>
    <w:rsid w:val="00B82554"/>
    <w:rsid w:val="00B86196"/>
    <w:rsid w:val="00B90497"/>
    <w:rsid w:val="00B923F2"/>
    <w:rsid w:val="00B95375"/>
    <w:rsid w:val="00BA3930"/>
    <w:rsid w:val="00BA3B4F"/>
    <w:rsid w:val="00BB46E9"/>
    <w:rsid w:val="00BC7072"/>
    <w:rsid w:val="00BD3EFD"/>
    <w:rsid w:val="00BD77A6"/>
    <w:rsid w:val="00BE6C88"/>
    <w:rsid w:val="00BF597E"/>
    <w:rsid w:val="00BF7E45"/>
    <w:rsid w:val="00C03DF4"/>
    <w:rsid w:val="00C0567D"/>
    <w:rsid w:val="00C06659"/>
    <w:rsid w:val="00C11757"/>
    <w:rsid w:val="00C344FA"/>
    <w:rsid w:val="00C369EA"/>
    <w:rsid w:val="00C40CC0"/>
    <w:rsid w:val="00C41A44"/>
    <w:rsid w:val="00C443FB"/>
    <w:rsid w:val="00C45727"/>
    <w:rsid w:val="00C51A36"/>
    <w:rsid w:val="00C52E7E"/>
    <w:rsid w:val="00C55228"/>
    <w:rsid w:val="00C604ED"/>
    <w:rsid w:val="00C63768"/>
    <w:rsid w:val="00C64D44"/>
    <w:rsid w:val="00C91A8C"/>
    <w:rsid w:val="00C92E1C"/>
    <w:rsid w:val="00C941A4"/>
    <w:rsid w:val="00CB12FB"/>
    <w:rsid w:val="00CC27D7"/>
    <w:rsid w:val="00CD4E02"/>
    <w:rsid w:val="00CD619D"/>
    <w:rsid w:val="00CE2CA5"/>
    <w:rsid w:val="00CE315A"/>
    <w:rsid w:val="00CF19F5"/>
    <w:rsid w:val="00CF2CC9"/>
    <w:rsid w:val="00CF4F52"/>
    <w:rsid w:val="00D06F59"/>
    <w:rsid w:val="00D12592"/>
    <w:rsid w:val="00D13A1B"/>
    <w:rsid w:val="00D22A10"/>
    <w:rsid w:val="00D30F03"/>
    <w:rsid w:val="00D342CC"/>
    <w:rsid w:val="00D35C40"/>
    <w:rsid w:val="00D43CC8"/>
    <w:rsid w:val="00D44B88"/>
    <w:rsid w:val="00D47B28"/>
    <w:rsid w:val="00D64167"/>
    <w:rsid w:val="00D70147"/>
    <w:rsid w:val="00D7461B"/>
    <w:rsid w:val="00D76359"/>
    <w:rsid w:val="00D8388C"/>
    <w:rsid w:val="00DA3332"/>
    <w:rsid w:val="00DE49B0"/>
    <w:rsid w:val="00DF1EAD"/>
    <w:rsid w:val="00DF4ED9"/>
    <w:rsid w:val="00DF50F9"/>
    <w:rsid w:val="00E02C8D"/>
    <w:rsid w:val="00E03A29"/>
    <w:rsid w:val="00E04402"/>
    <w:rsid w:val="00E138DF"/>
    <w:rsid w:val="00E23FF9"/>
    <w:rsid w:val="00E47217"/>
    <w:rsid w:val="00E47CA1"/>
    <w:rsid w:val="00E522E3"/>
    <w:rsid w:val="00E6224C"/>
    <w:rsid w:val="00E8178C"/>
    <w:rsid w:val="00E817AF"/>
    <w:rsid w:val="00EA4EA9"/>
    <w:rsid w:val="00EB0164"/>
    <w:rsid w:val="00EB157B"/>
    <w:rsid w:val="00EB22F9"/>
    <w:rsid w:val="00EB47EC"/>
    <w:rsid w:val="00EB7337"/>
    <w:rsid w:val="00EC12F3"/>
    <w:rsid w:val="00ED0F62"/>
    <w:rsid w:val="00EE6C9F"/>
    <w:rsid w:val="00EF0568"/>
    <w:rsid w:val="00F0123F"/>
    <w:rsid w:val="00F0207A"/>
    <w:rsid w:val="00F026A0"/>
    <w:rsid w:val="00F060C2"/>
    <w:rsid w:val="00F22A8A"/>
    <w:rsid w:val="00F2329F"/>
    <w:rsid w:val="00F27E16"/>
    <w:rsid w:val="00F31F32"/>
    <w:rsid w:val="00F321F2"/>
    <w:rsid w:val="00F37C0D"/>
    <w:rsid w:val="00F458F1"/>
    <w:rsid w:val="00F64F08"/>
    <w:rsid w:val="00F66F85"/>
    <w:rsid w:val="00F70C6F"/>
    <w:rsid w:val="00F750A9"/>
    <w:rsid w:val="00F80EEE"/>
    <w:rsid w:val="00F84655"/>
    <w:rsid w:val="00F85ED8"/>
    <w:rsid w:val="00F93F45"/>
    <w:rsid w:val="00F95601"/>
    <w:rsid w:val="00FB4E79"/>
    <w:rsid w:val="00FB7E18"/>
    <w:rsid w:val="00FC0A92"/>
    <w:rsid w:val="00FC2875"/>
    <w:rsid w:val="00FC69EA"/>
    <w:rsid w:val="00FC7BA3"/>
    <w:rsid w:val="00FE037B"/>
    <w:rsid w:val="00FE3FA1"/>
    <w:rsid w:val="00FE535F"/>
    <w:rsid w:val="00FE6233"/>
    <w:rsid w:val="00FE68BB"/>
    <w:rsid w:val="00FF1D70"/>
    <w:rsid w:val="00FF5B7F"/>
    <w:rsid w:val="00FF6617"/>
    <w:rsid w:val="011A0A67"/>
    <w:rsid w:val="01260C71"/>
    <w:rsid w:val="0148246F"/>
    <w:rsid w:val="01BB36F0"/>
    <w:rsid w:val="01DF5073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1D3400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8A4E60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C03D0A"/>
    <w:rsid w:val="09DC02FD"/>
    <w:rsid w:val="09FA6045"/>
    <w:rsid w:val="0A0F142E"/>
    <w:rsid w:val="0A1C56C1"/>
    <w:rsid w:val="0A793506"/>
    <w:rsid w:val="0A8371C4"/>
    <w:rsid w:val="0A904067"/>
    <w:rsid w:val="0ACA6ED2"/>
    <w:rsid w:val="0AD65BA8"/>
    <w:rsid w:val="0AEF4D8D"/>
    <w:rsid w:val="0B0C5CAD"/>
    <w:rsid w:val="0B10795D"/>
    <w:rsid w:val="0B3A4AAA"/>
    <w:rsid w:val="0BCE18CC"/>
    <w:rsid w:val="0BE64DFF"/>
    <w:rsid w:val="0C466D6D"/>
    <w:rsid w:val="0C5423F7"/>
    <w:rsid w:val="0C5D0EFB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B34B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22BA5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6F615A9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356459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32CAB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AF3C50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5D1F16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44378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2058A"/>
    <w:rsid w:val="3CA475E5"/>
    <w:rsid w:val="3CA717F2"/>
    <w:rsid w:val="3CC445CD"/>
    <w:rsid w:val="3CC56579"/>
    <w:rsid w:val="3CED4B6C"/>
    <w:rsid w:val="3D073283"/>
    <w:rsid w:val="3DAB460B"/>
    <w:rsid w:val="3DD510F4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B3585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4F0775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A5999"/>
    <w:rsid w:val="4EAA463D"/>
    <w:rsid w:val="4ED84E78"/>
    <w:rsid w:val="4F594843"/>
    <w:rsid w:val="4F88590D"/>
    <w:rsid w:val="503C3BCC"/>
    <w:rsid w:val="50C41CF1"/>
    <w:rsid w:val="51217DA6"/>
    <w:rsid w:val="51294703"/>
    <w:rsid w:val="51425A27"/>
    <w:rsid w:val="5158757E"/>
    <w:rsid w:val="5197000D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30162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685E85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700FE5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094492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B57DC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DC5DF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  <w:iCs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F9EC1-993D-45D9-88F6-F30272CFE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888</Words>
  <Characters>5066</Characters>
  <Lines>42</Lines>
  <Paragraphs>11</Paragraphs>
  <TotalTime>1</TotalTime>
  <ScaleCrop>false</ScaleCrop>
  <LinksUpToDate>false</LinksUpToDate>
  <CharactersWithSpaces>5943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longbefore_2020</cp:lastModifiedBy>
  <dcterms:modified xsi:type="dcterms:W3CDTF">2021-06-18T07:53:48Z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06601909D90D4CB0B7B654BAA12BC7BF</vt:lpwstr>
  </property>
</Properties>
</file>