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0257-2020-F-2021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3"/>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杭州苕顺农副产品有限公司</w:t>
      </w:r>
      <w:bookmarkEnd w:id="1"/>
    </w:p>
    <w:p>
      <w:pPr>
        <w:pStyle w:val="3"/>
        <w:spacing w:line="360" w:lineRule="auto"/>
        <w:ind w:firstLine="1018" w:firstLineChars="461"/>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2" w:name="组织名称英"/>
      <w:r>
        <w:rPr>
          <w:b/>
          <w:color w:val="000000" w:themeColor="text1"/>
          <w:sz w:val="22"/>
          <w:szCs w:val="22"/>
          <w:u w:val="single"/>
        </w:rPr>
        <w:t>Hangzhou Tiaoshun Agricultural Products Co .,L</w:t>
      </w:r>
      <w:bookmarkEnd w:id="2"/>
      <w:r>
        <w:rPr>
          <w:rFonts w:hint="eastAsia"/>
          <w:b/>
          <w:color w:val="000000" w:themeColor="text1"/>
          <w:sz w:val="22"/>
          <w:szCs w:val="22"/>
          <w:u w:val="single"/>
          <w:lang w:val="en-US" w:eastAsia="zh-CN"/>
        </w:rPr>
        <w:t xml:space="preserve">td. </w:t>
      </w:r>
    </w:p>
    <w:p>
      <w:pPr>
        <w:pStyle w:val="3"/>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浙江省杭州市余杭区良渚街道新港村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310000</w:t>
      </w:r>
      <w:bookmarkEnd w:id="4"/>
    </w:p>
    <w:p>
      <w:pPr>
        <w:pStyle w:val="3"/>
        <w:spacing w:line="360" w:lineRule="auto"/>
        <w:ind w:firstLine="1290" w:firstLineChars="584"/>
        <w:rPr>
          <w:rFonts w:hint="eastAsia"/>
          <w:b/>
          <w:color w:val="000000" w:themeColor="text1"/>
          <w:sz w:val="22"/>
          <w:szCs w:val="22"/>
        </w:rPr>
      </w:pPr>
      <w:r>
        <w:rPr>
          <w:rFonts w:hint="eastAsia"/>
          <w:b/>
          <w:color w:val="000000" w:themeColor="text1"/>
          <w:sz w:val="22"/>
          <w:szCs w:val="22"/>
        </w:rPr>
        <w:t xml:space="preserve">(英文)：Xingang Village, Liangzhu Street, Yuhang District, Hangzhou City, Zhejiang </w:t>
      </w:r>
    </w:p>
    <w:p>
      <w:pPr>
        <w:pStyle w:val="3"/>
        <w:spacing w:line="360" w:lineRule="auto"/>
        <w:ind w:firstLine="2120" w:firstLineChars="960"/>
        <w:rPr>
          <w:rFonts w:hint="default" w:eastAsia="宋体"/>
          <w:b/>
          <w:color w:val="000000" w:themeColor="text1"/>
          <w:sz w:val="22"/>
          <w:szCs w:val="22"/>
          <w:u w:val="single"/>
          <w:lang w:val="en-US" w:eastAsia="zh-CN"/>
        </w:rPr>
      </w:pPr>
      <w:r>
        <w:rPr>
          <w:rFonts w:hint="eastAsia"/>
          <w:b/>
          <w:color w:val="000000" w:themeColor="text1"/>
          <w:sz w:val="22"/>
          <w:szCs w:val="22"/>
        </w:rPr>
        <w:t>Province, China</w:t>
      </w:r>
      <w:r>
        <w:rPr>
          <w:rFonts w:hint="eastAsia"/>
          <w:b/>
          <w:color w:val="000000" w:themeColor="text1"/>
          <w:sz w:val="22"/>
          <w:szCs w:val="22"/>
          <w:lang w:val="en-US" w:eastAsia="zh-CN"/>
        </w:rPr>
        <w:t xml:space="preserve">           Zip code：</w:t>
      </w:r>
      <w:r>
        <w:rPr>
          <w:b/>
          <w:color w:val="000000" w:themeColor="text1"/>
          <w:sz w:val="22"/>
          <w:szCs w:val="22"/>
          <w:u w:val="single"/>
        </w:rPr>
        <w:t>310000</w:t>
      </w:r>
    </w:p>
    <w:p>
      <w:pPr>
        <w:pStyle w:val="3"/>
        <w:spacing w:line="360" w:lineRule="auto"/>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浙江省杭州市余杭区良渚街道新港村</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310000</w:t>
      </w:r>
      <w:bookmarkEnd w:id="6"/>
    </w:p>
    <w:p>
      <w:pPr>
        <w:pStyle w:val="3"/>
        <w:spacing w:line="360" w:lineRule="auto"/>
        <w:ind w:left="2231" w:leftChars="546" w:hanging="921" w:hangingChars="417"/>
        <w:rPr>
          <w:rFonts w:hint="default" w:eastAsia="宋体"/>
          <w:b/>
          <w:color w:val="000000" w:themeColor="text1"/>
          <w:sz w:val="22"/>
          <w:szCs w:val="22"/>
          <w:u w:val="single"/>
          <w:lang w:val="en-US" w:eastAsia="zh-CN"/>
        </w:rPr>
      </w:pPr>
      <w:r>
        <w:rPr>
          <w:rFonts w:hint="eastAsia"/>
          <w:b/>
          <w:color w:val="000000" w:themeColor="text1"/>
          <w:sz w:val="22"/>
          <w:szCs w:val="22"/>
        </w:rPr>
        <w:t>(英文)：Xingang Village, Liangzhu Street, Yuhang District, Hangzhou City, Zhejiang Province, China</w:t>
      </w:r>
      <w:r>
        <w:rPr>
          <w:rFonts w:hint="eastAsia"/>
          <w:b/>
          <w:color w:val="000000" w:themeColor="text1"/>
          <w:sz w:val="22"/>
          <w:szCs w:val="22"/>
          <w:lang w:val="en-US" w:eastAsia="zh-CN"/>
        </w:rPr>
        <w:t xml:space="preserve">         Zip code：</w:t>
      </w:r>
      <w:r>
        <w:rPr>
          <w:b/>
          <w:color w:val="000000" w:themeColor="text1"/>
          <w:sz w:val="22"/>
          <w:szCs w:val="22"/>
          <w:u w:val="single"/>
        </w:rPr>
        <w:t>310000</w:t>
      </w:r>
    </w:p>
    <w:p>
      <w:pPr>
        <w:pStyle w:val="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91330110056738506A</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13958151600</w:t>
      </w:r>
      <w:bookmarkEnd w:id="9"/>
    </w:p>
    <w:p>
      <w:pPr>
        <w:pStyle w:val="3"/>
        <w:spacing w:before="120" w:beforeLines="50" w:line="360" w:lineRule="auto"/>
        <w:ind w:firstLine="0"/>
        <w:rPr>
          <w:rFonts w:hint="default" w:eastAsia="宋体"/>
          <w:b/>
          <w:color w:val="000000" w:themeColor="text1"/>
          <w:sz w:val="22"/>
          <w:szCs w:val="22"/>
          <w:u w:val="single"/>
          <w:lang w:val="en-US" w:eastAsia="zh-CN"/>
        </w:rPr>
      </w:pPr>
      <w:r>
        <w:rPr>
          <w:rFonts w:hint="eastAsia"/>
          <w:b/>
          <w:color w:val="000000" w:themeColor="text1"/>
          <w:sz w:val="22"/>
          <w:szCs w:val="22"/>
        </w:rPr>
        <w:t>法人代表：何妙仙</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何妙仙</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体系人数"/>
      <w:r>
        <w:rPr>
          <w:b/>
          <w:color w:val="000000" w:themeColor="text1"/>
          <w:sz w:val="22"/>
          <w:szCs w:val="22"/>
          <w:u w:val="single"/>
        </w:rPr>
        <w:t>15</w:t>
      </w:r>
      <w:bookmarkEnd w:id="11"/>
      <w:r>
        <w:rPr>
          <w:rFonts w:hint="eastAsia"/>
          <w:b/>
          <w:color w:val="000000" w:themeColor="text1"/>
          <w:sz w:val="22"/>
          <w:szCs w:val="22"/>
          <w:u w:val="single"/>
          <w:lang w:val="en-US" w:eastAsia="zh-CN"/>
        </w:rPr>
        <w:t xml:space="preserve">   </w:t>
      </w:r>
    </w:p>
    <w:p>
      <w:pPr>
        <w:pStyle w:val="3"/>
        <w:spacing w:line="360" w:lineRule="auto"/>
        <w:ind w:left="0" w:leftChars="0" w:firstLine="0" w:firstLineChars="0"/>
        <w:rPr>
          <w:rFonts w:hint="eastAsia" w:ascii="宋体" w:hAnsi="宋体"/>
          <w:b/>
          <w:color w:val="000000" w:themeColor="text1"/>
          <w:sz w:val="22"/>
          <w:szCs w:val="22"/>
          <w:u w:val="single"/>
          <w:lang w:val="en-GB"/>
        </w:rPr>
      </w:pPr>
      <w:r>
        <w:rPr>
          <w:rFonts w:hint="eastAsia"/>
          <w:b/>
          <w:color w:val="000000" w:themeColor="text1"/>
          <w:sz w:val="22"/>
          <w:szCs w:val="22"/>
        </w:rPr>
        <w:t>认证标准：</w:t>
      </w: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ISO22000:2018 &amp;专项技术要求：</w:t>
      </w:r>
      <w:r>
        <w:rPr>
          <w:rFonts w:hint="eastAsia" w:ascii="宋体" w:hAnsi="宋体"/>
          <w:b/>
          <w:color w:val="000000" w:themeColor="text1"/>
          <w:sz w:val="22"/>
          <w:szCs w:val="22"/>
          <w:u w:val="single"/>
          <w:lang w:val="en-GB"/>
        </w:rPr>
        <w:t>CNCA/CTS 0013-2014（CCAA0021-2014）</w:t>
      </w:r>
      <w:r>
        <w:rPr>
          <w:rFonts w:hint="eastAsia" w:ascii="宋体" w:hAnsi="宋体"/>
          <w:b/>
          <w:color w:val="000000" w:themeColor="text1"/>
          <w:sz w:val="22"/>
          <w:szCs w:val="22"/>
          <w:u w:val="single"/>
          <w:lang w:val="en-GB" w:eastAsia="zh-CN"/>
        </w:rPr>
        <w:t>《</w:t>
      </w:r>
      <w:r>
        <w:rPr>
          <w:rFonts w:hint="eastAsia" w:ascii="宋体" w:hAnsi="宋体"/>
          <w:b/>
          <w:color w:val="000000" w:themeColor="text1"/>
          <w:sz w:val="22"/>
          <w:szCs w:val="22"/>
          <w:u w:val="single"/>
          <w:lang w:val="en-GB"/>
        </w:rPr>
        <w:t>食品安全管理</w:t>
      </w:r>
    </w:p>
    <w:p>
      <w:pPr>
        <w:pStyle w:val="3"/>
        <w:spacing w:line="360" w:lineRule="auto"/>
        <w:ind w:firstLine="1299" w:firstLineChars="588"/>
        <w:rPr>
          <w:rFonts w:hint="eastAsia" w:ascii="宋体" w:hAnsi="宋体"/>
          <w:b/>
          <w:color w:val="000000" w:themeColor="text1"/>
          <w:sz w:val="22"/>
          <w:szCs w:val="22"/>
          <w:u w:val="single"/>
        </w:rPr>
      </w:pPr>
      <w:r>
        <w:rPr>
          <w:rFonts w:hint="eastAsia" w:ascii="宋体" w:hAnsi="宋体"/>
          <w:b/>
          <w:color w:val="000000" w:themeColor="text1"/>
          <w:sz w:val="22"/>
          <w:szCs w:val="22"/>
          <w:u w:val="single"/>
          <w:lang w:val="en-GB"/>
        </w:rPr>
        <w:t>体系 运输和贮藏企业要求</w:t>
      </w:r>
      <w:r>
        <w:rPr>
          <w:rFonts w:hint="eastAsia" w:ascii="宋体" w:hAnsi="宋体"/>
          <w:b/>
          <w:color w:val="000000" w:themeColor="text1"/>
          <w:sz w:val="22"/>
          <w:szCs w:val="22"/>
          <w:u w:val="single"/>
          <w:lang w:val="en-GB" w:eastAsia="zh-CN"/>
        </w:rPr>
        <w:t>》</w:t>
      </w:r>
    </w:p>
    <w:p>
      <w:pPr>
        <w:pStyle w:val="3"/>
        <w:spacing w:line="360" w:lineRule="auto"/>
        <w:ind w:firstLine="0"/>
        <w:rPr>
          <w:b/>
          <w:color w:val="000000" w:themeColor="text1"/>
          <w:spacing w:val="-2"/>
          <w:sz w:val="14"/>
          <w:szCs w:val="14"/>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监查1</w:t>
      </w:r>
      <w:bookmarkEnd w:id="12"/>
    </w:p>
    <w:p>
      <w:pPr>
        <w:pStyle w:val="3"/>
        <w:spacing w:line="360" w:lineRule="auto"/>
        <w:ind w:firstLine="0"/>
        <w:rPr>
          <w:rFonts w:hint="eastAsia"/>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sym w:font="Wingdings 2" w:char="0052"/>
      </w:r>
      <w:r>
        <w:rPr>
          <w:rFonts w:hint="eastAsia"/>
          <w:b/>
          <w:color w:val="000000" w:themeColor="text1"/>
          <w:sz w:val="22"/>
          <w:szCs w:val="22"/>
        </w:rPr>
        <w:t>认证范围变更（□扩大□缩小）</w:t>
      </w:r>
    </w:p>
    <w:p>
      <w:pPr>
        <w:pStyle w:val="3"/>
        <w:spacing w:line="360" w:lineRule="auto"/>
        <w:ind w:firstLine="0"/>
        <w:rPr>
          <w:rFonts w:hint="eastAsia"/>
          <w:b/>
          <w:color w:val="000000" w:themeColor="text1"/>
          <w:sz w:val="22"/>
          <w:szCs w:val="22"/>
          <w:lang w:val="en-US" w:eastAsia="zh-CN"/>
        </w:rPr>
      </w:pPr>
      <w:r>
        <w:rPr>
          <w:rFonts w:hint="eastAsia"/>
          <w:b/>
          <w:color w:val="000000" w:themeColor="text1"/>
          <w:sz w:val="22"/>
          <w:szCs w:val="22"/>
          <w:lang w:val="en-US" w:eastAsia="zh-CN"/>
        </w:rPr>
        <w:t>认证范围:</w:t>
      </w:r>
    </w:p>
    <w:p>
      <w:pPr>
        <w:pStyle w:val="3"/>
        <w:spacing w:line="360" w:lineRule="auto"/>
        <w:ind w:firstLine="0"/>
        <w:rPr>
          <w:rFonts w:hint="eastAsia" w:eastAsia="宋体"/>
          <w:b/>
          <w:color w:val="000000" w:themeColor="text1"/>
          <w:sz w:val="22"/>
          <w:szCs w:val="22"/>
          <w:lang w:val="en-US" w:eastAsia="zh-CN"/>
        </w:rPr>
      </w:pPr>
      <w:r>
        <w:rPr>
          <w:rFonts w:hint="eastAsia"/>
          <w:b/>
          <w:color w:val="000000" w:themeColor="text1"/>
          <w:sz w:val="22"/>
          <w:szCs w:val="22"/>
        </w:rPr>
        <w:sym w:font="Wingdings 2" w:char="0052"/>
      </w:r>
      <w:r>
        <w:rPr>
          <w:rFonts w:hint="eastAsia"/>
          <w:b/>
          <w:color w:val="000000" w:themeColor="text1"/>
          <w:sz w:val="22"/>
          <w:szCs w:val="22"/>
          <w:lang w:val="en-US" w:eastAsia="zh-CN"/>
        </w:rPr>
        <w:t>FSMS</w:t>
      </w:r>
      <w:r>
        <w:rPr>
          <w:rFonts w:hint="eastAsia"/>
          <w:b/>
          <w:color w:val="000000" w:themeColor="text1"/>
          <w:sz w:val="22"/>
          <w:szCs w:val="22"/>
        </w:rPr>
        <w:t>覆盖范围（中文）：</w:t>
      </w:r>
      <w:bookmarkStart w:id="13" w:name="审核范围"/>
      <w:r>
        <w:rPr>
          <w:rFonts w:hint="eastAsia"/>
          <w:b/>
          <w:color w:val="000000" w:themeColor="text1"/>
          <w:sz w:val="22"/>
          <w:szCs w:val="22"/>
          <w:lang w:val="en-US" w:eastAsia="zh-CN"/>
        </w:rPr>
        <w:t>位于</w:t>
      </w:r>
      <w:r>
        <w:rPr>
          <w:rFonts w:hint="eastAsia"/>
          <w:b/>
          <w:color w:val="000000" w:themeColor="text1"/>
          <w:sz w:val="22"/>
          <w:szCs w:val="22"/>
        </w:rPr>
        <w:t>浙江省杭州市余杭区良渚街道新港村杭州苕顺农副产品有限公司</w:t>
      </w:r>
      <w:r>
        <w:rPr>
          <w:rFonts w:hint="eastAsia"/>
          <w:b/>
          <w:color w:val="000000" w:themeColor="text1"/>
          <w:sz w:val="22"/>
          <w:szCs w:val="22"/>
          <w:lang w:val="en-US" w:eastAsia="zh-CN"/>
        </w:rPr>
        <w:t>分拣区的</w:t>
      </w:r>
      <w:r>
        <w:rPr>
          <w:rFonts w:hint="eastAsia"/>
          <w:b/>
          <w:color w:val="000000" w:themeColor="text1"/>
          <w:sz w:val="22"/>
          <w:szCs w:val="22"/>
        </w:rPr>
        <w:t>冷冻水产</w:t>
      </w:r>
      <w:r>
        <w:rPr>
          <w:rFonts w:hint="eastAsia"/>
          <w:b/>
          <w:color w:val="000000" w:themeColor="text1"/>
          <w:sz w:val="22"/>
          <w:szCs w:val="22"/>
          <w:lang w:val="en-US" w:eastAsia="zh-CN"/>
        </w:rPr>
        <w:t>品</w:t>
      </w:r>
      <w:r>
        <w:rPr>
          <w:rFonts w:hint="eastAsia"/>
          <w:b/>
          <w:color w:val="000000" w:themeColor="text1"/>
          <w:sz w:val="22"/>
          <w:szCs w:val="22"/>
        </w:rPr>
        <w:t>和鲜活水产</w:t>
      </w:r>
      <w:r>
        <w:rPr>
          <w:rFonts w:hint="eastAsia"/>
          <w:b/>
          <w:color w:val="000000" w:themeColor="text1"/>
          <w:sz w:val="22"/>
          <w:szCs w:val="22"/>
          <w:lang w:val="en-US" w:eastAsia="zh-CN"/>
        </w:rPr>
        <w:t>品</w:t>
      </w:r>
      <w:bookmarkStart w:id="14" w:name="_GoBack"/>
      <w:bookmarkEnd w:id="14"/>
      <w:r>
        <w:rPr>
          <w:rFonts w:hint="eastAsia"/>
          <w:b/>
          <w:color w:val="000000" w:themeColor="text1"/>
          <w:sz w:val="22"/>
          <w:szCs w:val="22"/>
        </w:rPr>
        <w:t>的</w:t>
      </w:r>
      <w:bookmarkEnd w:id="13"/>
      <w:r>
        <w:rPr>
          <w:rFonts w:hint="eastAsia"/>
          <w:b/>
          <w:color w:val="000000" w:themeColor="text1"/>
          <w:sz w:val="22"/>
          <w:szCs w:val="22"/>
        </w:rPr>
        <w:t>销售</w:t>
      </w:r>
      <w:r>
        <w:rPr>
          <w:rFonts w:hint="eastAsia"/>
          <w:b/>
          <w:color w:val="000000" w:themeColor="text1"/>
          <w:sz w:val="22"/>
          <w:szCs w:val="22"/>
          <w:lang w:eastAsia="zh-CN"/>
        </w:rPr>
        <w:t>（</w:t>
      </w:r>
      <w:r>
        <w:rPr>
          <w:rFonts w:hint="eastAsia"/>
          <w:b/>
          <w:color w:val="000000" w:themeColor="text1"/>
          <w:sz w:val="22"/>
          <w:szCs w:val="22"/>
          <w:lang w:val="en-US" w:eastAsia="zh-CN"/>
        </w:rPr>
        <w:t>运输和贮藏</w:t>
      </w:r>
      <w:r>
        <w:rPr>
          <w:rFonts w:hint="eastAsia"/>
          <w:b/>
          <w:color w:val="000000" w:themeColor="text1"/>
          <w:sz w:val="22"/>
          <w:szCs w:val="22"/>
          <w:lang w:eastAsia="zh-CN"/>
        </w:rPr>
        <w:t>）</w:t>
      </w:r>
    </w:p>
    <w:p>
      <w:pPr>
        <w:pStyle w:val="3"/>
        <w:spacing w:line="360" w:lineRule="auto"/>
        <w:ind w:firstLine="0"/>
        <w:rPr>
          <w:rFonts w:hint="default" w:eastAsia="宋体"/>
          <w:b/>
          <w:color w:val="000000" w:themeColor="text1"/>
          <w:sz w:val="22"/>
          <w:szCs w:val="22"/>
          <w:u w:val="single"/>
          <w:lang w:val="en-US" w:eastAsia="zh-CN"/>
        </w:rPr>
      </w:pPr>
      <w:r>
        <w:rPr>
          <w:rFonts w:hint="eastAsia"/>
          <w:b/>
          <w:color w:val="000000" w:themeColor="text1"/>
          <w:sz w:val="22"/>
          <w:szCs w:val="22"/>
        </w:rPr>
        <w:sym w:font="Wingdings 2" w:char="0052"/>
      </w:r>
      <w:r>
        <w:rPr>
          <w:rFonts w:hint="eastAsia"/>
          <w:b/>
          <w:color w:val="000000" w:themeColor="text1"/>
          <w:sz w:val="22"/>
          <w:szCs w:val="22"/>
          <w:lang w:val="en-US" w:eastAsia="zh-CN"/>
        </w:rPr>
        <w:t>FSMS</w:t>
      </w:r>
      <w:r>
        <w:rPr>
          <w:rFonts w:hint="eastAsia"/>
          <w:b/>
          <w:color w:val="000000" w:themeColor="text1"/>
          <w:sz w:val="22"/>
          <w:szCs w:val="22"/>
        </w:rPr>
        <w:t xml:space="preserve">（英文）：Sales of </w:t>
      </w:r>
      <w:r>
        <w:rPr>
          <w:rFonts w:hint="eastAsia"/>
          <w:b/>
          <w:color w:val="000000" w:themeColor="text1"/>
          <w:sz w:val="22"/>
          <w:szCs w:val="22"/>
          <w:lang w:val="en-US" w:eastAsia="zh-CN"/>
        </w:rPr>
        <w:t>F</w:t>
      </w:r>
      <w:r>
        <w:rPr>
          <w:rFonts w:hint="eastAsia"/>
          <w:b/>
          <w:color w:val="000000" w:themeColor="text1"/>
          <w:sz w:val="22"/>
          <w:szCs w:val="22"/>
        </w:rPr>
        <w:t xml:space="preserve">rozen </w:t>
      </w:r>
      <w:r>
        <w:rPr>
          <w:rFonts w:hint="eastAsia"/>
          <w:b/>
          <w:color w:val="000000" w:themeColor="text1"/>
          <w:sz w:val="22"/>
          <w:szCs w:val="22"/>
          <w:lang w:val="en-US" w:eastAsia="zh-CN"/>
        </w:rPr>
        <w:t>A</w:t>
      </w:r>
      <w:r>
        <w:rPr>
          <w:rFonts w:hint="eastAsia"/>
          <w:b/>
          <w:color w:val="000000" w:themeColor="text1"/>
          <w:sz w:val="22"/>
          <w:szCs w:val="22"/>
        </w:rPr>
        <w:t xml:space="preserve">quatic </w:t>
      </w:r>
      <w:r>
        <w:rPr>
          <w:rFonts w:hint="eastAsia"/>
          <w:b/>
          <w:color w:val="000000" w:themeColor="text1"/>
          <w:sz w:val="22"/>
          <w:szCs w:val="22"/>
          <w:lang w:val="en-US" w:eastAsia="zh-CN"/>
        </w:rPr>
        <w:t>P</w:t>
      </w:r>
      <w:r>
        <w:rPr>
          <w:rFonts w:hint="eastAsia"/>
          <w:b/>
          <w:color w:val="000000" w:themeColor="text1"/>
          <w:sz w:val="22"/>
          <w:szCs w:val="22"/>
        </w:rPr>
        <w:t xml:space="preserve">roducts and </w:t>
      </w:r>
      <w:r>
        <w:rPr>
          <w:rFonts w:hint="eastAsia"/>
          <w:b/>
          <w:color w:val="000000" w:themeColor="text1"/>
          <w:sz w:val="22"/>
          <w:szCs w:val="22"/>
          <w:lang w:val="en-US" w:eastAsia="zh-CN"/>
        </w:rPr>
        <w:t>F</w:t>
      </w:r>
      <w:r>
        <w:rPr>
          <w:rFonts w:hint="eastAsia"/>
          <w:b/>
          <w:color w:val="000000" w:themeColor="text1"/>
          <w:sz w:val="22"/>
          <w:szCs w:val="22"/>
        </w:rPr>
        <w:t xml:space="preserve">resh </w:t>
      </w:r>
      <w:r>
        <w:rPr>
          <w:rFonts w:hint="eastAsia"/>
          <w:b/>
          <w:color w:val="000000" w:themeColor="text1"/>
          <w:sz w:val="22"/>
          <w:szCs w:val="22"/>
          <w:lang w:val="en-US" w:eastAsia="zh-CN"/>
        </w:rPr>
        <w:t>A</w:t>
      </w:r>
      <w:r>
        <w:rPr>
          <w:rFonts w:hint="eastAsia"/>
          <w:b/>
          <w:color w:val="000000" w:themeColor="text1"/>
          <w:sz w:val="22"/>
          <w:szCs w:val="22"/>
        </w:rPr>
        <w:t xml:space="preserve">quatic </w:t>
      </w:r>
      <w:r>
        <w:rPr>
          <w:rFonts w:hint="eastAsia"/>
          <w:b/>
          <w:color w:val="000000" w:themeColor="text1"/>
          <w:sz w:val="22"/>
          <w:szCs w:val="22"/>
          <w:lang w:val="en-US" w:eastAsia="zh-CN"/>
        </w:rPr>
        <w:t>P</w:t>
      </w:r>
      <w:r>
        <w:rPr>
          <w:rFonts w:hint="eastAsia"/>
          <w:b/>
          <w:color w:val="000000" w:themeColor="text1"/>
          <w:sz w:val="22"/>
          <w:szCs w:val="22"/>
        </w:rPr>
        <w:t>roducts (</w:t>
      </w:r>
      <w:r>
        <w:rPr>
          <w:rFonts w:hint="eastAsia"/>
          <w:b/>
          <w:color w:val="000000" w:themeColor="text1"/>
          <w:sz w:val="22"/>
          <w:szCs w:val="22"/>
          <w:lang w:val="en-US" w:eastAsia="zh-CN"/>
        </w:rPr>
        <w:t>T</w:t>
      </w:r>
      <w:r>
        <w:rPr>
          <w:rFonts w:hint="eastAsia"/>
          <w:b/>
          <w:color w:val="000000" w:themeColor="text1"/>
          <w:sz w:val="22"/>
          <w:szCs w:val="22"/>
        </w:rPr>
        <w:t xml:space="preserve">ransportation and </w:t>
      </w:r>
      <w:r>
        <w:rPr>
          <w:rFonts w:hint="eastAsia"/>
          <w:b/>
          <w:color w:val="000000" w:themeColor="text1"/>
          <w:sz w:val="22"/>
          <w:szCs w:val="22"/>
          <w:lang w:val="en-US" w:eastAsia="zh-CN"/>
        </w:rPr>
        <w:t>S</w:t>
      </w:r>
      <w:r>
        <w:rPr>
          <w:rFonts w:hint="eastAsia"/>
          <w:b/>
          <w:color w:val="000000" w:themeColor="text1"/>
          <w:sz w:val="22"/>
          <w:szCs w:val="22"/>
        </w:rPr>
        <w:t xml:space="preserve">torage) in the </w:t>
      </w:r>
      <w:r>
        <w:rPr>
          <w:rFonts w:hint="eastAsia"/>
          <w:b/>
          <w:color w:val="000000" w:themeColor="text1"/>
          <w:sz w:val="22"/>
          <w:szCs w:val="22"/>
          <w:lang w:val="en-US" w:eastAsia="zh-CN"/>
        </w:rPr>
        <w:t>S</w:t>
      </w:r>
      <w:r>
        <w:rPr>
          <w:rFonts w:hint="eastAsia"/>
          <w:b/>
          <w:color w:val="000000" w:themeColor="text1"/>
          <w:sz w:val="22"/>
          <w:szCs w:val="22"/>
        </w:rPr>
        <w:t xml:space="preserve">orting </w:t>
      </w:r>
      <w:r>
        <w:rPr>
          <w:rFonts w:hint="eastAsia"/>
          <w:b/>
          <w:color w:val="000000" w:themeColor="text1"/>
          <w:sz w:val="22"/>
          <w:szCs w:val="22"/>
          <w:lang w:val="en-US" w:eastAsia="zh-CN"/>
        </w:rPr>
        <w:t>A</w:t>
      </w:r>
      <w:r>
        <w:rPr>
          <w:rFonts w:hint="eastAsia"/>
          <w:b/>
          <w:color w:val="000000" w:themeColor="text1"/>
          <w:sz w:val="22"/>
          <w:szCs w:val="22"/>
        </w:rPr>
        <w:t>rea of Hangzhou Tiaoshun Agricultural Products Co., Ltd., Xingang Village, Liangzhu Street, Yuhang District, Hangzhou City, Zhejiang Province</w:t>
      </w:r>
      <w:r>
        <w:rPr>
          <w:rFonts w:hint="eastAsia"/>
          <w:b/>
          <w:color w:val="000000" w:themeColor="text1"/>
          <w:sz w:val="22"/>
          <w:szCs w:val="22"/>
          <w:lang w:val="en-US" w:eastAsia="zh-CN"/>
        </w:rPr>
        <w:t>, China</w:t>
      </w:r>
    </w:p>
    <w:p>
      <w:pPr>
        <w:pStyle w:val="3"/>
        <w:spacing w:line="360" w:lineRule="auto"/>
        <w:ind w:firstLine="0"/>
        <w:rPr>
          <w:b/>
          <w:color w:val="000000" w:themeColor="text1"/>
          <w:sz w:val="22"/>
          <w:szCs w:val="22"/>
          <w:u w:val="single"/>
        </w:rPr>
      </w:pPr>
    </w:p>
    <w:p>
      <w:pPr>
        <w:pStyle w:val="3"/>
        <w:spacing w:line="360" w:lineRule="auto"/>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3"/>
        <w:spacing w:line="360" w:lineRule="auto"/>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3"/>
        <w:spacing w:line="360" w:lineRule="auto"/>
        <w:ind w:firstLine="0"/>
        <w:rPr>
          <w:b/>
          <w:color w:val="000000" w:themeColor="text1"/>
          <w:sz w:val="22"/>
          <w:szCs w:val="22"/>
        </w:rPr>
      </w:pPr>
      <w:r>
        <w:rPr>
          <w:rFonts w:hint="eastAsia"/>
          <w:b/>
          <w:color w:val="000000" w:themeColor="text1"/>
          <w:sz w:val="22"/>
          <w:szCs w:val="22"/>
        </w:rPr>
        <w:t>受审核方代表(签字盖章)：              组长确认：</w:t>
      </w:r>
    </w:p>
    <w:p>
      <w:pPr>
        <w:pStyle w:val="3"/>
        <w:spacing w:line="360" w:lineRule="auto"/>
        <w:ind w:firstLine="0"/>
        <w:rPr>
          <w:b/>
          <w:color w:val="000000" w:themeColor="text1"/>
          <w:sz w:val="22"/>
          <w:szCs w:val="22"/>
        </w:rPr>
      </w:pPr>
      <w:r>
        <w:rPr>
          <w:rFonts w:hint="eastAsia"/>
          <w:b/>
          <w:color w:val="000000" w:themeColor="text1"/>
          <w:sz w:val="22"/>
          <w:szCs w:val="22"/>
        </w:rPr>
        <w:t>日期：                               日期：</w:t>
      </w:r>
    </w:p>
    <w:p>
      <w:pPr>
        <w:pStyle w:val="3"/>
        <w:spacing w:line="360" w:lineRule="auto"/>
        <w:ind w:firstLine="0"/>
        <w:rPr>
          <w:b/>
          <w:color w:val="000000" w:themeColor="text1"/>
          <w:sz w:val="18"/>
          <w:szCs w:val="18"/>
        </w:rPr>
      </w:pPr>
    </w:p>
    <w:p>
      <w:pPr>
        <w:pStyle w:val="3"/>
        <w:spacing w:line="360" w:lineRule="auto"/>
        <w:ind w:firstLine="0"/>
        <w:rPr>
          <w:b/>
          <w:color w:val="000000" w:themeColor="text1"/>
          <w:sz w:val="18"/>
          <w:szCs w:val="18"/>
        </w:rPr>
      </w:pPr>
      <w:r>
        <w:rPr>
          <w:b/>
          <w:color w:val="000000" w:themeColor="text1"/>
          <w:sz w:val="18"/>
          <w:szCs w:val="18"/>
        </w:rPr>
        <w:t>注：</w:t>
      </w:r>
    </w:p>
    <w:p>
      <w:pPr>
        <w:pStyle w:val="3"/>
        <w:spacing w:line="0" w:lineRule="atLeast"/>
        <w:ind w:firstLine="361" w:firstLineChars="200"/>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EB2429"/>
    <w:rsid w:val="4E8B3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ody Text Indent"/>
    <w:basedOn w:val="1"/>
    <w:link w:val="7"/>
    <w:qFormat/>
    <w:uiPriority w:val="0"/>
    <w:pPr>
      <w:snapToGrid w:val="0"/>
      <w:spacing w:line="336" w:lineRule="auto"/>
      <w:ind w:firstLine="630"/>
    </w:pPr>
    <w:rPr>
      <w:sz w:val="32"/>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3"/>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4</TotalTime>
  <ScaleCrop>false</ScaleCrop>
  <LinksUpToDate>false</LinksUpToDate>
  <CharactersWithSpaces>984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dcterms:modified xsi:type="dcterms:W3CDTF">2021-06-16T02:16:43Z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1864DE0D292D4B8689975B6631D6F1BD</vt:lpwstr>
  </property>
</Properties>
</file>