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2160"/>
        <w:gridCol w:w="960"/>
        <w:gridCol w:w="703"/>
        <w:gridCol w:w="921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供销部</w:t>
            </w:r>
            <w:r>
              <w:rPr>
                <w:rFonts w:hint="default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王亮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 审核日期：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1-06-16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审核条款：FSMS:5</w:t>
            </w:r>
            <w:r>
              <w:rPr>
                <w:rFonts w:hint="default"/>
                <w:sz w:val="24"/>
                <w:szCs w:val="24"/>
              </w:rPr>
              <w:t>.3/6.2/7.1.6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/8.2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default"/>
                <w:color w:val="000000"/>
                <w:szCs w:val="21"/>
              </w:rPr>
              <w:t>5.3</w:t>
            </w: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</w:t>
            </w: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《管理手册》第5.3条款</w:t>
            </w:r>
          </w:p>
        </w:tc>
        <w:tc>
          <w:tcPr>
            <w:tcW w:w="167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09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与</w:t>
            </w:r>
            <w:r>
              <w:rPr>
                <w:rFonts w:hint="eastAsia"/>
                <w:b/>
                <w:bCs/>
                <w:szCs w:val="20"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  <w:szCs w:val="20"/>
              </w:rPr>
              <w:t>是</w:t>
            </w:r>
            <w:r>
              <w:rPr>
                <w:rFonts w:hint="eastAsia"/>
                <w:szCs w:val="20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宋体" w:hAnsi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负责对外部供方的评价、选择、绩效监视并实施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外部供方管理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lang w:val="en-US" w:eastAsia="zh-CN"/>
              </w:rPr>
              <w:t>根据顾客的订单需求安排采购计划，负责采购过程中的索证管理及采购过程中不合格品的管理等；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default"/>
                <w:color w:val="000000"/>
                <w:szCs w:val="21"/>
              </w:rPr>
              <w:t>6.2</w:t>
            </w: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手册第</w:t>
            </w:r>
            <w:r>
              <w:rPr>
                <w:rFonts w:hint="eastAsia"/>
                <w:szCs w:val="20"/>
                <w:lang w:val="en-US" w:eastAsia="zh-CN"/>
              </w:rPr>
              <w:t xml:space="preserve">6.2条款 </w:t>
            </w:r>
            <w:r>
              <w:rPr>
                <w:rFonts w:hint="eastAsia"/>
                <w:szCs w:val="20"/>
              </w:rPr>
              <w:t>、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《食品安全</w:t>
            </w:r>
            <w:r>
              <w:rPr>
                <w:rFonts w:hint="eastAsia"/>
                <w:szCs w:val="20"/>
                <w:lang w:val="en-US" w:eastAsia="zh-CN"/>
              </w:rPr>
              <w:t>目标考核结果统计表</w:t>
            </w:r>
            <w:r>
              <w:rPr>
                <w:rFonts w:hint="eastAsia"/>
                <w:szCs w:val="20"/>
              </w:rPr>
              <w:t>》</w:t>
            </w:r>
          </w:p>
        </w:tc>
        <w:tc>
          <w:tcPr>
            <w:tcW w:w="167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22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本部门的分解目标实现情况的评价，及其测量方法是：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tbl>
            <w:tblPr>
              <w:tblStyle w:val="8"/>
              <w:tblW w:w="85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45"/>
              <w:gridCol w:w="3255"/>
              <w:gridCol w:w="23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食品安全目标</w:t>
                  </w:r>
                </w:p>
              </w:tc>
              <w:tc>
                <w:tcPr>
                  <w:tcW w:w="325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计算方法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目标实际完成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  <w:lang w:val="en-US" w:eastAsia="zh-CN"/>
                    </w:rPr>
                    <w:t>2020.05-2021.05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1．顾客投诉处理率100%</w:t>
                  </w: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已及时处理的顾客投诉/所有顾客投诉×100%</w:t>
                  </w:r>
                </w:p>
              </w:tc>
              <w:tc>
                <w:tcPr>
                  <w:tcW w:w="238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156" w:beforeLines="5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2．配送及时率100%</w:t>
                  </w: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配送及时批次/配送总批次×100%</w:t>
                  </w:r>
                </w:p>
              </w:tc>
              <w:tc>
                <w:tcPr>
                  <w:tcW w:w="238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156" w:beforeLines="5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3．产品合格率100%</w:t>
                  </w: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配送合格批次/配送总批次×100%</w:t>
                  </w:r>
                </w:p>
              </w:tc>
              <w:tc>
                <w:tcPr>
                  <w:tcW w:w="238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156" w:beforeLines="5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4.供应商评价率100%</w:t>
                  </w: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供应商评价数量/供应商总数量×100%</w:t>
                  </w:r>
                </w:p>
              </w:tc>
              <w:tc>
                <w:tcPr>
                  <w:tcW w:w="238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156" w:beforeLines="5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5.进货入库检验合格率≥</w:t>
                  </w:r>
                  <w:r>
                    <w:rPr>
                      <w:rFonts w:hint="eastAsia" w:ascii="宋体" w:hAnsi="宋体"/>
                      <w:szCs w:val="21"/>
                    </w:rPr>
                    <w:t>98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进货检验合格数量/进货总数量×100%</w:t>
                  </w:r>
                </w:p>
              </w:tc>
              <w:tc>
                <w:tcPr>
                  <w:tcW w:w="238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156" w:beforeLines="5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98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目标已实现</w:t>
            </w:r>
            <w:r>
              <w:rPr>
                <w:rFonts w:hint="eastAsia"/>
                <w:szCs w:val="20"/>
                <w:lang w:eastAsia="zh-CN"/>
              </w:rPr>
              <w:t>，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按照季度进行考核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default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外部提供产品或服务的控制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F8.2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/>
                <w:szCs w:val="20"/>
              </w:rPr>
              <w:t>《采购控制程序》</w:t>
            </w:r>
            <w:r>
              <w:rPr>
                <w:rFonts w:hint="eastAsia"/>
                <w:szCs w:val="20"/>
                <w:lang w:eastAsia="zh-CN"/>
              </w:rPr>
              <w:t>、</w:t>
            </w:r>
            <w:r>
              <w:rPr>
                <w:rFonts w:hint="eastAsia"/>
                <w:szCs w:val="20"/>
              </w:rPr>
              <w:t>《外部提供的过程、产品和服务的控制程序》</w:t>
            </w:r>
            <w:r>
              <w:rPr>
                <w:rFonts w:hint="eastAsia"/>
                <w:szCs w:val="20"/>
                <w:lang w:eastAsia="zh-CN"/>
              </w:rPr>
              <w:t>、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FF0000"/>
                <w:szCs w:val="20"/>
              </w:rPr>
            </w:pPr>
            <w:r>
              <w:rPr>
                <w:rFonts w:hint="default"/>
                <w:color w:val="FF0000"/>
                <w:szCs w:val="20"/>
              </w:rPr>
              <w:sym w:font="Wingdings" w:char="00A8"/>
            </w:r>
            <w:r>
              <w:rPr>
                <w:rFonts w:hint="eastAsia" w:ascii="宋体" w:hAnsi="宋体"/>
                <w:color w:val="FF0000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FF0000"/>
                <w:szCs w:val="20"/>
              </w:rPr>
            </w:pPr>
            <w:r>
              <w:rPr>
                <w:rFonts w:hint="default"/>
                <w:color w:val="FF0000"/>
                <w:szCs w:val="20"/>
              </w:rPr>
              <w:sym w:font="Wingdings" w:char="00FE"/>
            </w:r>
            <w:r>
              <w:rPr>
                <w:rFonts w:hint="eastAsia" w:ascii="宋体" w:hAnsi="宋体"/>
                <w:color w:val="FF0000"/>
                <w:szCs w:val="20"/>
              </w:rPr>
              <w:t>不符合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20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外部提供的过程、产品和服务包括：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原材料采购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产品的设计和开发</w:t>
            </w:r>
            <w:r>
              <w:rPr>
                <w:rFonts w:hint="eastAsia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产品检测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某加工工序  </w:t>
            </w:r>
            <w:bookmarkStart w:id="0" w:name="_GoBack"/>
            <w:bookmarkEnd w:id="0"/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部分产品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工装订制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设备维修  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运输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售后服务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不合格品处置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顾客满意调查 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其他</w:t>
            </w:r>
            <w:r>
              <w:rPr>
                <w:rFonts w:hint="eastAsia"/>
                <w:szCs w:val="20"/>
                <w:lang w:eastAsia="zh-CN"/>
              </w:rPr>
              <w:t>——冷库设备维保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从《合格供方名单》中抽取下列证据：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 xml:space="preserve">外部供方的初始评价和选择要求——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充分 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不充分，说明： </w:t>
            </w:r>
            <w:r>
              <w:rPr>
                <w:rFonts w:hint="eastAsia"/>
                <w:szCs w:val="20"/>
                <w:lang w:val="en-US" w:eastAsia="zh-CN"/>
              </w:rPr>
              <w:t xml:space="preserve">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从组织提供的供方资料中抽查：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杭州龚氏水产品有限公司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鲜活水产品：</w:t>
                  </w:r>
                  <w:r>
                    <w:rPr>
                      <w:rFonts w:hint="eastAsia"/>
                      <w:lang w:val="en-US" w:eastAsia="zh-CN"/>
                    </w:rPr>
                    <w:t>东星斑、青斑、多宝鱼、龙胆、小龙虾、桂鱼、鲈鱼等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13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</w:rPr>
                    <w:t xml:space="preserve">91330109MA2GYEUT7B (1/1)  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《食品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经营许可</w:t>
                  </w:r>
                  <w:r>
                    <w:rPr>
                      <w:rFonts w:hint="eastAsia"/>
                      <w:szCs w:val="20"/>
                    </w:rPr>
                    <w:t>证书》编号：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szCs w:val="20"/>
                      <w:highlight w:val="none"/>
                      <w:lang w:val="en-US" w:eastAsia="zh-CN"/>
                    </w:rPr>
                    <w:t>其他：鲜活水产品企业每半年抽测，随机抽取小龙虾、鲈鱼的产品委托检测报告，未提供。“见质检部审核记录”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满足合格供方要求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不符合合格供方要求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杭州马运水产贸易有限公司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冷冻水产品：冷翡翠螺、冷冻南极犬牙鱼、活板蟹等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 91330103MA2J0RJJ8Q</w:t>
                  </w:r>
                  <w:r>
                    <w:rPr>
                      <w:rFonts w:hint="eastAsia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食品经营许可证</w:t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》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 xml:space="preserve">JY13301030204605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lang w:val="en-US" w:eastAsia="zh-CN"/>
                    </w:rPr>
                    <w:t>产品检测报告：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进口水产品通过浙江省冷链食品溯源系统进行管理，随机抽取：</w:t>
                  </w:r>
                </w:p>
                <w:p>
                  <w:pPr>
                    <w:pStyle w:val="2"/>
                    <w:keepNext w:val="0"/>
                    <w:keepLines w:val="0"/>
                    <w:numPr>
                      <w:ilvl w:val="0"/>
                      <w:numId w:val="1"/>
                    </w:numPr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冷冻南极犬牙鱼：入境货物检验检疫证明：120000007236259001，入境日期：2020-11-21；新型冠状病毒核酸检测：检测单位：上海华测艾普医学检验所；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检测结果：阴性；结论：符合要求</w:t>
                  </w:r>
                </w:p>
                <w:p>
                  <w:pPr>
                    <w:pStyle w:val="2"/>
                    <w:keepNext w:val="0"/>
                    <w:keepLines w:val="0"/>
                    <w:numPr>
                      <w:ilvl w:val="0"/>
                      <w:numId w:val="1"/>
                    </w:numPr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抽取2020-07-21的活板蟹，结论合格。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继续为合格供方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同时还抽查了 </w:t>
            </w:r>
            <w:r>
              <w:rPr>
                <w:rFonts w:hint="eastAsia"/>
                <w:u w:val="single"/>
                <w:lang w:val="en-US" w:eastAsia="zh-CN"/>
              </w:rPr>
              <w:t>鲜活水产品：大鳌虾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上海兆虎国际贸易有限公司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   xxxx有限公司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i w:val="0"/>
                <w:iCs w:val="0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Cs w:val="20"/>
                <w:u w:val="single"/>
                <w:lang w:val="en-US" w:eastAsia="zh-CN"/>
              </w:rPr>
              <w:t>84消毒液、酒精用量小，主要从正规超市购买；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/>
                <w:i w:val="0"/>
                <w:iCs w:val="0"/>
                <w:u w:val="singl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u w:val="single"/>
                <w:lang w:val="en-US" w:eastAsia="zh-CN"/>
              </w:rPr>
              <w:t>冷冻库维保由厂家定期来厂进行维护；口头协议沟通，已现场沟通，后期保留协议。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/>
                <w:i w:val="0"/>
                <w:iCs w:val="0"/>
                <w:u w:val="singl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u w:val="single"/>
                <w:lang w:val="en-US" w:eastAsia="zh-CN"/>
              </w:rPr>
              <w:t>运输车辆定期到4S点进行维护保养；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抽查重要供方的评价记录名称：《 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 xml:space="preserve">供应商评价表 </w:t>
            </w:r>
            <w:r>
              <w:rPr>
                <w:rFonts w:hint="eastAsia"/>
                <w:szCs w:val="20"/>
                <w:lang w:val="en-US" w:eastAsia="zh-CN"/>
              </w:rPr>
              <w:t xml:space="preserve">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杭州马运水产贸易有限公司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冷冻水产品：冷翡翠螺、冷冻南极犬牙鱼、活板蟹等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供应能力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对供方控制有效   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default"/>
                      <w:szCs w:val="20"/>
                      <w:lang w:val="en-US" w:eastAsia="zh-CN"/>
                    </w:rPr>
                    <w:t>上海兆虎国际贸易有限公司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鲜活水产品：大鳌虾等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查验供方的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资质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对供方控制有效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eastAsia="宋体"/>
                <w:szCs w:val="20"/>
                <w:lang w:val="en-US" w:eastAsia="zh-CN"/>
              </w:rPr>
            </w:pP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722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现场观察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在生产现场和库房确认是否有从非合格供方处采购的材料。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没有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有，说明：   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0"/>
                <w:u w:val="single"/>
                <w:lang w:val="en-US" w:eastAsia="zh-CN"/>
              </w:rPr>
              <w:t>现场查看冷冻库温度-15.6℃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5" w:type="dxa"/>
            <w:gridSpan w:val="2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F8.2</w:t>
            </w: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/>
                <w:szCs w:val="20"/>
                <w:lang w:val="en-US" w:eastAsia="zh-CN"/>
              </w:rPr>
              <w:t>手册8.2条款、</w:t>
            </w: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《沟通控制程序》</w:t>
            </w:r>
          </w:p>
        </w:tc>
        <w:tc>
          <w:tcPr>
            <w:tcW w:w="167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0"/>
                <w:lang w:val="en-US" w:eastAsia="zh-CN"/>
              </w:rPr>
            </w:pP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/>
                <w:szCs w:val="20"/>
                <w:lang w:val="en-US" w:eastAsia="zh-CN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sym w:font="Wingdings" w:char="00A8"/>
            </w:r>
            <w:r>
              <w:rPr>
                <w:rFonts w:hint="eastAsia"/>
                <w:szCs w:val="20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5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组织销售订单接受控制方式：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电话 </w:t>
            </w:r>
            <w:r>
              <w:rPr>
                <w:rFonts w:hint="eastAsia"/>
                <w:color w:val="000000"/>
                <w:szCs w:val="21"/>
              </w:rPr>
              <w:t xml:space="preserve"> 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系统下订单</w:t>
            </w:r>
            <w:r>
              <w:rPr>
                <w:rFonts w:hint="eastAsia"/>
                <w:color w:val="000000"/>
                <w:szCs w:val="21"/>
              </w:rPr>
              <w:t xml:space="preserve"> ☑微信 ☑QQ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上门回访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邮件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其他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组织</w:t>
            </w:r>
            <w:r>
              <w:rPr>
                <w:rFonts w:hint="eastAsia"/>
                <w:szCs w:val="20"/>
                <w:lang w:val="en-US" w:eastAsia="zh-CN"/>
              </w:rPr>
              <w:t>销售过程中以及与客户沟通订单、沟通有关产品、食品安全等内容</w:t>
            </w:r>
            <w:r>
              <w:rPr>
                <w:rFonts w:hint="eastAsia"/>
                <w:szCs w:val="20"/>
              </w:rPr>
              <w:t>的方式</w:t>
            </w:r>
            <w:r>
              <w:rPr>
                <w:rFonts w:hint="eastAsia"/>
                <w:szCs w:val="20"/>
                <w:lang w:val="en-US" w:eastAsia="zh-CN"/>
              </w:rPr>
              <w:t>主要通过：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电话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表单传递 ☑微信 ☑QQ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上门回访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邮件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其他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顾客无特殊的食品安全要求。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组织进货以及供货通过“浙冷链”平台进行，随机抽取供货合同信息：</w:t>
            </w:r>
          </w:p>
          <w:tbl>
            <w:tblPr>
              <w:tblStyle w:val="9"/>
              <w:tblW w:w="910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6"/>
              <w:gridCol w:w="2046"/>
              <w:gridCol w:w="2187"/>
              <w:gridCol w:w="867"/>
              <w:gridCol w:w="1455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152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vertAlign w:val="baseline"/>
                      <w:lang w:val="en-US" w:eastAsia="zh-CN"/>
                    </w:rPr>
                    <w:t>销售发货日期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218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vertAlign w:val="baseline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8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145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vertAlign w:val="baseline"/>
                    </w:rPr>
                  </w:pPr>
                  <w:r>
                    <w:rPr>
                      <w:rFonts w:hint="eastAsia"/>
                      <w:szCs w:val="20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02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vertAlign w:val="baseline"/>
                      <w:lang w:val="en-US" w:eastAsia="zh-CN"/>
                    </w:rPr>
                    <w:t>生产日期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1" w:hRule="atLeast"/>
              </w:trPr>
              <w:tc>
                <w:tcPr>
                  <w:tcW w:w="152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vertAlign w:val="baseline"/>
                      <w:lang w:val="en-US" w:eastAsia="zh-CN"/>
                    </w:rPr>
                    <w:t>2021-06-10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vertAlign w:val="baseline"/>
                      <w:lang w:val="en-US" w:eastAsia="zh-CN"/>
                    </w:rPr>
                    <w:t>杭州海华大酒店有限公司</w:t>
                  </w:r>
                </w:p>
              </w:tc>
              <w:tc>
                <w:tcPr>
                  <w:tcW w:w="218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0"/>
                      <w:vertAlign w:val="baseline"/>
                      <w:lang w:val="en-US" w:eastAsia="zh-CN"/>
                    </w:rPr>
                    <w:t>鲜活海产品</w:t>
                  </w:r>
                </w:p>
              </w:tc>
              <w:tc>
                <w:tcPr>
                  <w:tcW w:w="8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vertAlign w:val="baseline"/>
                      <w:lang w:val="en-US" w:eastAsia="zh-CN"/>
                    </w:rPr>
                    <w:t>散装</w:t>
                  </w:r>
                </w:p>
              </w:tc>
              <w:tc>
                <w:tcPr>
                  <w:tcW w:w="145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0"/>
                      <w:vertAlign w:val="baseline"/>
                      <w:lang w:val="en-US" w:eastAsia="zh-CN"/>
                    </w:rPr>
                    <w:t>按照客户需求</w:t>
                  </w:r>
                </w:p>
              </w:tc>
              <w:tc>
                <w:tcPr>
                  <w:tcW w:w="102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0" w:hRule="atLeast"/>
              </w:trPr>
              <w:tc>
                <w:tcPr>
                  <w:tcW w:w="152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vertAlign w:val="baseline"/>
                      <w:lang w:val="en-US" w:eastAsia="zh-CN"/>
                    </w:rPr>
                    <w:t>2021-01-09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vertAlign w:val="baseline"/>
                      <w:lang w:val="en-US" w:eastAsia="zh-CN"/>
                    </w:rPr>
                    <w:t>浙江饭店有限责任公司</w:t>
                  </w:r>
                </w:p>
              </w:tc>
              <w:tc>
                <w:tcPr>
                  <w:tcW w:w="218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vertAlign w:val="baseline"/>
                      <w:lang w:val="en-US" w:eastAsia="zh-CN"/>
                    </w:rPr>
                    <w:t>水产品（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冷翡翠螺</w:t>
                  </w:r>
                  <w:r>
                    <w:rPr>
                      <w:rFonts w:hint="eastAsia"/>
                      <w:szCs w:val="20"/>
                      <w:vertAlign w:val="baseline"/>
                      <w:lang w:val="en-US" w:eastAsia="zh-CN"/>
                    </w:rPr>
                    <w:t>）</w:t>
                  </w:r>
                </w:p>
              </w:tc>
              <w:tc>
                <w:tcPr>
                  <w:tcW w:w="86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vertAlign w:val="baseline"/>
                    </w:rPr>
                  </w:pPr>
                  <w:r>
                    <w:rPr>
                      <w:rFonts w:hint="eastAsia"/>
                      <w:szCs w:val="20"/>
                      <w:vertAlign w:val="baseline"/>
                      <w:lang w:val="en-US" w:eastAsia="zh-CN"/>
                    </w:rPr>
                    <w:t>预包装</w:t>
                  </w:r>
                </w:p>
              </w:tc>
              <w:tc>
                <w:tcPr>
                  <w:tcW w:w="145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0"/>
                      <w:vertAlign w:val="baseline"/>
                      <w:lang w:val="en-US" w:eastAsia="zh-CN"/>
                    </w:rPr>
                    <w:t>按照客户需求</w:t>
                  </w:r>
                </w:p>
              </w:tc>
              <w:tc>
                <w:tcPr>
                  <w:tcW w:w="102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152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0"/>
                      <w:vertAlign w:val="baseline"/>
                      <w:lang w:val="en-US" w:eastAsia="zh-CN"/>
                    </w:rPr>
                    <w:t>2021-05-23</w:t>
                  </w: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0"/>
                      <w:vertAlign w:val="baseline"/>
                      <w:lang w:val="en-US" w:eastAsia="zh-CN"/>
                    </w:rPr>
                    <w:t>杭州三台山庄</w:t>
                  </w:r>
                </w:p>
              </w:tc>
              <w:tc>
                <w:tcPr>
                  <w:tcW w:w="218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vertAlign w:val="baseline"/>
                      <w:lang w:val="en-US" w:eastAsia="zh-CN" w:bidi="ar-SA"/>
                    </w:rPr>
                    <w:t>鲜活海产品、水产品</w:t>
                  </w:r>
                </w:p>
              </w:tc>
              <w:tc>
                <w:tcPr>
                  <w:tcW w:w="86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vertAlign w:val="baseline"/>
                      <w:lang w:val="en-US" w:eastAsia="zh-CN" w:bidi="ar-SA"/>
                    </w:rPr>
                    <w:t>散装、预包装</w:t>
                  </w:r>
                </w:p>
              </w:tc>
              <w:tc>
                <w:tcPr>
                  <w:tcW w:w="145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0"/>
                      <w:vertAlign w:val="baseline"/>
                      <w:lang w:val="en-US" w:eastAsia="zh-CN"/>
                    </w:rPr>
                    <w:t>按照客户需求</w:t>
                  </w:r>
                </w:p>
              </w:tc>
              <w:tc>
                <w:tcPr>
                  <w:tcW w:w="102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0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152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8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6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目前销售的产品无不合格产品，无顾客投诉，未发生撤回召回情况。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Cs w:val="20"/>
                <w:highlight w:val="none"/>
                <w:lang w:val="en-US" w:eastAsia="zh-CN"/>
              </w:rPr>
              <w:t>公司自有车辆配送，详见“分拣部审核记录”。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DE2CB3"/>
    <w:multiLevelType w:val="singleLevel"/>
    <w:tmpl w:val="61DE2CB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310B9F"/>
    <w:rsid w:val="00310F4E"/>
    <w:rsid w:val="003117A9"/>
    <w:rsid w:val="00314AF6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2DC"/>
    <w:rsid w:val="00573FCA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DA2"/>
    <w:rsid w:val="00A03D08"/>
    <w:rsid w:val="00A229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A5ACB"/>
    <w:rsid w:val="00AA7F47"/>
    <w:rsid w:val="00AB27DF"/>
    <w:rsid w:val="00AB4E05"/>
    <w:rsid w:val="00AB5DEC"/>
    <w:rsid w:val="00AD1316"/>
    <w:rsid w:val="00AE4523"/>
    <w:rsid w:val="00AF0AAB"/>
    <w:rsid w:val="00AF0FC6"/>
    <w:rsid w:val="00AF2881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377A"/>
    <w:rsid w:val="00BB5074"/>
    <w:rsid w:val="00BD7DFB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16BE"/>
    <w:rsid w:val="00DF2F94"/>
    <w:rsid w:val="00DF3797"/>
    <w:rsid w:val="00E10F37"/>
    <w:rsid w:val="00E11177"/>
    <w:rsid w:val="00E23FF6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48781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E16626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AB0D40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905F2"/>
    <w:rsid w:val="205B3801"/>
    <w:rsid w:val="207644C2"/>
    <w:rsid w:val="20A856C1"/>
    <w:rsid w:val="20BE1D38"/>
    <w:rsid w:val="20CC7326"/>
    <w:rsid w:val="20D35A3E"/>
    <w:rsid w:val="20E1795A"/>
    <w:rsid w:val="21A07B88"/>
    <w:rsid w:val="21A34258"/>
    <w:rsid w:val="21C40B52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9766DF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0928EF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1CB0BE8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AF0ED3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DE1F18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0918B7"/>
    <w:rsid w:val="432A5E11"/>
    <w:rsid w:val="433B1167"/>
    <w:rsid w:val="4352128B"/>
    <w:rsid w:val="435F500F"/>
    <w:rsid w:val="43BD686B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262DE5"/>
    <w:rsid w:val="485226C4"/>
    <w:rsid w:val="48ED577E"/>
    <w:rsid w:val="49577106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E8024A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18D0EAF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A45690"/>
    <w:rsid w:val="56C41BCC"/>
    <w:rsid w:val="56E64D77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C303A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C4F7A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787E58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1E1B4D"/>
    <w:rsid w:val="675A3B6C"/>
    <w:rsid w:val="678B4DA6"/>
    <w:rsid w:val="67AF7DB6"/>
    <w:rsid w:val="67E508D5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639BB"/>
    <w:rsid w:val="701710D0"/>
    <w:rsid w:val="702520EE"/>
    <w:rsid w:val="703777AC"/>
    <w:rsid w:val="70795456"/>
    <w:rsid w:val="709946EC"/>
    <w:rsid w:val="70D31F9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740435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AC49C4"/>
    <w:rsid w:val="7CB31FBB"/>
    <w:rsid w:val="7CF04E00"/>
    <w:rsid w:val="7D030FDE"/>
    <w:rsid w:val="7D41026F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20AE0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7">
    <w:name w:val="标题 1 Char"/>
    <w:basedOn w:val="10"/>
    <w:link w:val="4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6D392-C658-4C88-92F1-BF5669C8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1000</Words>
  <Characters>5705</Characters>
  <Lines>47</Lines>
  <Paragraphs>13</Paragraphs>
  <TotalTime>2</TotalTime>
  <ScaleCrop>false</ScaleCrop>
  <LinksUpToDate>false</LinksUpToDate>
  <CharactersWithSpaces>6692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肖新龙</cp:lastModifiedBy>
  <dcterms:modified xsi:type="dcterms:W3CDTF">2021-07-08T10:30:58Z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BC59C387B88F404B9B7E1254A2BBB434</vt:lpwstr>
  </property>
</Properties>
</file>