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受审核部门：质检部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胡常成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陪同人员：吴炳松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审核员：任泽华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-06-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/>
                <w:szCs w:val="21"/>
              </w:rPr>
              <w:t>5.3/6.2/8.7/8.5.4.3/8.5.4.4/8.9/9.1.2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《管理手册》第5.</w:t>
            </w:r>
            <w:r>
              <w:t>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tabs>
                <w:tab w:val="left" w:pos="756"/>
              </w:tabs>
              <w:spacing w:line="5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质检部共</w:t>
            </w:r>
            <w:r>
              <w:t>1</w:t>
            </w:r>
            <w:r>
              <w:rPr>
                <w:rFonts w:hint="eastAsia"/>
              </w:rPr>
              <w:t>人，包括质检经理及质检员等；公司在《食品安全手册》中对质检部的工作职责进行了规定，协助公司负责人组织开展食品安全培训、检验、考核工作；收集、分析并处理食品安全信息，掌握和分析食品安全动态，为公司负责人决策提供依据；负责原辅料入厂、储存、出厂检验及储运过程中的品质管理工作；做好食品安全的统计分析工作；负责协助管理评审和内部质量体系审核；负责纠正和预防措施的控制；负责</w:t>
            </w:r>
            <w:r>
              <w:t>PRP</w:t>
            </w:r>
            <w:r>
              <w:rPr>
                <w:rFonts w:hint="eastAsia"/>
              </w:rPr>
              <w:t>和O</w:t>
            </w:r>
            <w:r>
              <w:t>PRP</w:t>
            </w:r>
            <w:r>
              <w:rPr>
                <w:rFonts w:hint="eastAsia"/>
              </w:rPr>
              <w:t>执行效果的验证。</w:t>
            </w:r>
            <w:r>
              <w:rPr>
                <w:rFonts w:hint="eastAsia"/>
                <w:lang w:val="en-US" w:eastAsia="zh-CN"/>
              </w:rPr>
              <w:t>近一年以来，该部门岗位职责基本无变化。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在手册中规定，执行“以客户为关注焦点”的服务宗旨，全面贯彻食品安全方针，实现食品安全目标。</w:t>
            </w:r>
          </w:p>
          <w:p>
            <w:pPr>
              <w:rPr>
                <w:color w:val="000000"/>
                <w:szCs w:val="21"/>
              </w:rPr>
            </w:pPr>
            <w:r>
              <w:drawing>
                <wp:inline distT="0" distB="0" distL="0" distR="0">
                  <wp:extent cx="2905125" cy="9144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，（</w:t>
            </w:r>
            <w:r>
              <w:rPr>
                <w:rFonts w:hint="eastAsia"/>
                <w:lang w:val="en-US" w:eastAsia="zh-CN"/>
              </w:rPr>
              <w:t>2020.05-2021.05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前提方案</w:t>
            </w:r>
          </w:p>
          <w:p>
            <w:r>
              <w:rPr>
                <w:rFonts w:hint="eastAsia"/>
              </w:rPr>
              <w:t>操作性前提方案的建立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验证结果的分析和评价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8.2</w:t>
            </w:r>
          </w:p>
          <w:p>
            <w:r>
              <w:rPr>
                <w:rFonts w:hint="eastAsia"/>
              </w:rPr>
              <w:t>F</w:t>
            </w:r>
            <w:r>
              <w:t>8.5.4.3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/>
              <w:sym w:font="Wingdings" w:char="00FE"/>
            </w:r>
            <w:r>
              <w:rPr>
                <w:rFonts w:hint="eastAsia" w:ascii="宋体" w:hAnsi="宋体"/>
                <w:szCs w:val="21"/>
              </w:rPr>
              <w:t>操作性前提方案</w:t>
            </w:r>
            <w:r>
              <w:rPr>
                <w:rFonts w:hint="eastAsia" w:ascii="长城细圆体" w:hAnsi="长城细圆体" w:eastAsia="长城细圆体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TS-OPRP-2021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 w:ascii="宋体" w:hAnsi="宋体"/>
                <w:szCs w:val="21"/>
              </w:rPr>
              <w:t>编制了操作性前提方案 TS-OPRP-2021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2021年3月15日</w:t>
            </w:r>
            <w:r>
              <w:rPr>
                <w:rFonts w:hint="eastAsia" w:ascii="宋体" w:hAnsi="宋体"/>
                <w:szCs w:val="21"/>
              </w:rPr>
              <w:t>实施；编制依据ISO22000:2018、《CNCA/CTS 0013-2014（CCAA0021-2014） 食品安全管理体系 运输和贮藏企业要求》。内容包括选址和厂区环境、设施管理、设备管理、卫生管理、食品的食品安全控制、检验、仓储和运输管理、标识等。</w:t>
            </w:r>
            <w:r>
              <w:rPr>
                <w:rFonts w:hint="eastAsia"/>
              </w:rPr>
              <w:t>《质量检验控制程序》执行标准（接收准则）。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按照追溯要求，配合分拣部查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>日杭州国际博览中心有限公司的销售所涉及产品的验收情况，查有包括</w:t>
            </w:r>
            <w:r>
              <w:rPr>
                <w:rFonts w:ascii="宋体" w:hAnsi="宋体"/>
                <w:szCs w:val="21"/>
              </w:rPr>
              <w:t>3.8</w:t>
            </w:r>
            <w:r>
              <w:rPr>
                <w:rFonts w:hint="eastAsia" w:ascii="宋体" w:hAnsi="宋体"/>
                <w:szCs w:val="21"/>
              </w:rPr>
              <w:t>斤老虎斑、</w:t>
            </w:r>
            <w:r>
              <w:rPr>
                <w:rFonts w:ascii="宋体" w:hAnsi="宋体"/>
                <w:szCs w:val="21"/>
              </w:rPr>
              <w:t>6.2</w:t>
            </w:r>
            <w:r>
              <w:rPr>
                <w:rFonts w:hint="eastAsia" w:ascii="宋体" w:hAnsi="宋体"/>
                <w:szCs w:val="21"/>
              </w:rPr>
              <w:t>斤笋壳鱼、1</w:t>
            </w:r>
            <w:r>
              <w:rPr>
                <w:rFonts w:ascii="宋体" w:hAnsi="宋体"/>
                <w:szCs w:val="21"/>
              </w:rPr>
              <w:t>1.5</w:t>
            </w:r>
            <w:r>
              <w:rPr>
                <w:rFonts w:hint="eastAsia" w:ascii="宋体" w:hAnsi="宋体"/>
                <w:szCs w:val="21"/>
              </w:rPr>
              <w:t>斤鲈鱼、</w:t>
            </w:r>
            <w:r>
              <w:rPr>
                <w:rFonts w:ascii="宋体" w:hAnsi="宋体"/>
                <w:szCs w:val="21"/>
              </w:rPr>
              <w:t>70</w:t>
            </w:r>
            <w:r>
              <w:rPr>
                <w:rFonts w:hint="eastAsia" w:ascii="宋体" w:hAnsi="宋体"/>
                <w:szCs w:val="21"/>
              </w:rPr>
              <w:t>斤草鱼等，提供了《公司活鲜、冰鲜类（进货验收/分拣记录）》，检验结果为合格，另查有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日的《分拣区每日检查记录表》，包括了地面清洁、工器具清洗，员工健康等信息；《冷库温度检查表》，显示冷库温度为-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>℃；场地清洁消毒记录表，虫鼠害检查记录表等，记录人均为胡常成。《员工健康检测记录表》，对是否有绿码、口罩佩戴、上午体温、下午体温等进行记录，记录人为何妙仙。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目前现场有2个暂养池，分别养有白条和小龙虾，均有增氧，有温度控制记录，查看现场温控仪，显示为1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℃，符合现场张贴的作业指导书的要求。基本符合要求。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按照追溯要求，配合分拣部查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021.6.7</w:t>
            </w:r>
            <w:r>
              <w:rPr>
                <w:rFonts w:hint="eastAsia" w:ascii="宋体" w:hAnsi="宋体"/>
                <w:szCs w:val="21"/>
              </w:rPr>
              <w:t>杭州空军疗养院冻品相关销售涉及产品的检验情况，提供了订单（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盒北极贝）的订单需求信息，因当时库存为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>盒，因此直接配送，提供了《公司活鲜、冰鲜类（进货验收/分拣记录）》，各项检验结论均为符合。</w:t>
            </w:r>
          </w:p>
          <w:p>
            <w:r>
              <w:rPr>
                <w:rFonts w:hint="eastAsia"/>
              </w:rPr>
              <w:t>另外，抽查2021</w:t>
            </w:r>
            <w:r>
              <w:t>.3.13</w:t>
            </w:r>
            <w:r>
              <w:rPr>
                <w:rFonts w:hint="eastAsia"/>
              </w:rPr>
              <w:t>水产品；2021</w:t>
            </w:r>
            <w:r>
              <w:t>.4.11</w:t>
            </w:r>
            <w:r>
              <w:rPr>
                <w:rFonts w:hint="eastAsia"/>
              </w:rPr>
              <w:t>冻黄鱼等</w:t>
            </w:r>
            <w:r>
              <w:t>13</w:t>
            </w:r>
            <w:r>
              <w:rPr>
                <w:rFonts w:hint="eastAsia"/>
              </w:rPr>
              <w:t>批次的检验记录，均符合要求。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对验证结果的分析评价主要结合每次的检验情况进行。目前体系运行基本能确保食品安全。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关键控制点的监视系统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验证结果的分析和评价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8.5.4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 危害控制</w:t>
            </w:r>
            <w:r>
              <w:rPr>
                <w:rFonts w:hint="eastAsia"/>
              </w:rPr>
              <w:t xml:space="preserve">计划 </w:t>
            </w:r>
            <w:r>
              <w:t xml:space="preserve"> TS-HACCP-01-2021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公司编制了《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危害控制</w:t>
            </w:r>
            <w:r>
              <w:rPr>
                <w:rFonts w:hint="eastAsia" w:ascii="宋体" w:hAnsi="宋体"/>
                <w:szCs w:val="21"/>
              </w:rPr>
              <w:t xml:space="preserve">计划》 </w:t>
            </w:r>
            <w:r>
              <w:rPr>
                <w:rFonts w:ascii="宋体" w:hAnsi="宋体"/>
                <w:szCs w:val="21"/>
              </w:rPr>
              <w:t xml:space="preserve"> TS-HACCP-01-2021  </w:t>
            </w:r>
            <w:r>
              <w:rPr>
                <w:rFonts w:hint="eastAsia" w:ascii="宋体" w:hAnsi="宋体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2021年3月15日</w:t>
            </w:r>
            <w:r>
              <w:rPr>
                <w:rFonts w:hint="eastAsia" w:ascii="宋体" w:hAnsi="宋体"/>
                <w:szCs w:val="21"/>
              </w:rPr>
              <w:t>实施；编制依据ISO22000:2018、《CNCA/CTS 0013-2014（CCAA0021-2014） 食品安全管理体系 运输和贮藏企业要求》。内容包括小组成员，预备步骤（如原料描述、接触材料描述、成品描述）等，涉及质检部的C</w:t>
            </w:r>
            <w:r>
              <w:rPr>
                <w:rFonts w:ascii="宋体" w:hAnsi="宋体"/>
                <w:szCs w:val="21"/>
              </w:rPr>
              <w:t>CP</w:t>
            </w:r>
            <w:r>
              <w:rPr>
                <w:rFonts w:hint="eastAsia" w:ascii="宋体" w:hAnsi="宋体"/>
                <w:szCs w:val="21"/>
              </w:rPr>
              <w:t>点主要两点：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CCP1-1：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冷冻水产类的验收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>CL</w:t>
            </w:r>
            <w:r>
              <w:rPr>
                <w:rFonts w:hint="eastAsia" w:ascii="宋体" w:hAnsi="宋体"/>
                <w:szCs w:val="21"/>
              </w:rPr>
              <w:t>为：1、来自合格供方；2、冰鲜产品－2～4℃，深冷产品＜－18℃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CCP1-2：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鲜活水产品类采购验收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>CL</w:t>
            </w:r>
            <w:r>
              <w:rPr>
                <w:rFonts w:hint="eastAsia" w:ascii="宋体" w:hAnsi="宋体"/>
                <w:szCs w:val="21"/>
              </w:rPr>
              <w:t>为：1、来自合格供方；2、检测孔雀绿石等不得检出；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每年对鲜活水产进行孔雀绿石等项目检测。提供。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按照追溯要求，配合分拣部</w:t>
            </w:r>
            <w:r>
              <w:rPr>
                <w:rFonts w:hint="eastAsia" w:ascii="宋体" w:hAnsi="宋体"/>
                <w:szCs w:val="21"/>
              </w:rPr>
              <w:t>查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日杭州海华饭店的销售情况，包括</w:t>
            </w:r>
            <w:r>
              <w:rPr>
                <w:rFonts w:ascii="宋体" w:hAnsi="宋体"/>
                <w:szCs w:val="21"/>
              </w:rPr>
              <w:t>3.8</w:t>
            </w:r>
            <w:r>
              <w:rPr>
                <w:rFonts w:hint="eastAsia" w:ascii="宋体" w:hAnsi="宋体"/>
                <w:szCs w:val="21"/>
              </w:rPr>
              <w:t>斤老虎斑、</w:t>
            </w:r>
            <w:r>
              <w:rPr>
                <w:rFonts w:ascii="宋体" w:hAnsi="宋体"/>
                <w:szCs w:val="21"/>
              </w:rPr>
              <w:t>6.2</w:t>
            </w:r>
            <w:r>
              <w:rPr>
                <w:rFonts w:hint="eastAsia" w:ascii="宋体" w:hAnsi="宋体"/>
                <w:szCs w:val="21"/>
              </w:rPr>
              <w:t>斤笋壳鱼、1</w:t>
            </w:r>
            <w:r>
              <w:rPr>
                <w:rFonts w:ascii="宋体" w:hAnsi="宋体"/>
                <w:szCs w:val="21"/>
              </w:rPr>
              <w:t>1.5</w:t>
            </w:r>
            <w:r>
              <w:rPr>
                <w:rFonts w:hint="eastAsia" w:ascii="宋体" w:hAnsi="宋体"/>
                <w:szCs w:val="21"/>
              </w:rPr>
              <w:t>斤鲈鱼、</w:t>
            </w:r>
            <w:r>
              <w:rPr>
                <w:rFonts w:ascii="宋体" w:hAnsi="宋体"/>
                <w:szCs w:val="21"/>
              </w:rPr>
              <w:t>70</w:t>
            </w:r>
            <w:r>
              <w:rPr>
                <w:rFonts w:hint="eastAsia" w:ascii="宋体" w:hAnsi="宋体"/>
                <w:szCs w:val="21"/>
              </w:rPr>
              <w:t>斤草鱼等，提供了杭州海华饭店的订单信息，包括上述需求信息，均为为鲜活产品，提供了《公司活鲜、冰鲜类（进货验收/分拣记录）》，显示来自杭州叶榜水产品商行，属于合格供方。符合控制要求。</w:t>
            </w:r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查公司针对水产品的外检报告，发现已过期，已开具不符合报告，要求整改。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按照追溯要求，配合分拣部</w:t>
            </w:r>
            <w:r>
              <w:rPr>
                <w:rFonts w:hint="eastAsia" w:ascii="宋体" w:hAnsi="宋体"/>
                <w:szCs w:val="21"/>
              </w:rPr>
              <w:t>查2021.6.7杭州空军疗养院冻品相关销售记录，提供了订单（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盒北极贝）的订单需求信息，因当时库存为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>盒，因此直接配送，提供了《公司（进货验收/分拣记录）》，显示供方为杭州熙楠供应链管理有限公司，属于合格供方。查看涉及的北极贝产品的温度控制记录为-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>℃，符合C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hint="eastAsia" w:ascii="宋体" w:hAnsi="宋体"/>
                <w:szCs w:val="21"/>
              </w:rPr>
              <w:t>值要求。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关键控制基本符合要求。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对验证结果的分析评价主要结合每次的检验情况进行。目前体系运行基本能确保食品安全。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不符合控制</w:t>
            </w:r>
          </w:p>
        </w:tc>
        <w:tc>
          <w:tcPr>
            <w:tcW w:w="960" w:type="dxa"/>
          </w:tcPr>
          <w:p>
            <w:r>
              <w:rPr>
                <w:color w:val="FF0000"/>
              </w:rPr>
              <w:t>F8.9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如：《不合格控制程序》、《产品召回/撤回控制程序》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经询问，</w:t>
            </w:r>
            <w:r>
              <w:rPr>
                <w:rFonts w:hint="eastAsia"/>
                <w:u w:val="single"/>
                <w:lang w:val="en-US" w:eastAsia="zh-CN"/>
              </w:rPr>
              <w:t>近一年以来，</w:t>
            </w:r>
            <w:r>
              <w:rPr>
                <w:rFonts w:hint="eastAsia"/>
                <w:u w:val="single"/>
              </w:rPr>
              <w:t>未发生鲜活水产或</w:t>
            </w:r>
            <w:r>
              <w:rPr>
                <w:rFonts w:hint="eastAsia"/>
                <w:u w:val="single"/>
                <w:lang w:val="en-US" w:eastAsia="zh-CN"/>
              </w:rPr>
              <w:t>冷</w:t>
            </w:r>
            <w:r>
              <w:rPr>
                <w:rFonts w:hint="eastAsia"/>
                <w:u w:val="single"/>
              </w:rPr>
              <w:t>冻水产品不合格的的情况。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抽取出厂后不合格成品处置相关记录：名称：</w:t>
            </w:r>
            <w:r>
              <w:rPr>
                <w:rFonts w:hint="eastAsia"/>
                <w:u w:val="single"/>
              </w:rPr>
              <w:t>经询问，，</w:t>
            </w:r>
            <w:r>
              <w:rPr>
                <w:rFonts w:hint="eastAsia"/>
                <w:u w:val="single"/>
                <w:lang w:val="en-US" w:eastAsia="zh-CN"/>
              </w:rPr>
              <w:t>近一年以来，</w:t>
            </w:r>
            <w:r>
              <w:rPr>
                <w:rFonts w:hint="eastAsia"/>
                <w:u w:val="single"/>
              </w:rPr>
              <w:t>未发生鲜活水产或</w:t>
            </w:r>
            <w:r>
              <w:rPr>
                <w:rFonts w:hint="eastAsia"/>
                <w:u w:val="single"/>
                <w:lang w:val="en-US" w:eastAsia="zh-CN"/>
              </w:rPr>
              <w:t>冷</w:t>
            </w:r>
            <w:r>
              <w:rPr>
                <w:rFonts w:hint="eastAsia"/>
                <w:u w:val="single"/>
              </w:rPr>
              <w:t>冻水产品不合格的的情况。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上述不合格处置的人员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/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  吴炳松  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1661"/>
              <w:gridCol w:w="3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/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547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办</w:t>
                  </w:r>
                  <w:r>
                    <w:t>公室</w:t>
                  </w:r>
                </w:p>
              </w:tc>
              <w:tc>
                <w:tcPr>
                  <w:tcW w:w="354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实际</w:t>
                  </w:r>
                  <w:r>
                    <w:rPr>
                      <w:rFonts w:hint="eastAsia"/>
                      <w:lang w:val="en-US" w:eastAsia="zh-CN"/>
                    </w:rPr>
                    <w:t>为</w:t>
                  </w:r>
                  <w:r>
                    <w:rPr>
                      <w:rFonts w:hint="eastAsia"/>
                    </w:rPr>
                    <w:t>通知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已现场沟通后期改进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分拣部</w:t>
                  </w:r>
                </w:p>
              </w:tc>
              <w:tc>
                <w:tcPr>
                  <w:tcW w:w="3547" w:type="dxa"/>
                </w:tcPr>
                <w:p>
                  <w:r>
                    <w:rPr>
                      <w:rFonts w:hint="eastAsia"/>
                    </w:rPr>
                    <w:t>有通知单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3835" w:type="dxa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分拣部</w:t>
                  </w:r>
                </w:p>
              </w:tc>
              <w:tc>
                <w:tcPr>
                  <w:tcW w:w="3547" w:type="dxa"/>
                </w:tcPr>
                <w:p>
                  <w:r>
                    <w:rPr>
                      <w:rFonts w:hint="eastAsia"/>
                    </w:rPr>
                    <w:t>有通知单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质检部</w:t>
                  </w:r>
                </w:p>
              </w:tc>
              <w:tc>
                <w:tcPr>
                  <w:tcW w:w="3547" w:type="dxa"/>
                </w:tcPr>
                <w:p>
                  <w:r>
                    <w:rPr>
                      <w:rFonts w:hint="eastAsia"/>
                    </w:rPr>
                    <w:t>有模拟处理单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质检部</w:t>
                  </w:r>
                </w:p>
              </w:tc>
              <w:tc>
                <w:tcPr>
                  <w:tcW w:w="3547" w:type="dxa"/>
                </w:tcPr>
                <w:p>
                  <w:r>
                    <w:rPr>
                      <w:rFonts w:hint="eastAsia"/>
                    </w:rPr>
                    <w:t>无受影响批次产品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547" w:type="dxa"/>
                </w:tcPr>
                <w:p>
                  <w:r>
                    <w:rPr>
                      <w:rFonts w:hint="eastAsia"/>
                    </w:rPr>
                    <w:t>有处理单</w:t>
                  </w:r>
                </w:p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  <w:lang w:val="en-US" w:eastAsia="zh-CN"/>
              </w:rPr>
              <w:t>未发生，参加公司组织的撤回/召回演练。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5"/>
              <w:gridCol w:w="1290"/>
              <w:gridCol w:w="2310"/>
              <w:gridCol w:w="1550"/>
              <w:gridCol w:w="1285"/>
              <w:gridCol w:w="1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5" w:type="dxa"/>
                </w:tcPr>
                <w:p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310" w:type="dxa"/>
                </w:tcPr>
                <w:p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550" w:type="dxa"/>
                </w:tcPr>
                <w:p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290" w:type="dxa"/>
                </w:tcPr>
                <w:p/>
              </w:tc>
              <w:tc>
                <w:tcPr>
                  <w:tcW w:w="2310" w:type="dxa"/>
                </w:tcPr>
                <w:p/>
              </w:tc>
              <w:tc>
                <w:tcPr>
                  <w:tcW w:w="1550" w:type="dxa"/>
                </w:tcPr>
                <w:p/>
              </w:tc>
              <w:tc>
                <w:tcPr>
                  <w:tcW w:w="1285" w:type="dxa"/>
                </w:tcPr>
                <w:p/>
              </w:tc>
              <w:tc>
                <w:tcPr>
                  <w:tcW w:w="1433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见《产品召回记录》， 并向最高管理者报告， 作为管理评审的输入。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不符合（未发现不符合情况）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不符合（不适用）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监视和测量的控制</w:t>
            </w:r>
          </w:p>
        </w:tc>
        <w:tc>
          <w:tcPr>
            <w:tcW w:w="960" w:type="dxa"/>
            <w:vMerge w:val="restart"/>
          </w:tcPr>
          <w:p>
            <w:r>
              <w:t>F8.7</w:t>
            </w:r>
          </w:p>
          <w:p/>
        </w:tc>
        <w:tc>
          <w:tcPr>
            <w:tcW w:w="745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《监视和测量设备控制程序》、</w:t>
            </w:r>
            <w:r>
              <w:rPr/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手册第8.</w:t>
            </w:r>
            <w:r>
              <w:t>7</w:t>
            </w:r>
            <w:r>
              <w:rPr>
                <w:rFonts w:hint="eastAsia"/>
              </w:rPr>
              <w:t xml:space="preserve"> 条款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2160" w:type="dxa"/>
            <w:vMerge w:val="continue"/>
            <w:tcBorders/>
          </w:tcPr>
          <w:p/>
        </w:tc>
        <w:tc>
          <w:tcPr>
            <w:tcW w:w="960" w:type="dxa"/>
            <w:vMerge w:val="continue"/>
            <w:tcBorders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监视设备（监控探头）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定期验证的计划，频次：半年 （提供抽检记录）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2019.12.5</w:t>
            </w:r>
            <w:r>
              <w:rPr>
                <w:rFonts w:hint="eastAsia"/>
                <w:u w:val="single"/>
              </w:rPr>
              <w:t xml:space="preserve">    ；  </w:t>
            </w:r>
            <w:r>
              <w:rPr>
                <w:u w:val="single"/>
              </w:rPr>
              <w:t>2021.6.4</w:t>
            </w:r>
            <w:r>
              <w:rPr>
                <w:rFonts w:hint="eastAsia"/>
                <w:u w:val="single"/>
              </w:rPr>
              <w:t xml:space="preserve">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温湿度表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color w:val="0D0D0D" w:themeColor="text1" w:themeTint="F2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 xml:space="preserve">ZD202106151108 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eastAsia" w:eastAsia="宋体"/>
                      <w:color w:val="0D0D0D" w:themeColor="text1" w:themeTint="F2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202</w:t>
                  </w:r>
                  <w:r>
                    <w:rPr>
                      <w:rFonts w:hint="eastAsia"/>
                      <w:color w:val="0D0D0D" w:themeColor="text1" w:themeTint="F2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1</w:t>
                  </w: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-06-</w:t>
                  </w:r>
                  <w:r>
                    <w:rPr>
                      <w:rFonts w:hint="eastAsia"/>
                      <w:color w:val="0D0D0D" w:themeColor="text1" w:themeTint="F2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冷藏库 、冷冻库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电子台秤</w:t>
                  </w: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/>
                      <w:color w:val="0D0D0D" w:themeColor="text1" w:themeTint="F2"/>
                      <w:lang w:val="en-US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color w:val="0D0D0D" w:themeColor="text1" w:themeTint="F2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Z</w:t>
                  </w:r>
                  <w:r>
                    <w:rPr>
                      <w:color w:val="0D0D0D" w:themeColor="text1" w:themeTint="F2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D202106151</w:t>
                  </w:r>
                  <w:r>
                    <w:rPr>
                      <w:rFonts w:hint="eastAsia"/>
                      <w:color w:val="0D0D0D" w:themeColor="text1" w:themeTint="F2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344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202</w:t>
                  </w:r>
                  <w:r>
                    <w:rPr>
                      <w:rFonts w:hint="eastAsia"/>
                      <w:color w:val="0D0D0D" w:themeColor="text1" w:themeTint="F2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1</w:t>
                  </w: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-06-</w:t>
                  </w:r>
                  <w:r>
                    <w:rPr>
                      <w:rFonts w:hint="eastAsia"/>
                      <w:color w:val="0D0D0D" w:themeColor="text1" w:themeTint="F2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配送大厅</w:t>
                  </w:r>
                </w:p>
              </w:tc>
            </w:tr>
          </w:tbl>
          <w:p>
            <w:r>
              <w:rPr>
                <w:rFonts w:hint="eastAsia"/>
              </w:rPr>
              <w:t>均已过期，已开具不符合要求整改。</w:t>
            </w:r>
          </w:p>
          <w:p/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内部</w:t>
            </w:r>
            <w:r>
              <w:rPr>
                <w:rFonts w:hint="eastAsia"/>
              </w:rPr>
              <w:t>校准情况；抽查《内部校准计划》《校准规程》  《校准记录》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/>
              </w:tc>
            </w:tr>
          </w:tbl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量器具的失效控制：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未发生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已发生，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失效之后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如何处理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报废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维修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3"/>
      </w:pPr>
    </w:p>
    <w:p>
      <w:pPr>
        <w:pStyle w:val="3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长城细圆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7242"/>
    <w:rsid w:val="00007840"/>
    <w:rsid w:val="00020ABC"/>
    <w:rsid w:val="000237F6"/>
    <w:rsid w:val="0003373A"/>
    <w:rsid w:val="000372DE"/>
    <w:rsid w:val="000400E2"/>
    <w:rsid w:val="00057D72"/>
    <w:rsid w:val="00062E46"/>
    <w:rsid w:val="00086EC8"/>
    <w:rsid w:val="000954C5"/>
    <w:rsid w:val="00097516"/>
    <w:rsid w:val="000B6E39"/>
    <w:rsid w:val="000C7248"/>
    <w:rsid w:val="000E1172"/>
    <w:rsid w:val="000E6B21"/>
    <w:rsid w:val="000F2BA4"/>
    <w:rsid w:val="000F3A73"/>
    <w:rsid w:val="00104DE7"/>
    <w:rsid w:val="00113BDC"/>
    <w:rsid w:val="001275F0"/>
    <w:rsid w:val="001542BA"/>
    <w:rsid w:val="00170F8C"/>
    <w:rsid w:val="00172CA4"/>
    <w:rsid w:val="001A0702"/>
    <w:rsid w:val="001A2D7F"/>
    <w:rsid w:val="001A5E53"/>
    <w:rsid w:val="001F42AE"/>
    <w:rsid w:val="002122A1"/>
    <w:rsid w:val="002132A7"/>
    <w:rsid w:val="00213C85"/>
    <w:rsid w:val="002313DF"/>
    <w:rsid w:val="00246B1C"/>
    <w:rsid w:val="002851FD"/>
    <w:rsid w:val="002939AD"/>
    <w:rsid w:val="002B3ABA"/>
    <w:rsid w:val="002B7144"/>
    <w:rsid w:val="002C5CC0"/>
    <w:rsid w:val="002D2C76"/>
    <w:rsid w:val="002D6D75"/>
    <w:rsid w:val="002E5AA5"/>
    <w:rsid w:val="002E5BBD"/>
    <w:rsid w:val="00307232"/>
    <w:rsid w:val="00314AF6"/>
    <w:rsid w:val="00331934"/>
    <w:rsid w:val="00334749"/>
    <w:rsid w:val="00337606"/>
    <w:rsid w:val="00337726"/>
    <w:rsid w:val="00337922"/>
    <w:rsid w:val="00340867"/>
    <w:rsid w:val="00346F87"/>
    <w:rsid w:val="00355D60"/>
    <w:rsid w:val="00380837"/>
    <w:rsid w:val="00397157"/>
    <w:rsid w:val="003A198A"/>
    <w:rsid w:val="003B1F5C"/>
    <w:rsid w:val="003D01C1"/>
    <w:rsid w:val="003D606F"/>
    <w:rsid w:val="003D67C4"/>
    <w:rsid w:val="00402C40"/>
    <w:rsid w:val="004067E5"/>
    <w:rsid w:val="00410914"/>
    <w:rsid w:val="004177C7"/>
    <w:rsid w:val="00423755"/>
    <w:rsid w:val="00431188"/>
    <w:rsid w:val="00431D1F"/>
    <w:rsid w:val="00453EAB"/>
    <w:rsid w:val="00456B01"/>
    <w:rsid w:val="00467DF6"/>
    <w:rsid w:val="0048201E"/>
    <w:rsid w:val="00486167"/>
    <w:rsid w:val="004971D1"/>
    <w:rsid w:val="004A2BE9"/>
    <w:rsid w:val="004E41E4"/>
    <w:rsid w:val="004E464D"/>
    <w:rsid w:val="00530B2B"/>
    <w:rsid w:val="00536930"/>
    <w:rsid w:val="00544AA5"/>
    <w:rsid w:val="00545576"/>
    <w:rsid w:val="00563F27"/>
    <w:rsid w:val="00564AC7"/>
    <w:rsid w:val="00564E53"/>
    <w:rsid w:val="00573798"/>
    <w:rsid w:val="005B4CBB"/>
    <w:rsid w:val="005B77DD"/>
    <w:rsid w:val="005C3F9E"/>
    <w:rsid w:val="005D3A25"/>
    <w:rsid w:val="005D5659"/>
    <w:rsid w:val="005F09EA"/>
    <w:rsid w:val="005F1F2D"/>
    <w:rsid w:val="005F406C"/>
    <w:rsid w:val="00600C20"/>
    <w:rsid w:val="00603D54"/>
    <w:rsid w:val="00617B53"/>
    <w:rsid w:val="00621E05"/>
    <w:rsid w:val="00644FE2"/>
    <w:rsid w:val="006534FF"/>
    <w:rsid w:val="00671046"/>
    <w:rsid w:val="00674FFE"/>
    <w:rsid w:val="0067640C"/>
    <w:rsid w:val="00685C2D"/>
    <w:rsid w:val="006B1879"/>
    <w:rsid w:val="006B3A6F"/>
    <w:rsid w:val="006B67C7"/>
    <w:rsid w:val="006C5851"/>
    <w:rsid w:val="006E4115"/>
    <w:rsid w:val="006E41E7"/>
    <w:rsid w:val="006E4517"/>
    <w:rsid w:val="006E678B"/>
    <w:rsid w:val="006E77F8"/>
    <w:rsid w:val="006E7B1D"/>
    <w:rsid w:val="00712940"/>
    <w:rsid w:val="007201A6"/>
    <w:rsid w:val="00732E84"/>
    <w:rsid w:val="00755E9F"/>
    <w:rsid w:val="007757F3"/>
    <w:rsid w:val="00780322"/>
    <w:rsid w:val="0078507D"/>
    <w:rsid w:val="00787643"/>
    <w:rsid w:val="007B1BB2"/>
    <w:rsid w:val="007B208C"/>
    <w:rsid w:val="007B403F"/>
    <w:rsid w:val="007C1B48"/>
    <w:rsid w:val="007C6BF9"/>
    <w:rsid w:val="007D1530"/>
    <w:rsid w:val="007E3B15"/>
    <w:rsid w:val="007E6AEB"/>
    <w:rsid w:val="007F4283"/>
    <w:rsid w:val="00801AF4"/>
    <w:rsid w:val="008036A8"/>
    <w:rsid w:val="00811AFC"/>
    <w:rsid w:val="00820CA7"/>
    <w:rsid w:val="00824690"/>
    <w:rsid w:val="00850C09"/>
    <w:rsid w:val="0088571E"/>
    <w:rsid w:val="00892058"/>
    <w:rsid w:val="008973EE"/>
    <w:rsid w:val="008A4E19"/>
    <w:rsid w:val="008B181E"/>
    <w:rsid w:val="008C068F"/>
    <w:rsid w:val="008D173B"/>
    <w:rsid w:val="008F032E"/>
    <w:rsid w:val="008F0DF1"/>
    <w:rsid w:val="008F2B67"/>
    <w:rsid w:val="0090724C"/>
    <w:rsid w:val="00912CA6"/>
    <w:rsid w:val="0091401B"/>
    <w:rsid w:val="00922E8D"/>
    <w:rsid w:val="00932685"/>
    <w:rsid w:val="0093436F"/>
    <w:rsid w:val="009363C7"/>
    <w:rsid w:val="0094685B"/>
    <w:rsid w:val="009704AA"/>
    <w:rsid w:val="00971600"/>
    <w:rsid w:val="0097310F"/>
    <w:rsid w:val="00973FE1"/>
    <w:rsid w:val="00993B6A"/>
    <w:rsid w:val="009973B4"/>
    <w:rsid w:val="009A3369"/>
    <w:rsid w:val="009A40D5"/>
    <w:rsid w:val="009C28C1"/>
    <w:rsid w:val="009F7EED"/>
    <w:rsid w:val="00A037DF"/>
    <w:rsid w:val="00A1586B"/>
    <w:rsid w:val="00A17C6A"/>
    <w:rsid w:val="00A54249"/>
    <w:rsid w:val="00A733F0"/>
    <w:rsid w:val="00A80636"/>
    <w:rsid w:val="00A9053B"/>
    <w:rsid w:val="00A97885"/>
    <w:rsid w:val="00AD0312"/>
    <w:rsid w:val="00AF0AAB"/>
    <w:rsid w:val="00B118EC"/>
    <w:rsid w:val="00B443ED"/>
    <w:rsid w:val="00B50F09"/>
    <w:rsid w:val="00B53291"/>
    <w:rsid w:val="00B86196"/>
    <w:rsid w:val="00B95375"/>
    <w:rsid w:val="00BB46E9"/>
    <w:rsid w:val="00BC7072"/>
    <w:rsid w:val="00BE6C88"/>
    <w:rsid w:val="00BF597E"/>
    <w:rsid w:val="00C06659"/>
    <w:rsid w:val="00C11757"/>
    <w:rsid w:val="00C369EA"/>
    <w:rsid w:val="00C443FB"/>
    <w:rsid w:val="00C45727"/>
    <w:rsid w:val="00C51A36"/>
    <w:rsid w:val="00C55228"/>
    <w:rsid w:val="00C63768"/>
    <w:rsid w:val="00C91A8C"/>
    <w:rsid w:val="00CD4E02"/>
    <w:rsid w:val="00CE315A"/>
    <w:rsid w:val="00CF19F5"/>
    <w:rsid w:val="00CF4F52"/>
    <w:rsid w:val="00D06F59"/>
    <w:rsid w:val="00D35C40"/>
    <w:rsid w:val="00D44B88"/>
    <w:rsid w:val="00D64167"/>
    <w:rsid w:val="00D70147"/>
    <w:rsid w:val="00D8388C"/>
    <w:rsid w:val="00DA3332"/>
    <w:rsid w:val="00DF1EAD"/>
    <w:rsid w:val="00DF50F9"/>
    <w:rsid w:val="00E02C8D"/>
    <w:rsid w:val="00E23FF9"/>
    <w:rsid w:val="00E47217"/>
    <w:rsid w:val="00E522E3"/>
    <w:rsid w:val="00E6224C"/>
    <w:rsid w:val="00EA4EA9"/>
    <w:rsid w:val="00EB0164"/>
    <w:rsid w:val="00EB47EC"/>
    <w:rsid w:val="00EB7337"/>
    <w:rsid w:val="00ED0F62"/>
    <w:rsid w:val="00EE6C9F"/>
    <w:rsid w:val="00F0123F"/>
    <w:rsid w:val="00F0207A"/>
    <w:rsid w:val="00F026A0"/>
    <w:rsid w:val="00F22A8A"/>
    <w:rsid w:val="00F27E16"/>
    <w:rsid w:val="00F37C0D"/>
    <w:rsid w:val="00F458F1"/>
    <w:rsid w:val="00F64F08"/>
    <w:rsid w:val="00F84655"/>
    <w:rsid w:val="00FB4E79"/>
    <w:rsid w:val="00FC0A92"/>
    <w:rsid w:val="00FC7BA3"/>
    <w:rsid w:val="00FE6233"/>
    <w:rsid w:val="011A0A67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65441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4F7527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88DCD4-3E91-3F4A-B8D2-61AA0C9FBA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518</Words>
  <Characters>2957</Characters>
  <Lines>24</Lines>
  <Paragraphs>6</Paragraphs>
  <TotalTime>1</TotalTime>
  <ScaleCrop>false</ScaleCrop>
  <LinksUpToDate>false</LinksUpToDate>
  <CharactersWithSpaces>3469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2020-06-27T07:54:00Z</dcterms:created>
  <dc:creator>微软用户</dc:creator>
  <cp:lastModifiedBy>肖新龙</cp:lastModifiedBy>
  <dcterms:modified xsi:type="dcterms:W3CDTF">2021-07-08T11:32:42Z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71ACC0AD6306438BBEA10985BBC7EDF6</vt:lpwstr>
  </property>
</Properties>
</file>