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09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5" w:type="dxa"/>
            <w:vMerge w:val="restart"/>
            <w:vAlign w:val="center"/>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过程与活动、</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抽样计划</w:t>
            </w:r>
          </w:p>
        </w:tc>
        <w:tc>
          <w:tcPr>
            <w:tcW w:w="1095" w:type="dxa"/>
            <w:vMerge w:val="restart"/>
            <w:vAlign w:val="center"/>
          </w:tcPr>
          <w:p>
            <w:pPr>
              <w:spacing w:line="360" w:lineRule="auto"/>
              <w:ind w:left="420" w:leftChars="200" w:firstLine="0" w:firstLineChars="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涉及</w:t>
            </w:r>
          </w:p>
          <w:p>
            <w:pPr>
              <w:spacing w:line="360" w:lineRule="auto"/>
              <w:ind w:left="420" w:leftChars="200" w:firstLine="0" w:firstLineChars="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条款</w:t>
            </w:r>
          </w:p>
        </w:tc>
        <w:tc>
          <w:tcPr>
            <w:tcW w:w="10004" w:type="dxa"/>
            <w:vAlign w:val="center"/>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lang w:eastAsia="zh-CN"/>
              </w:rPr>
            </w:pPr>
            <w:r>
              <w:rPr>
                <w:rFonts w:hint="eastAsia" w:asciiTheme="majorEastAsia" w:hAnsiTheme="majorEastAsia" w:eastAsiaTheme="majorEastAsia" w:cstheme="majorEastAsia"/>
                <w:b w:val="0"/>
                <w:bCs w:val="0"/>
                <w:color w:val="000000"/>
                <w:sz w:val="21"/>
                <w:szCs w:val="21"/>
              </w:rPr>
              <w:t xml:space="preserve">受审核部门：管理层  </w:t>
            </w:r>
            <w:r>
              <w:rPr>
                <w:rFonts w:hint="eastAsia" w:asciiTheme="majorEastAsia" w:hAnsiTheme="majorEastAsia" w:eastAsiaTheme="majorEastAsia" w:cstheme="majorEastAsia"/>
                <w:b w:val="0"/>
                <w:bCs w:val="0"/>
                <w:color w:val="000000" w:themeColor="text1"/>
                <w:sz w:val="21"/>
                <w:szCs w:val="21"/>
              </w:rPr>
              <w:t xml:space="preserve"> </w:t>
            </w:r>
            <w:r>
              <w:rPr>
                <w:rFonts w:hint="eastAsia" w:asciiTheme="majorEastAsia" w:hAnsiTheme="majorEastAsia" w:eastAsiaTheme="majorEastAsia" w:cstheme="majorEastAsia"/>
                <w:b w:val="0"/>
                <w:bCs w:val="0"/>
                <w:color w:val="000000" w:themeColor="text1"/>
                <w:sz w:val="21"/>
                <w:szCs w:val="21"/>
                <w:lang w:val="en-US" w:eastAsia="zh-CN"/>
              </w:rPr>
              <w:t xml:space="preserve">  </w:t>
            </w:r>
            <w:r>
              <w:rPr>
                <w:rFonts w:hint="eastAsia" w:asciiTheme="majorEastAsia" w:hAnsiTheme="majorEastAsia" w:eastAsiaTheme="majorEastAsia" w:cstheme="majorEastAsia"/>
                <w:b w:val="0"/>
                <w:bCs w:val="0"/>
                <w:color w:val="000000" w:themeColor="text1"/>
                <w:sz w:val="21"/>
                <w:szCs w:val="21"/>
              </w:rPr>
              <w:t>主管领导：</w:t>
            </w:r>
            <w:r>
              <w:rPr>
                <w:rFonts w:hint="eastAsia" w:asciiTheme="majorEastAsia" w:hAnsiTheme="majorEastAsia" w:eastAsiaTheme="majorEastAsia" w:cstheme="majorEastAsia"/>
                <w:b w:val="0"/>
                <w:bCs w:val="0"/>
                <w:color w:val="000000" w:themeColor="text1"/>
                <w:sz w:val="21"/>
                <w:szCs w:val="21"/>
                <w:lang w:eastAsia="zh-CN"/>
              </w:rPr>
              <w:t>张秀宏</w:t>
            </w:r>
            <w:r>
              <w:rPr>
                <w:rFonts w:hint="eastAsia" w:asciiTheme="majorEastAsia" w:hAnsiTheme="majorEastAsia" w:eastAsiaTheme="majorEastAsia" w:cstheme="majorEastAsia"/>
                <w:b w:val="0"/>
                <w:bCs w:val="0"/>
                <w:color w:val="000000" w:themeColor="text1"/>
                <w:sz w:val="21"/>
                <w:szCs w:val="21"/>
              </w:rPr>
              <w:t xml:space="preserve">  </w:t>
            </w:r>
            <w:r>
              <w:rPr>
                <w:rFonts w:hint="eastAsia" w:asciiTheme="majorEastAsia" w:hAnsiTheme="majorEastAsia" w:eastAsiaTheme="majorEastAsia" w:cstheme="majorEastAsia"/>
                <w:b w:val="0"/>
                <w:bCs w:val="0"/>
                <w:color w:val="000000" w:themeColor="text1"/>
                <w:sz w:val="21"/>
                <w:szCs w:val="21"/>
                <w:lang w:val="en-US" w:eastAsia="zh-CN"/>
              </w:rPr>
              <w:t xml:space="preserve">   </w:t>
            </w:r>
            <w:r>
              <w:rPr>
                <w:rFonts w:hint="eastAsia" w:asciiTheme="majorEastAsia" w:hAnsiTheme="majorEastAsia" w:eastAsiaTheme="majorEastAsia" w:cstheme="majorEastAsia"/>
                <w:b w:val="0"/>
                <w:bCs w:val="0"/>
                <w:color w:val="000000" w:themeColor="text1"/>
                <w:sz w:val="21"/>
                <w:szCs w:val="21"/>
              </w:rPr>
              <w:t xml:space="preserve">  陪同人员：</w:t>
            </w:r>
            <w:r>
              <w:rPr>
                <w:rFonts w:hint="eastAsia" w:asciiTheme="majorEastAsia" w:hAnsiTheme="majorEastAsia" w:eastAsiaTheme="majorEastAsia" w:cstheme="majorEastAsia"/>
                <w:b w:val="0"/>
                <w:bCs w:val="0"/>
                <w:color w:val="000000" w:themeColor="text1"/>
                <w:sz w:val="21"/>
                <w:szCs w:val="21"/>
                <w:lang w:val="en-US" w:eastAsia="zh-CN"/>
              </w:rPr>
              <w:t>吉小玉</w:t>
            </w:r>
          </w:p>
        </w:tc>
        <w:tc>
          <w:tcPr>
            <w:tcW w:w="1585" w:type="dxa"/>
            <w:vMerge w:val="restart"/>
            <w:vAlign w:val="center"/>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5" w:type="dxa"/>
            <w:vMerge w:val="continue"/>
            <w:vAlign w:val="center"/>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95" w:type="dxa"/>
            <w:vMerge w:val="continue"/>
            <w:vAlign w:val="center"/>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004" w:type="dxa"/>
            <w:vAlign w:val="center"/>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rPr>
              <w:t xml:space="preserve">审核员：张心  </w:t>
            </w:r>
            <w:r>
              <w:rPr>
                <w:rFonts w:hint="eastAsia" w:asciiTheme="majorEastAsia" w:hAnsiTheme="majorEastAsia" w:eastAsiaTheme="majorEastAsia" w:cstheme="majorEastAsia"/>
                <w:b w:val="0"/>
                <w:bCs w:val="0"/>
                <w:color w:val="000000"/>
                <w:sz w:val="21"/>
                <w:szCs w:val="21"/>
                <w:lang w:val="en-US" w:eastAsia="zh-CN"/>
              </w:rPr>
              <w:t xml:space="preserve">      </w:t>
            </w:r>
            <w:r>
              <w:rPr>
                <w:rFonts w:hint="eastAsia" w:asciiTheme="majorEastAsia" w:hAnsiTheme="majorEastAsia" w:eastAsiaTheme="majorEastAsia" w:cstheme="majorEastAsia"/>
                <w:b w:val="0"/>
                <w:bCs w:val="0"/>
                <w:color w:val="000000"/>
                <w:sz w:val="21"/>
                <w:szCs w:val="21"/>
              </w:rPr>
              <w:t>审核时间：</w:t>
            </w:r>
            <w:r>
              <w:rPr>
                <w:rFonts w:hint="eastAsia" w:asciiTheme="majorEastAsia" w:hAnsiTheme="majorEastAsia" w:eastAsiaTheme="majorEastAsia" w:cstheme="majorEastAsia"/>
                <w:b w:val="0"/>
                <w:bCs w:val="0"/>
                <w:color w:val="000000"/>
                <w:sz w:val="21"/>
                <w:szCs w:val="21"/>
                <w:lang w:eastAsia="zh-CN"/>
              </w:rPr>
              <w:t>2021年6月14日</w:t>
            </w:r>
          </w:p>
        </w:tc>
        <w:tc>
          <w:tcPr>
            <w:tcW w:w="1585" w:type="dxa"/>
            <w:vMerge w:val="continue"/>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5" w:type="dxa"/>
            <w:vMerge w:val="continue"/>
            <w:vAlign w:val="center"/>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95" w:type="dxa"/>
            <w:vMerge w:val="continue"/>
            <w:vAlign w:val="center"/>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004" w:type="dxa"/>
            <w:vAlign w:val="center"/>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审核条款：</w:t>
            </w:r>
          </w:p>
        </w:tc>
        <w:tc>
          <w:tcPr>
            <w:tcW w:w="1585" w:type="dxa"/>
            <w:vMerge w:val="continue"/>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trPr>
        <w:tc>
          <w:tcPr>
            <w:tcW w:w="2025" w:type="dxa"/>
          </w:tcPr>
          <w:p>
            <w:pPr>
              <w:spacing w:line="360" w:lineRule="auto"/>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理解组织及其环境</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9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4.1</w:t>
            </w:r>
          </w:p>
        </w:tc>
        <w:tc>
          <w:tcPr>
            <w:tcW w:w="10004"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公司制定有《公司内、外部环境分析表》，确定对公司有利的内外部环境因素有：公司全体员工的质量意识比较强，产品质量在同行业中比较领先。公司的设备和生产的技术水平比较先进。</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对公司不利的内、外部因素有：市场竞争非常激烈，产品销售利润不断降低、员工成本增加。</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公司通过业内展会、同行交流、座谈会、每周工作例会、QQ、微信等进行内外部沟通，并定期进行评审，形成会议记录。</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查见《公司内、外部环境分析表》</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rPr>
              <w:t>内部环境，人力因素，目前情况：人力资源充足，不利情况：部分岗位技能弱，整改决策：加强岗位培训；</w:t>
            </w:r>
          </w:p>
        </w:tc>
        <w:tc>
          <w:tcPr>
            <w:tcW w:w="158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25" w:type="dxa"/>
          </w:tcPr>
          <w:p>
            <w:pPr>
              <w:spacing w:line="360" w:lineRule="auto"/>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理解相关方的需求和期望</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95" w:type="dxa"/>
            <w:vAlign w:val="center"/>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4.2</w:t>
            </w:r>
          </w:p>
        </w:tc>
        <w:tc>
          <w:tcPr>
            <w:tcW w:w="10004"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公司确定的相关方有员工、股东、银行、主管部门、供应商、客户等。</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理解员工诉求的形式为谈心、</w:t>
            </w:r>
            <w:r>
              <w:rPr>
                <w:rFonts w:hint="eastAsia" w:asciiTheme="majorEastAsia" w:hAnsiTheme="majorEastAsia" w:eastAsiaTheme="majorEastAsia" w:cstheme="majorEastAsia"/>
                <w:b w:val="0"/>
                <w:bCs w:val="0"/>
                <w:color w:val="000000"/>
                <w:sz w:val="21"/>
                <w:szCs w:val="21"/>
                <w:lang w:eastAsia="zh-CN"/>
              </w:rPr>
              <w:t>会议</w:t>
            </w:r>
            <w:r>
              <w:rPr>
                <w:rFonts w:hint="eastAsia" w:asciiTheme="majorEastAsia" w:hAnsiTheme="majorEastAsia" w:eastAsiaTheme="majorEastAsia" w:cstheme="majorEastAsia"/>
                <w:b w:val="0"/>
                <w:bCs w:val="0"/>
                <w:color w:val="000000"/>
                <w:sz w:val="21"/>
                <w:szCs w:val="21"/>
              </w:rPr>
              <w:t>等；理解银行等相关方的形式主要为电话沟通、上门拜访等；</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员工关注的主要问题有工资、待遇、晋升机制、福利等，供应商关注的主要问题是回款时间等。</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对相关方的要求的监视和评审的方法多样，通过QQ和微信等现代通讯手段是常用的便捷而又高效主要方法。</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查见《相关方要求识别和控制》</w:t>
            </w:r>
            <w:r>
              <w:rPr>
                <w:rFonts w:hint="eastAsia" w:asciiTheme="majorEastAsia" w:hAnsiTheme="majorEastAsia" w:eastAsiaTheme="majorEastAsia" w:cstheme="majorEastAsia"/>
                <w:b w:val="0"/>
                <w:bCs w:val="0"/>
                <w:color w:val="000000"/>
                <w:sz w:val="21"/>
                <w:szCs w:val="21"/>
                <w:lang w:eastAsia="zh-CN"/>
              </w:rPr>
              <w:t>其中</w:t>
            </w:r>
            <w:r>
              <w:rPr>
                <w:rFonts w:hint="eastAsia" w:asciiTheme="majorEastAsia" w:hAnsiTheme="majorEastAsia" w:eastAsiaTheme="majorEastAsia" w:cstheme="majorEastAsia"/>
                <w:b w:val="0"/>
                <w:bCs w:val="0"/>
                <w:color w:val="000000"/>
                <w:sz w:val="21"/>
                <w:szCs w:val="21"/>
              </w:rPr>
              <w:t>相关方：顾客</w:t>
            </w:r>
            <w:r>
              <w:rPr>
                <w:rFonts w:hint="eastAsia" w:asciiTheme="majorEastAsia" w:hAnsiTheme="majorEastAsia" w:eastAsiaTheme="majorEastAsia" w:cstheme="majorEastAsia"/>
                <w:b w:val="0"/>
                <w:bCs w:val="0"/>
                <w:color w:val="000000"/>
                <w:sz w:val="21"/>
                <w:szCs w:val="21"/>
                <w:lang w:eastAsia="zh-CN"/>
              </w:rPr>
              <w:t>的</w:t>
            </w:r>
            <w:r>
              <w:rPr>
                <w:rFonts w:hint="eastAsia" w:asciiTheme="majorEastAsia" w:hAnsiTheme="majorEastAsia" w:eastAsiaTheme="majorEastAsia" w:cstheme="majorEastAsia"/>
                <w:b w:val="0"/>
                <w:bCs w:val="0"/>
                <w:color w:val="000000"/>
                <w:sz w:val="21"/>
                <w:szCs w:val="21"/>
              </w:rPr>
              <w:t>需求和期望：产品质量符合顾客要求、及时交货、价格合理、服务及时、通过ISO9001:2015</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对企业的影响：影响公司的业务；</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监测指标：产品交付合格率、产品交付履约、顾客满意度等</w:t>
            </w:r>
          </w:p>
        </w:tc>
        <w:tc>
          <w:tcPr>
            <w:tcW w:w="158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2025" w:type="dxa"/>
            <w:vAlign w:val="center"/>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确定QMS范围</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95" w:type="dxa"/>
            <w:vAlign w:val="center"/>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4.3</w:t>
            </w:r>
          </w:p>
        </w:tc>
        <w:tc>
          <w:tcPr>
            <w:tcW w:w="10004"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现场确认的质量管理体系的范围是：</w:t>
            </w:r>
            <w:bookmarkStart w:id="0" w:name="审核范围"/>
            <w:r>
              <w:rPr>
                <w:rFonts w:hint="eastAsia" w:asciiTheme="majorEastAsia" w:hAnsiTheme="majorEastAsia" w:eastAsiaTheme="majorEastAsia" w:cstheme="majorEastAsia"/>
                <w:b w:val="0"/>
                <w:bCs w:val="0"/>
                <w:color w:val="000000"/>
                <w:sz w:val="21"/>
                <w:szCs w:val="21"/>
              </w:rPr>
              <w:t>变电站智能监测设备的设计生产；变电站检测仪器、仪表的生产</w:t>
            </w:r>
            <w:bookmarkEnd w:id="0"/>
            <w:r>
              <w:rPr>
                <w:rFonts w:hint="eastAsia" w:asciiTheme="majorEastAsia" w:hAnsiTheme="majorEastAsia" w:eastAsiaTheme="majorEastAsia" w:cstheme="majorEastAsia"/>
                <w:b w:val="0"/>
                <w:bCs w:val="0"/>
                <w:color w:val="000000"/>
                <w:sz w:val="21"/>
                <w:szCs w:val="21"/>
              </w:rPr>
              <w:t xml:space="preserve"> </w:t>
            </w:r>
            <w:r>
              <w:rPr>
                <w:rFonts w:hint="eastAsia" w:asciiTheme="majorEastAsia" w:hAnsiTheme="majorEastAsia" w:eastAsiaTheme="majorEastAsia" w:cstheme="majorEastAsia"/>
                <w:b w:val="0"/>
                <w:bCs w:val="0"/>
                <w:color w:val="000000"/>
                <w:sz w:val="21"/>
                <w:szCs w:val="21"/>
                <w:lang w:val="en-US" w:eastAsia="zh-CN"/>
              </w:rPr>
              <w:t>.</w:t>
            </w:r>
            <w:r>
              <w:rPr>
                <w:rFonts w:hint="eastAsia" w:asciiTheme="majorEastAsia" w:hAnsiTheme="majorEastAsia" w:eastAsiaTheme="majorEastAsia" w:cstheme="majorEastAsia"/>
                <w:b w:val="0"/>
                <w:bCs w:val="0"/>
                <w:color w:val="000000"/>
                <w:sz w:val="21"/>
                <w:szCs w:val="21"/>
              </w:rPr>
              <w:t xml:space="preserve"> </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经识别，组织依据ISO9001：2015版标准的要求建立、实施、维护质量管理体系，符合标准要求。</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---不适用条款：</w:t>
            </w:r>
            <w:r>
              <w:rPr>
                <w:rFonts w:hint="eastAsia" w:asciiTheme="majorEastAsia" w:hAnsiTheme="majorEastAsia" w:eastAsiaTheme="majorEastAsia" w:cstheme="majorEastAsia"/>
                <w:b w:val="0"/>
                <w:bCs w:val="0"/>
                <w:color w:val="000000"/>
                <w:sz w:val="21"/>
                <w:szCs w:val="21"/>
                <w:lang w:val="en-US" w:eastAsia="zh-CN"/>
              </w:rPr>
              <w:t>无</w:t>
            </w:r>
            <w:r>
              <w:rPr>
                <w:rFonts w:hint="eastAsia" w:asciiTheme="majorEastAsia" w:hAnsiTheme="majorEastAsia" w:eastAsiaTheme="majorEastAsia" w:cstheme="majorEastAsia"/>
                <w:b w:val="0"/>
                <w:bCs w:val="0"/>
                <w:color w:val="000000"/>
                <w:sz w:val="21"/>
                <w:szCs w:val="21"/>
              </w:rPr>
              <w:t>。</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注册地址：</w:t>
            </w:r>
            <w:bookmarkStart w:id="1" w:name="注册地址"/>
            <w:r>
              <w:rPr>
                <w:rFonts w:hint="eastAsia" w:asciiTheme="majorEastAsia" w:hAnsiTheme="majorEastAsia" w:eastAsiaTheme="majorEastAsia" w:cstheme="majorEastAsia"/>
                <w:b w:val="0"/>
                <w:bCs w:val="0"/>
                <w:color w:val="000000"/>
                <w:sz w:val="21"/>
                <w:szCs w:val="21"/>
              </w:rPr>
              <w:t>重庆市九龙坡区科园四街52号石桥铺标准厂房K座4楼4-1</w:t>
            </w:r>
            <w:bookmarkEnd w:id="1"/>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生产</w:t>
            </w:r>
            <w:r>
              <w:rPr>
                <w:rFonts w:hint="eastAsia" w:asciiTheme="majorEastAsia" w:hAnsiTheme="majorEastAsia" w:eastAsiaTheme="majorEastAsia" w:cstheme="majorEastAsia"/>
                <w:b w:val="0"/>
                <w:bCs w:val="0"/>
                <w:color w:val="000000"/>
                <w:sz w:val="21"/>
                <w:szCs w:val="21"/>
                <w:lang w:eastAsia="zh-CN"/>
              </w:rPr>
              <w:t>经营</w:t>
            </w:r>
            <w:r>
              <w:rPr>
                <w:rFonts w:hint="eastAsia" w:asciiTheme="majorEastAsia" w:hAnsiTheme="majorEastAsia" w:eastAsiaTheme="majorEastAsia" w:cstheme="majorEastAsia"/>
                <w:b w:val="0"/>
                <w:bCs w:val="0"/>
                <w:color w:val="000000"/>
                <w:sz w:val="21"/>
                <w:szCs w:val="21"/>
              </w:rPr>
              <w:t>地址：</w:t>
            </w:r>
            <w:bookmarkStart w:id="2" w:name="生产地址"/>
            <w:r>
              <w:rPr>
                <w:rFonts w:hint="eastAsia" w:asciiTheme="majorEastAsia" w:hAnsiTheme="majorEastAsia" w:eastAsiaTheme="majorEastAsia" w:cstheme="majorEastAsia"/>
                <w:b w:val="0"/>
                <w:bCs w:val="0"/>
                <w:color w:val="000000"/>
                <w:sz w:val="21"/>
                <w:szCs w:val="21"/>
              </w:rPr>
              <w:t>重庆市北碚区悦复大道金科两江健康科技城E17工业用地8-2</w:t>
            </w:r>
            <w:bookmarkEnd w:id="2"/>
          </w:p>
        </w:tc>
        <w:tc>
          <w:tcPr>
            <w:tcW w:w="158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5" w:type="dxa"/>
            <w:vAlign w:val="center"/>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QMS及其过程</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95" w:type="dxa"/>
            <w:vAlign w:val="center"/>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4.4</w:t>
            </w:r>
          </w:p>
        </w:tc>
        <w:tc>
          <w:tcPr>
            <w:tcW w:w="10004"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组织制定有管理评审控制程序，定期进行体系评审，必要时变更过程，以确保过程持续产生公司期望的结果。</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---公司对QMS过程、产品和服务相关的主要过程尤其是特殊过程，经现场确认，</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特殊过程为：锡焊</w:t>
            </w:r>
            <w:r>
              <w:rPr>
                <w:rFonts w:hint="eastAsia" w:asciiTheme="majorEastAsia" w:hAnsiTheme="majorEastAsia" w:eastAsiaTheme="majorEastAsia" w:cstheme="majorEastAsia"/>
                <w:b w:val="0"/>
                <w:bCs w:val="0"/>
                <w:color w:val="000000"/>
                <w:sz w:val="21"/>
                <w:szCs w:val="21"/>
                <w:lang w:eastAsia="zh-CN"/>
              </w:rPr>
              <w:t>过程</w:t>
            </w:r>
            <w:r>
              <w:rPr>
                <w:rFonts w:hint="eastAsia" w:asciiTheme="majorEastAsia" w:hAnsiTheme="majorEastAsia" w:eastAsiaTheme="majorEastAsia" w:cstheme="majorEastAsia"/>
                <w:b w:val="0"/>
                <w:bCs w:val="0"/>
                <w:color w:val="000000"/>
                <w:sz w:val="21"/>
                <w:szCs w:val="21"/>
              </w:rPr>
              <w:t>。</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---公司外包过程：PCB装配</w:t>
            </w:r>
            <w:r>
              <w:rPr>
                <w:rFonts w:hint="eastAsia" w:asciiTheme="majorEastAsia" w:hAnsiTheme="majorEastAsia" w:eastAsiaTheme="majorEastAsia" w:cstheme="majorEastAsia"/>
                <w:b w:val="0"/>
                <w:bCs w:val="0"/>
                <w:color w:val="000000"/>
                <w:sz w:val="21"/>
                <w:szCs w:val="21"/>
                <w:lang w:val="en-US" w:eastAsia="zh-CN"/>
              </w:rPr>
              <w:t>.</w:t>
            </w:r>
          </w:p>
        </w:tc>
        <w:tc>
          <w:tcPr>
            <w:tcW w:w="158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5" w:type="dxa"/>
          </w:tcPr>
          <w:p>
            <w:pPr>
              <w:spacing w:line="360" w:lineRule="auto"/>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领导作用和承诺/5.1.1总则</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95" w:type="dxa"/>
            <w:vAlign w:val="center"/>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5.1</w:t>
            </w:r>
          </w:p>
        </w:tc>
        <w:tc>
          <w:tcPr>
            <w:tcW w:w="10004"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总经理：张秀宏    管理者代表：吉小玉</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公司总经理承诺建立、实施、保持和改进QMS，并对QMS的有效性负责。并组织落实其管理职责内的各项工作。</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最高管理者组织公司相关人员并制定了质量方针和质量目标，并与组织环境相一致，与组织的战略方向一致。</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根据总经理的谈话沟通，组织的质量管理体系要求已渐渐融入组织的业务过程中。</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组织已使用过程方法和基于风险的思维进行体系的运行。</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最高管理者针对体系的运行，提供了所需的资源。</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向全公司强调遵守法律法规、质量管理、符合质量管理体系的要求及达到顾客满意的重要性。</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形成制度化，把质量目标进行层层分解落实到各部门，规定了定期检查落实的情况。</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不断强调负责人制度，并制定了各部门负责人的职责、权限，并在全公司宣贯。</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 xml:space="preserve">    基本符合要求。</w:t>
            </w:r>
          </w:p>
        </w:tc>
        <w:tc>
          <w:tcPr>
            <w:tcW w:w="158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025" w:type="dxa"/>
            <w:vAlign w:val="center"/>
          </w:tcPr>
          <w:p>
            <w:pPr>
              <w:spacing w:line="360" w:lineRule="auto"/>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以顾客为关注焦点</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95" w:type="dxa"/>
            <w:vAlign w:val="center"/>
          </w:tcPr>
          <w:p>
            <w:pPr>
              <w:spacing w:line="360" w:lineRule="auto"/>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5.1.2</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004"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公司从采购、设计、生产、销售、售后服务各个环节注重培养员工顾客满意的意识，领导对顾客满意比较关注，认识到没有顾客就没有公司的市场。</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公司在各个方面努力提高顾客满意率。注重服务和企业形象。努力寻求顾客满意。</w:t>
            </w:r>
          </w:p>
        </w:tc>
        <w:tc>
          <w:tcPr>
            <w:tcW w:w="158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5" w:type="dxa"/>
          </w:tcPr>
          <w:p>
            <w:pPr>
              <w:spacing w:line="360" w:lineRule="auto"/>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方针（含制定/沟通）</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9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5.2</w:t>
            </w:r>
          </w:p>
        </w:tc>
        <w:tc>
          <w:tcPr>
            <w:tcW w:w="10004"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公司的质量方针是：</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“科技先进优质高效</w:t>
            </w:r>
            <w:r>
              <w:rPr>
                <w:rFonts w:hint="eastAsia" w:asciiTheme="majorEastAsia" w:hAnsiTheme="majorEastAsia" w:eastAsiaTheme="majorEastAsia" w:cstheme="majorEastAsia"/>
                <w:b w:val="0"/>
                <w:bCs w:val="0"/>
                <w:color w:val="000000"/>
                <w:sz w:val="21"/>
                <w:szCs w:val="21"/>
                <w:lang w:val="en-US" w:eastAsia="zh-CN"/>
              </w:rPr>
              <w:t xml:space="preserve">  </w:t>
            </w:r>
            <w:r>
              <w:rPr>
                <w:rFonts w:hint="eastAsia" w:asciiTheme="majorEastAsia" w:hAnsiTheme="majorEastAsia" w:eastAsiaTheme="majorEastAsia" w:cstheme="majorEastAsia"/>
                <w:b w:val="0"/>
                <w:bCs w:val="0"/>
                <w:color w:val="000000"/>
                <w:sz w:val="21"/>
                <w:szCs w:val="21"/>
              </w:rPr>
              <w:t>顾客至上尊信守约  ”</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公司建立的质量方针基本满足标准各项承诺的要求，基本能为质量目标的制定提供框架，基本符合要求。</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主要通过日常工作会议、口头交流等将质量方针的要求向全员传达和灌输，确保员工增强顾客满意和守法意识。</w:t>
            </w:r>
          </w:p>
        </w:tc>
        <w:tc>
          <w:tcPr>
            <w:tcW w:w="158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5" w:type="dxa"/>
          </w:tcPr>
          <w:p>
            <w:pPr>
              <w:spacing w:line="360" w:lineRule="auto"/>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岗位/职责/权限</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9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5.3</w:t>
            </w:r>
          </w:p>
        </w:tc>
        <w:tc>
          <w:tcPr>
            <w:tcW w:w="10004"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公司在建立管理体系之初，对各部门的职责权限进行了划分，在质量手册中确定了公司组织机构图，策划：生产部、</w:t>
            </w:r>
            <w:r>
              <w:rPr>
                <w:rFonts w:hint="eastAsia" w:asciiTheme="majorEastAsia" w:hAnsiTheme="majorEastAsia" w:eastAsiaTheme="majorEastAsia" w:cstheme="majorEastAsia"/>
                <w:b w:val="0"/>
                <w:bCs w:val="0"/>
                <w:color w:val="000000"/>
                <w:sz w:val="21"/>
                <w:szCs w:val="21"/>
                <w:lang w:eastAsia="zh-CN"/>
              </w:rPr>
              <w:t>行政</w:t>
            </w:r>
            <w:r>
              <w:rPr>
                <w:rFonts w:hint="eastAsia" w:asciiTheme="majorEastAsia" w:hAnsiTheme="majorEastAsia" w:eastAsiaTheme="majorEastAsia" w:cstheme="majorEastAsia"/>
                <w:b w:val="0"/>
                <w:bCs w:val="0"/>
                <w:color w:val="000000"/>
                <w:sz w:val="21"/>
                <w:szCs w:val="21"/>
              </w:rPr>
              <w:t>部、</w:t>
            </w:r>
            <w:r>
              <w:rPr>
                <w:rFonts w:hint="eastAsia" w:asciiTheme="majorEastAsia" w:hAnsiTheme="majorEastAsia" w:eastAsiaTheme="majorEastAsia" w:cstheme="majorEastAsia"/>
                <w:b w:val="0"/>
                <w:bCs w:val="0"/>
                <w:color w:val="000000"/>
                <w:sz w:val="21"/>
                <w:szCs w:val="21"/>
                <w:lang w:eastAsia="zh-CN"/>
              </w:rPr>
              <w:t>供销</w:t>
            </w:r>
            <w:r>
              <w:rPr>
                <w:rFonts w:hint="eastAsia" w:asciiTheme="majorEastAsia" w:hAnsiTheme="majorEastAsia" w:eastAsiaTheme="majorEastAsia" w:cstheme="majorEastAsia"/>
                <w:b w:val="0"/>
                <w:bCs w:val="0"/>
                <w:color w:val="000000"/>
                <w:sz w:val="21"/>
                <w:szCs w:val="21"/>
              </w:rPr>
              <w:t>部、技术部和</w:t>
            </w:r>
            <w:r>
              <w:rPr>
                <w:rFonts w:hint="eastAsia" w:asciiTheme="majorEastAsia" w:hAnsiTheme="majorEastAsia" w:eastAsiaTheme="majorEastAsia" w:cstheme="majorEastAsia"/>
                <w:b w:val="0"/>
                <w:bCs w:val="0"/>
                <w:color w:val="000000"/>
                <w:sz w:val="21"/>
                <w:szCs w:val="21"/>
                <w:lang w:eastAsia="zh-CN"/>
              </w:rPr>
              <w:t>质量</w:t>
            </w:r>
            <w:r>
              <w:rPr>
                <w:rFonts w:hint="eastAsia" w:asciiTheme="majorEastAsia" w:hAnsiTheme="majorEastAsia" w:eastAsiaTheme="majorEastAsia" w:cstheme="majorEastAsia"/>
                <w:b w:val="0"/>
                <w:bCs w:val="0"/>
                <w:color w:val="000000"/>
                <w:sz w:val="21"/>
                <w:szCs w:val="21"/>
              </w:rPr>
              <w:t>部，对应每个部门有职能分配表，在5.3职责和权限中对各部门职责权限进行了规定，各部门基本清楚其职责，文件描述职责与实际基本符合。</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 xml:space="preserve">  公司策划有《风险和机遇管理制度》，考虑到4.1所描述的因素和4.2所提及的要求，确定需要应对的风险和机遇包括：人力资源风险、质量风险管理、采购风险控制、策划能力风险控制、公共设施风险控制及短交期风险控制以及其他风险控制。</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组织发生变更时能保持体系的正常运行和完整性；</w:t>
            </w:r>
          </w:p>
        </w:tc>
        <w:tc>
          <w:tcPr>
            <w:tcW w:w="158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25" w:type="dxa"/>
          </w:tcPr>
          <w:p>
            <w:pPr>
              <w:spacing w:line="360" w:lineRule="auto"/>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应对风险和机遇的措施</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95" w:type="dxa"/>
            <w:vAlign w:val="center"/>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 xml:space="preserve">6.1 </w:t>
            </w:r>
          </w:p>
        </w:tc>
        <w:tc>
          <w:tcPr>
            <w:tcW w:w="10004"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公司策划并批准实施《风险和机遇分析表》，内容包括风险类型、风险因素、应对机遇及措施、现行控制方法、涉及的场所及部门等；</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查见《风险和机遇评估分析表》：</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类型：外部因素；</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应对机遇及措施：及时关注公司产品市场的情况，收集信息及时调整，保持公司产品的竞争力。</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针对外部因素，还分析了市场、原材料、文化、社会经济、法律法规的变化等。</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类型：内部因素；</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应对机遇及措施：各部门应及时关注员工的心态变化，注意工作方式，创造良好的工作环境，提高员工的归属感。</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针对内部因素，还分析了财务状况、人力资源、基础设施等。</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 xml:space="preserve"> 应对风险和机遇的措施与其对于产品和服务符合性的潜在影响相适应。</w:t>
            </w:r>
          </w:p>
        </w:tc>
        <w:tc>
          <w:tcPr>
            <w:tcW w:w="158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质量目标及其实现的策划（含6.2.1/6.2.2）</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9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 xml:space="preserve">6.2 </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004"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 xml:space="preserve">公司的质量目标为： </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1. 产品一次交验合格率98％以上；</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2. 客户满意度达到90％以上；</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查见2021年1月至5月质量目标考核表</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1. 产品一次交验合格率100％；</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2. 客户满意度达到96％；</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公司的上述质量目标与公司的质量方针保持了一致，包括了满足产品要求所需要的内容，可以测量。</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公司建立的文件化的质量管理体系基本保持未变，保持了质量管理体系的完整性、一致性，持续满足了质量管理体系的要求。</w:t>
            </w:r>
          </w:p>
        </w:tc>
        <w:tc>
          <w:tcPr>
            <w:tcW w:w="158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变更的策划</w:t>
            </w:r>
          </w:p>
        </w:tc>
        <w:tc>
          <w:tcPr>
            <w:tcW w:w="109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6.3</w:t>
            </w:r>
          </w:p>
        </w:tc>
        <w:tc>
          <w:tcPr>
            <w:tcW w:w="10004"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查，公司的质量管理体系要求：当公司质量管理体系变更时，应考虑：</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1.变更的目的及潜在后果；</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2.体系的完整性；</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3.资源的可获得性；</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4.责权的分配和再分配等因素。</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经查：公司管理体系暂无变更。</w:t>
            </w:r>
          </w:p>
        </w:tc>
        <w:tc>
          <w:tcPr>
            <w:tcW w:w="158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025" w:type="dxa"/>
            <w:vAlign w:val="center"/>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资源总则</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95" w:type="dxa"/>
          </w:tcPr>
          <w:p>
            <w:pPr>
              <w:spacing w:line="360" w:lineRule="auto"/>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7.1.1</w:t>
            </w:r>
          </w:p>
        </w:tc>
        <w:tc>
          <w:tcPr>
            <w:tcW w:w="10004"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查问总经理，公司运行2015版质量管理体系在策划资源需求。</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在提供资源方面充分考虑了内部资源的实际情况，存在的不足将通过从外部引进相应的人力、硬件等资源进行补充。</w:t>
            </w:r>
          </w:p>
        </w:tc>
        <w:tc>
          <w:tcPr>
            <w:tcW w:w="158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管理评审</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9.3.1总则</w:t>
            </w:r>
          </w:p>
          <w:p>
            <w:pPr>
              <w:spacing w:line="360" w:lineRule="auto"/>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9.3.2管评输入</w:t>
            </w:r>
          </w:p>
          <w:p>
            <w:pPr>
              <w:spacing w:line="360" w:lineRule="auto"/>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9.3.3管评输出</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9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9.3</w:t>
            </w:r>
          </w:p>
        </w:tc>
        <w:tc>
          <w:tcPr>
            <w:tcW w:w="10004"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查，公司的质量体系策划了管理评审的管理要求。</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查，管理评审记录：</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lang w:eastAsia="zh-CN"/>
              </w:rPr>
            </w:pPr>
            <w:r>
              <w:rPr>
                <w:rFonts w:hint="eastAsia" w:asciiTheme="majorEastAsia" w:hAnsiTheme="majorEastAsia" w:eastAsiaTheme="majorEastAsia" w:cstheme="majorEastAsia"/>
                <w:b w:val="0"/>
                <w:bCs w:val="0"/>
                <w:color w:val="000000"/>
                <w:sz w:val="21"/>
                <w:szCs w:val="21"/>
              </w:rPr>
              <w:t>本次评审时间：20</w:t>
            </w:r>
            <w:r>
              <w:rPr>
                <w:rFonts w:hint="eastAsia" w:asciiTheme="majorEastAsia" w:hAnsiTheme="majorEastAsia" w:eastAsiaTheme="majorEastAsia" w:cstheme="majorEastAsia"/>
                <w:b w:val="0"/>
                <w:bCs w:val="0"/>
                <w:color w:val="000000"/>
                <w:sz w:val="21"/>
                <w:szCs w:val="21"/>
                <w:lang w:val="en-US" w:eastAsia="zh-CN"/>
              </w:rPr>
              <w:t>21</w:t>
            </w:r>
            <w:r>
              <w:rPr>
                <w:rFonts w:hint="eastAsia" w:asciiTheme="majorEastAsia" w:hAnsiTheme="majorEastAsia" w:eastAsiaTheme="majorEastAsia" w:cstheme="majorEastAsia"/>
                <w:b w:val="0"/>
                <w:bCs w:val="0"/>
                <w:color w:val="000000"/>
                <w:sz w:val="21"/>
                <w:szCs w:val="21"/>
              </w:rPr>
              <w:t>年</w:t>
            </w:r>
            <w:r>
              <w:rPr>
                <w:rFonts w:hint="eastAsia" w:asciiTheme="majorEastAsia" w:hAnsiTheme="majorEastAsia" w:eastAsiaTheme="majorEastAsia" w:cstheme="majorEastAsia"/>
                <w:b w:val="0"/>
                <w:bCs w:val="0"/>
                <w:color w:val="000000"/>
                <w:sz w:val="21"/>
                <w:szCs w:val="21"/>
                <w:lang w:val="en-US" w:eastAsia="zh-CN"/>
              </w:rPr>
              <w:t>5</w:t>
            </w:r>
            <w:r>
              <w:rPr>
                <w:rFonts w:hint="eastAsia" w:asciiTheme="majorEastAsia" w:hAnsiTheme="majorEastAsia" w:eastAsiaTheme="majorEastAsia" w:cstheme="majorEastAsia"/>
                <w:b w:val="0"/>
                <w:bCs w:val="0"/>
                <w:color w:val="000000"/>
                <w:sz w:val="21"/>
                <w:szCs w:val="21"/>
              </w:rPr>
              <w:t>月</w:t>
            </w:r>
            <w:r>
              <w:rPr>
                <w:rFonts w:hint="eastAsia" w:asciiTheme="majorEastAsia" w:hAnsiTheme="majorEastAsia" w:eastAsiaTheme="majorEastAsia" w:cstheme="majorEastAsia"/>
                <w:b w:val="0"/>
                <w:bCs w:val="0"/>
                <w:color w:val="000000"/>
                <w:sz w:val="21"/>
                <w:szCs w:val="21"/>
                <w:lang w:val="en-US" w:eastAsia="zh-CN"/>
              </w:rPr>
              <w:t>2</w:t>
            </w:r>
            <w:r>
              <w:rPr>
                <w:rFonts w:hint="eastAsia" w:asciiTheme="majorEastAsia" w:hAnsiTheme="majorEastAsia" w:eastAsiaTheme="majorEastAsia" w:cstheme="majorEastAsia"/>
                <w:b w:val="0"/>
                <w:bCs w:val="0"/>
                <w:color w:val="000000"/>
                <w:sz w:val="21"/>
                <w:szCs w:val="21"/>
              </w:rPr>
              <w:t>0日</w:t>
            </w:r>
            <w:r>
              <w:rPr>
                <w:rFonts w:hint="eastAsia" w:asciiTheme="majorEastAsia" w:hAnsiTheme="majorEastAsia" w:eastAsiaTheme="majorEastAsia" w:cstheme="majorEastAsia"/>
                <w:b w:val="0"/>
                <w:bCs w:val="0"/>
                <w:color w:val="000000"/>
                <w:sz w:val="21"/>
                <w:szCs w:val="21"/>
                <w:lang w:eastAsia="zh-CN"/>
              </w:rPr>
              <w:t>（上次管理评审时间2020年6月10日，符合策划要求）</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lang w:eastAsia="zh-CN"/>
              </w:rPr>
            </w:pPr>
            <w:r>
              <w:rPr>
                <w:rFonts w:hint="eastAsia" w:asciiTheme="majorEastAsia" w:hAnsiTheme="majorEastAsia" w:eastAsiaTheme="majorEastAsia" w:cstheme="majorEastAsia"/>
                <w:b w:val="0"/>
                <w:bCs w:val="0"/>
                <w:color w:val="000000"/>
                <w:sz w:val="21"/>
                <w:szCs w:val="21"/>
                <w:lang w:eastAsia="zh-CN"/>
              </w:rPr>
              <w:t>主持人：总经理</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提供管理评审会议签到表。</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管理评审的输入资料主要是各部门提供的工作总结，内容比较笼统，已与负责人口头提出。</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输入内容基本满足输入要求。</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查管理评审输出：</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提供有《管理评审报告》：</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公司经过设计生产，目前产品已按要求提交客户。经过严格的检验，所有产品均符合标准及客户订货要求。目前暂不需要改进。</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本公司按照ISO9001：2015标准要求，为公司产品生产及检验配备了相应的硬件设备。目前，不需要增加设备。</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提出改进需求：</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lang w:eastAsia="zh-CN"/>
              </w:rPr>
            </w:pPr>
            <w:r>
              <w:rPr>
                <w:rFonts w:hint="eastAsia" w:asciiTheme="majorEastAsia" w:hAnsiTheme="majorEastAsia" w:eastAsiaTheme="majorEastAsia" w:cstheme="majorEastAsia"/>
                <w:b w:val="0"/>
                <w:bCs w:val="0"/>
                <w:color w:val="000000"/>
                <w:sz w:val="21"/>
                <w:szCs w:val="21"/>
              </w:rPr>
              <w:t>针对文件执行中存在的问题，</w:t>
            </w:r>
            <w:r>
              <w:rPr>
                <w:rFonts w:hint="eastAsia" w:asciiTheme="majorEastAsia" w:hAnsiTheme="majorEastAsia" w:eastAsiaTheme="majorEastAsia" w:cstheme="majorEastAsia"/>
                <w:b w:val="0"/>
                <w:bCs w:val="0"/>
                <w:color w:val="000000"/>
                <w:sz w:val="21"/>
                <w:szCs w:val="21"/>
                <w:lang w:eastAsia="zh-CN"/>
              </w:rPr>
              <w:t>提高</w:t>
            </w:r>
            <w:r>
              <w:rPr>
                <w:rFonts w:hint="eastAsia" w:asciiTheme="majorEastAsia" w:hAnsiTheme="majorEastAsia" w:eastAsiaTheme="majorEastAsia" w:cstheme="majorEastAsia"/>
                <w:b w:val="0"/>
                <w:bCs w:val="0"/>
                <w:color w:val="000000"/>
                <w:sz w:val="21"/>
                <w:szCs w:val="21"/>
              </w:rPr>
              <w:t>生产部效率和安全管理</w:t>
            </w:r>
            <w:r>
              <w:rPr>
                <w:rFonts w:hint="eastAsia" w:asciiTheme="majorEastAsia" w:hAnsiTheme="majorEastAsia" w:eastAsiaTheme="majorEastAsia" w:cstheme="majorEastAsia"/>
                <w:b w:val="0"/>
                <w:bCs w:val="0"/>
                <w:color w:val="000000"/>
                <w:sz w:val="21"/>
                <w:szCs w:val="21"/>
                <w:lang w:eastAsia="zh-CN"/>
              </w:rPr>
              <w:t>；</w:t>
            </w:r>
            <w:r>
              <w:rPr>
                <w:rFonts w:hint="eastAsia" w:asciiTheme="majorEastAsia" w:hAnsiTheme="majorEastAsia" w:eastAsiaTheme="majorEastAsia" w:cstheme="majorEastAsia"/>
                <w:b w:val="0"/>
                <w:bCs w:val="0"/>
                <w:color w:val="000000"/>
                <w:sz w:val="21"/>
                <w:szCs w:val="21"/>
              </w:rPr>
              <w:t>针对全员参与性不强，人员素质和能力不高，加强对员工进行的6S学习，提升生产效率</w:t>
            </w:r>
            <w:r>
              <w:rPr>
                <w:rFonts w:hint="eastAsia" w:asciiTheme="majorEastAsia" w:hAnsiTheme="majorEastAsia" w:eastAsiaTheme="majorEastAsia" w:cstheme="majorEastAsia"/>
                <w:b w:val="0"/>
                <w:bCs w:val="0"/>
                <w:color w:val="000000"/>
                <w:sz w:val="21"/>
                <w:szCs w:val="21"/>
                <w:lang w:eastAsia="zh-CN"/>
              </w:rPr>
              <w:t>。</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查改进项目记录表，由</w:t>
            </w:r>
            <w:r>
              <w:rPr>
                <w:rFonts w:hint="eastAsia" w:asciiTheme="majorEastAsia" w:hAnsiTheme="majorEastAsia" w:eastAsiaTheme="majorEastAsia" w:cstheme="majorEastAsia"/>
                <w:b w:val="0"/>
                <w:bCs w:val="0"/>
                <w:color w:val="000000"/>
                <w:sz w:val="21"/>
                <w:szCs w:val="21"/>
                <w:lang w:eastAsia="zh-CN"/>
              </w:rPr>
              <w:t>行政</w:t>
            </w:r>
            <w:r>
              <w:rPr>
                <w:rFonts w:hint="eastAsia" w:asciiTheme="majorEastAsia" w:hAnsiTheme="majorEastAsia" w:eastAsiaTheme="majorEastAsia" w:cstheme="majorEastAsia"/>
                <w:b w:val="0"/>
                <w:bCs w:val="0"/>
                <w:color w:val="000000"/>
                <w:sz w:val="21"/>
                <w:szCs w:val="21"/>
              </w:rPr>
              <w:t>部牵头，各部门参与相关培训，在202</w:t>
            </w:r>
            <w:r>
              <w:rPr>
                <w:rFonts w:hint="eastAsia" w:asciiTheme="majorEastAsia" w:hAnsiTheme="majorEastAsia" w:eastAsiaTheme="majorEastAsia" w:cstheme="majorEastAsia"/>
                <w:b w:val="0"/>
                <w:bCs w:val="0"/>
                <w:color w:val="000000"/>
                <w:sz w:val="21"/>
                <w:szCs w:val="21"/>
                <w:lang w:val="en-US" w:eastAsia="zh-CN"/>
              </w:rPr>
              <w:t>1</w:t>
            </w:r>
            <w:r>
              <w:rPr>
                <w:rFonts w:hint="eastAsia" w:asciiTheme="majorEastAsia" w:hAnsiTheme="majorEastAsia" w:eastAsiaTheme="majorEastAsia" w:cstheme="majorEastAsia"/>
                <w:b w:val="0"/>
                <w:bCs w:val="0"/>
                <w:color w:val="000000"/>
                <w:sz w:val="21"/>
                <w:szCs w:val="21"/>
              </w:rPr>
              <w:t>年</w:t>
            </w:r>
            <w:r>
              <w:rPr>
                <w:rFonts w:hint="eastAsia" w:asciiTheme="majorEastAsia" w:hAnsiTheme="majorEastAsia" w:eastAsiaTheme="majorEastAsia" w:cstheme="majorEastAsia"/>
                <w:b w:val="0"/>
                <w:bCs w:val="0"/>
                <w:color w:val="000000"/>
                <w:sz w:val="21"/>
                <w:szCs w:val="21"/>
                <w:lang w:eastAsia="zh-CN"/>
              </w:rPr>
              <w:t>下半年</w:t>
            </w:r>
            <w:r>
              <w:rPr>
                <w:rFonts w:hint="eastAsia" w:asciiTheme="majorEastAsia" w:hAnsiTheme="majorEastAsia" w:eastAsiaTheme="majorEastAsia" w:cstheme="majorEastAsia"/>
                <w:b w:val="0"/>
                <w:bCs w:val="0"/>
                <w:color w:val="000000"/>
                <w:sz w:val="21"/>
                <w:szCs w:val="21"/>
              </w:rPr>
              <w:t>完成改进计划措施表上的一系列培训措施。</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查上次管理评审提出的改进建议，经本次查验已经实施完成，并验证有效。</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管理评审结论：本公司的质量管理体系，基本上是适宜的、充分的和有效的。</w:t>
            </w:r>
          </w:p>
        </w:tc>
        <w:tc>
          <w:tcPr>
            <w:tcW w:w="158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总则</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95" w:type="dxa"/>
          </w:tcPr>
          <w:p>
            <w:pPr>
              <w:spacing w:line="360" w:lineRule="auto"/>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10.1</w:t>
            </w:r>
          </w:p>
        </w:tc>
        <w:tc>
          <w:tcPr>
            <w:tcW w:w="10004"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公司制定系列制度文件《管理评审</w:t>
            </w:r>
            <w:r>
              <w:rPr>
                <w:rFonts w:hint="eastAsia" w:asciiTheme="majorEastAsia" w:hAnsiTheme="majorEastAsia" w:eastAsiaTheme="majorEastAsia" w:cstheme="majorEastAsia"/>
                <w:b w:val="0"/>
                <w:bCs w:val="0"/>
                <w:color w:val="000000"/>
                <w:sz w:val="21"/>
                <w:szCs w:val="21"/>
                <w:lang w:eastAsia="zh-CN"/>
              </w:rPr>
              <w:t>控制程序</w:t>
            </w:r>
            <w:r>
              <w:rPr>
                <w:rFonts w:hint="eastAsia" w:asciiTheme="majorEastAsia" w:hAnsiTheme="majorEastAsia" w:eastAsiaTheme="majorEastAsia" w:cstheme="majorEastAsia"/>
                <w:b w:val="0"/>
                <w:bCs w:val="0"/>
                <w:color w:val="000000"/>
                <w:sz w:val="21"/>
                <w:szCs w:val="21"/>
              </w:rPr>
              <w:t>》、《不符合、纠正和预防措施控制程序》、《持续改进控制程序》及《内部审核</w:t>
            </w:r>
            <w:r>
              <w:rPr>
                <w:rFonts w:hint="eastAsia" w:asciiTheme="majorEastAsia" w:hAnsiTheme="majorEastAsia" w:eastAsiaTheme="majorEastAsia" w:cstheme="majorEastAsia"/>
                <w:b w:val="0"/>
                <w:bCs w:val="0"/>
                <w:color w:val="000000"/>
                <w:sz w:val="21"/>
                <w:szCs w:val="21"/>
                <w:lang w:eastAsia="zh-CN"/>
              </w:rPr>
              <w:t>控制程序</w:t>
            </w:r>
            <w:r>
              <w:rPr>
                <w:rFonts w:hint="eastAsia" w:asciiTheme="majorEastAsia" w:hAnsiTheme="majorEastAsia" w:eastAsiaTheme="majorEastAsia" w:cstheme="majorEastAsia"/>
                <w:b w:val="0"/>
                <w:bCs w:val="0"/>
                <w:color w:val="000000"/>
                <w:sz w:val="21"/>
                <w:szCs w:val="21"/>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公司通过质量方针、目标的达成分析、内部质量审核结果、数据资料统计分析、纠正和预防措施和管理评审等方式，以推动质量管理体系的持续改进。</w:t>
            </w:r>
          </w:p>
        </w:tc>
        <w:tc>
          <w:tcPr>
            <w:tcW w:w="158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5" w:type="dxa"/>
          </w:tcPr>
          <w:p>
            <w:pPr>
              <w:spacing w:line="360" w:lineRule="auto"/>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不合格和纠正措施（含10.2.1和10.2.2）</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95" w:type="dxa"/>
          </w:tcPr>
          <w:p>
            <w:pPr>
              <w:spacing w:line="360" w:lineRule="auto"/>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10.2</w:t>
            </w:r>
          </w:p>
        </w:tc>
        <w:tc>
          <w:tcPr>
            <w:tcW w:w="10004"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公司制定《不符合、纠正和预防措施控制程序》，实施纠正措施，消除不合格的原因，以防止其再发生。在管理制度中规定了对不合格品的处理要求，不合格品处理程序和机构健全。现场提供有不合格品处置单。</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抽查不合格品处置记录：</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提供有《纠正和预防措施处理单》1份</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时间：20</w:t>
            </w:r>
            <w:r>
              <w:rPr>
                <w:rFonts w:hint="eastAsia" w:asciiTheme="majorEastAsia" w:hAnsiTheme="majorEastAsia" w:eastAsiaTheme="majorEastAsia" w:cstheme="majorEastAsia"/>
                <w:b w:val="0"/>
                <w:bCs w:val="0"/>
                <w:color w:val="000000"/>
                <w:sz w:val="21"/>
                <w:szCs w:val="21"/>
                <w:lang w:val="en-US" w:eastAsia="zh-CN"/>
              </w:rPr>
              <w:t>21</w:t>
            </w:r>
            <w:r>
              <w:rPr>
                <w:rFonts w:hint="eastAsia" w:asciiTheme="majorEastAsia" w:hAnsiTheme="majorEastAsia" w:eastAsiaTheme="majorEastAsia" w:cstheme="majorEastAsia"/>
                <w:b w:val="0"/>
                <w:bCs w:val="0"/>
                <w:color w:val="000000"/>
                <w:sz w:val="21"/>
                <w:szCs w:val="21"/>
              </w:rPr>
              <w:t>年</w:t>
            </w:r>
            <w:r>
              <w:rPr>
                <w:rFonts w:hint="eastAsia" w:asciiTheme="majorEastAsia" w:hAnsiTheme="majorEastAsia" w:eastAsiaTheme="majorEastAsia" w:cstheme="majorEastAsia"/>
                <w:b w:val="0"/>
                <w:bCs w:val="0"/>
                <w:color w:val="000000"/>
                <w:sz w:val="21"/>
                <w:szCs w:val="21"/>
                <w:lang w:val="en-US" w:eastAsia="zh-CN"/>
              </w:rPr>
              <w:t>5</w:t>
            </w:r>
            <w:r>
              <w:rPr>
                <w:rFonts w:hint="eastAsia" w:asciiTheme="majorEastAsia" w:hAnsiTheme="majorEastAsia" w:eastAsiaTheme="majorEastAsia" w:cstheme="majorEastAsia"/>
                <w:b w:val="0"/>
                <w:bCs w:val="0"/>
                <w:color w:val="000000"/>
                <w:sz w:val="21"/>
                <w:szCs w:val="21"/>
              </w:rPr>
              <w:t>月</w:t>
            </w:r>
            <w:r>
              <w:rPr>
                <w:rFonts w:hint="eastAsia" w:asciiTheme="majorEastAsia" w:hAnsiTheme="majorEastAsia" w:eastAsiaTheme="majorEastAsia" w:cstheme="majorEastAsia"/>
                <w:b w:val="0"/>
                <w:bCs w:val="0"/>
                <w:color w:val="000000"/>
                <w:sz w:val="21"/>
                <w:szCs w:val="21"/>
                <w:lang w:val="en-US" w:eastAsia="zh-CN"/>
              </w:rPr>
              <w:t>16</w:t>
            </w:r>
            <w:r>
              <w:rPr>
                <w:rFonts w:hint="eastAsia" w:asciiTheme="majorEastAsia" w:hAnsiTheme="majorEastAsia" w:eastAsiaTheme="majorEastAsia" w:cstheme="majorEastAsia"/>
                <w:b w:val="0"/>
                <w:bCs w:val="0"/>
                <w:color w:val="000000"/>
                <w:sz w:val="21"/>
                <w:szCs w:val="21"/>
              </w:rPr>
              <w:t>日  责任部门：</w:t>
            </w:r>
            <w:r>
              <w:rPr>
                <w:rFonts w:hint="eastAsia" w:asciiTheme="majorEastAsia" w:hAnsiTheme="majorEastAsia" w:eastAsiaTheme="majorEastAsia" w:cstheme="majorEastAsia"/>
                <w:b w:val="0"/>
                <w:bCs w:val="0"/>
                <w:color w:val="000000"/>
                <w:sz w:val="21"/>
                <w:szCs w:val="21"/>
                <w:lang w:eastAsia="zh-CN"/>
              </w:rPr>
              <w:t>行政</w:t>
            </w:r>
            <w:r>
              <w:rPr>
                <w:rFonts w:hint="eastAsia" w:asciiTheme="majorEastAsia" w:hAnsiTheme="majorEastAsia" w:eastAsiaTheme="majorEastAsia" w:cstheme="majorEastAsia"/>
                <w:b w:val="0"/>
                <w:bCs w:val="0"/>
                <w:color w:val="000000"/>
                <w:sz w:val="21"/>
                <w:szCs w:val="21"/>
              </w:rPr>
              <w:t>部</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lang w:eastAsia="zh-CN"/>
              </w:rPr>
            </w:pPr>
            <w:r>
              <w:rPr>
                <w:rFonts w:hint="eastAsia" w:asciiTheme="majorEastAsia" w:hAnsiTheme="majorEastAsia" w:eastAsiaTheme="majorEastAsia" w:cstheme="majorEastAsia"/>
                <w:b w:val="0"/>
                <w:bCs w:val="0"/>
                <w:color w:val="000000"/>
                <w:sz w:val="21"/>
                <w:szCs w:val="21"/>
              </w:rPr>
              <w:t>不合格事实描述：</w:t>
            </w:r>
            <w:r>
              <w:rPr>
                <w:rFonts w:hint="eastAsia" w:asciiTheme="majorEastAsia" w:hAnsiTheme="majorEastAsia" w:eastAsiaTheme="majorEastAsia" w:cstheme="majorEastAsia"/>
                <w:b w:val="0"/>
                <w:bCs w:val="0"/>
                <w:color w:val="000000"/>
                <w:sz w:val="21"/>
                <w:szCs w:val="21"/>
                <w:lang w:eastAsia="zh-CN"/>
              </w:rPr>
              <w:t>查</w:t>
            </w:r>
            <w:r>
              <w:rPr>
                <w:rFonts w:hint="eastAsia" w:asciiTheme="majorEastAsia" w:hAnsiTheme="majorEastAsia" w:eastAsiaTheme="majorEastAsia" w:cstheme="majorEastAsia"/>
                <w:b w:val="0"/>
                <w:bCs w:val="0"/>
                <w:color w:val="000000"/>
                <w:sz w:val="21"/>
                <w:szCs w:val="21"/>
              </w:rPr>
              <w:t>20</w:t>
            </w:r>
            <w:r>
              <w:rPr>
                <w:rFonts w:hint="eastAsia" w:asciiTheme="majorEastAsia" w:hAnsiTheme="majorEastAsia" w:eastAsiaTheme="majorEastAsia" w:cstheme="majorEastAsia"/>
                <w:b w:val="0"/>
                <w:bCs w:val="0"/>
                <w:color w:val="000000"/>
                <w:sz w:val="21"/>
                <w:szCs w:val="21"/>
                <w:lang w:val="en-US" w:eastAsia="zh-CN"/>
              </w:rPr>
              <w:t>21</w:t>
            </w:r>
            <w:r>
              <w:rPr>
                <w:rFonts w:hint="eastAsia" w:asciiTheme="majorEastAsia" w:hAnsiTheme="majorEastAsia" w:eastAsiaTheme="majorEastAsia" w:cstheme="majorEastAsia"/>
                <w:b w:val="0"/>
                <w:bCs w:val="0"/>
                <w:color w:val="000000"/>
                <w:sz w:val="21"/>
                <w:szCs w:val="21"/>
              </w:rPr>
              <w:t>年</w:t>
            </w:r>
            <w:r>
              <w:rPr>
                <w:rFonts w:hint="eastAsia" w:asciiTheme="majorEastAsia" w:hAnsiTheme="majorEastAsia" w:eastAsiaTheme="majorEastAsia" w:cstheme="majorEastAsia"/>
                <w:b w:val="0"/>
                <w:bCs w:val="0"/>
                <w:color w:val="000000"/>
                <w:sz w:val="21"/>
                <w:szCs w:val="21"/>
                <w:lang w:val="en-US" w:eastAsia="zh-CN"/>
              </w:rPr>
              <w:t>5</w:t>
            </w:r>
            <w:r>
              <w:rPr>
                <w:rFonts w:hint="eastAsia" w:asciiTheme="majorEastAsia" w:hAnsiTheme="majorEastAsia" w:eastAsiaTheme="majorEastAsia" w:cstheme="majorEastAsia"/>
                <w:b w:val="0"/>
                <w:bCs w:val="0"/>
                <w:color w:val="000000"/>
                <w:sz w:val="21"/>
                <w:szCs w:val="21"/>
              </w:rPr>
              <w:t>月</w:t>
            </w:r>
            <w:r>
              <w:rPr>
                <w:rFonts w:hint="eastAsia" w:asciiTheme="majorEastAsia" w:hAnsiTheme="majorEastAsia" w:eastAsiaTheme="majorEastAsia" w:cstheme="majorEastAsia"/>
                <w:b w:val="0"/>
                <w:bCs w:val="0"/>
                <w:color w:val="000000"/>
                <w:sz w:val="21"/>
                <w:szCs w:val="21"/>
                <w:lang w:eastAsia="zh-CN"/>
              </w:rPr>
              <w:t>新员工入职培训情况，不能提供该次培训的记录。</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原因分析：</w:t>
            </w:r>
            <w:r>
              <w:rPr>
                <w:rFonts w:hint="eastAsia" w:asciiTheme="majorEastAsia" w:hAnsiTheme="majorEastAsia" w:eastAsiaTheme="majorEastAsia" w:cstheme="majorEastAsia"/>
                <w:b w:val="0"/>
                <w:bCs w:val="0"/>
                <w:color w:val="000000"/>
                <w:sz w:val="21"/>
                <w:szCs w:val="21"/>
                <w:lang w:eastAsia="zh-CN"/>
              </w:rPr>
              <w:t>相关人员工作疏忽，对标准的理解不够</w:t>
            </w:r>
            <w:r>
              <w:rPr>
                <w:rFonts w:hint="eastAsia" w:asciiTheme="majorEastAsia" w:hAnsiTheme="majorEastAsia" w:eastAsiaTheme="majorEastAsia" w:cstheme="majorEastAsia"/>
                <w:b w:val="0"/>
                <w:bCs w:val="0"/>
                <w:color w:val="000000"/>
                <w:sz w:val="21"/>
                <w:szCs w:val="21"/>
              </w:rPr>
              <w:t>。</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纠正措施：</w:t>
            </w:r>
            <w:r>
              <w:rPr>
                <w:rFonts w:hint="eastAsia" w:asciiTheme="majorEastAsia" w:hAnsiTheme="majorEastAsia" w:eastAsiaTheme="majorEastAsia" w:cstheme="majorEastAsia"/>
                <w:b w:val="0"/>
                <w:bCs w:val="0"/>
                <w:color w:val="000000"/>
                <w:sz w:val="21"/>
                <w:szCs w:val="21"/>
                <w:lang w:eastAsia="zh-CN"/>
              </w:rPr>
              <w:t>立即补充对该次培训的记录并保留好</w:t>
            </w:r>
            <w:r>
              <w:rPr>
                <w:rFonts w:hint="eastAsia" w:asciiTheme="majorEastAsia" w:hAnsiTheme="majorEastAsia" w:eastAsiaTheme="majorEastAsia" w:cstheme="majorEastAsia"/>
                <w:b w:val="0"/>
                <w:bCs w:val="0"/>
                <w:color w:val="000000"/>
                <w:sz w:val="21"/>
                <w:szCs w:val="21"/>
              </w:rPr>
              <w:t>；对相关人员进行</w:t>
            </w:r>
            <w:r>
              <w:rPr>
                <w:rFonts w:hint="eastAsia" w:asciiTheme="majorEastAsia" w:hAnsiTheme="majorEastAsia" w:eastAsiaTheme="majorEastAsia" w:cstheme="majorEastAsia"/>
                <w:b w:val="0"/>
                <w:bCs w:val="0"/>
                <w:color w:val="000000"/>
                <w:sz w:val="21"/>
                <w:szCs w:val="21"/>
                <w:lang w:val="en-US" w:eastAsia="zh-CN"/>
              </w:rPr>
              <w:t>7.2标准的培训</w:t>
            </w:r>
            <w:r>
              <w:rPr>
                <w:rFonts w:hint="eastAsia" w:asciiTheme="majorEastAsia" w:hAnsiTheme="majorEastAsia" w:eastAsiaTheme="majorEastAsia" w:cstheme="majorEastAsia"/>
                <w:b w:val="0"/>
                <w:bCs w:val="0"/>
                <w:color w:val="000000"/>
                <w:sz w:val="21"/>
                <w:szCs w:val="21"/>
              </w:rPr>
              <w:t>。</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纠正措施完成情况：已按纠正措施实施并验证有效。</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措施验证：有效</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lang w:eastAsia="zh-CN"/>
              </w:rPr>
            </w:pPr>
            <w:r>
              <w:rPr>
                <w:rFonts w:hint="eastAsia" w:asciiTheme="majorEastAsia" w:hAnsiTheme="majorEastAsia" w:eastAsiaTheme="majorEastAsia" w:cstheme="majorEastAsia"/>
                <w:b w:val="0"/>
                <w:bCs w:val="0"/>
                <w:color w:val="000000"/>
                <w:sz w:val="21"/>
                <w:szCs w:val="21"/>
              </w:rPr>
              <w:t>验证人</w:t>
            </w:r>
            <w:r>
              <w:rPr>
                <w:rFonts w:hint="eastAsia" w:asciiTheme="majorEastAsia" w:hAnsiTheme="majorEastAsia" w:eastAsiaTheme="majorEastAsia" w:cstheme="majorEastAsia"/>
                <w:b w:val="0"/>
                <w:bCs w:val="0"/>
                <w:color w:val="000000"/>
                <w:sz w:val="21"/>
                <w:szCs w:val="21"/>
                <w:lang w:eastAsia="zh-CN"/>
              </w:rPr>
              <w:t>：吉小玉</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纠正措施实施基本有效。</w:t>
            </w:r>
          </w:p>
        </w:tc>
        <w:tc>
          <w:tcPr>
            <w:tcW w:w="158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02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持续改进</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95" w:type="dxa"/>
          </w:tcPr>
          <w:p>
            <w:pPr>
              <w:spacing w:line="360" w:lineRule="auto"/>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10.3</w:t>
            </w:r>
          </w:p>
        </w:tc>
        <w:tc>
          <w:tcPr>
            <w:tcW w:w="10004"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公司主要按策划的质量手册、管理制度、规范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02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标准/规范/法规的执行情况、上次审核不符合项的验证</w:t>
            </w:r>
            <w:r>
              <w:rPr>
                <w:rFonts w:hint="eastAsia" w:asciiTheme="majorEastAsia" w:hAnsiTheme="majorEastAsia" w:eastAsiaTheme="majorEastAsia" w:cstheme="majorEastAsia"/>
                <w:b w:val="0"/>
                <w:bCs w:val="0"/>
                <w:color w:val="000000"/>
                <w:sz w:val="21"/>
                <w:szCs w:val="21"/>
                <w:lang w:eastAsia="zh-CN"/>
              </w:rPr>
              <w:t>（</w:t>
            </w:r>
            <w:r>
              <w:rPr>
                <w:rFonts w:hint="eastAsia" w:asciiTheme="majorEastAsia" w:hAnsiTheme="majorEastAsia" w:eastAsiaTheme="majorEastAsia" w:cstheme="majorEastAsia"/>
                <w:b w:val="0"/>
                <w:bCs w:val="0"/>
                <w:color w:val="000000"/>
                <w:sz w:val="21"/>
                <w:szCs w:val="21"/>
                <w:lang w:val="en-US" w:eastAsia="zh-CN"/>
              </w:rPr>
              <w:t>7.1.5</w:t>
            </w:r>
            <w:r>
              <w:rPr>
                <w:rFonts w:hint="eastAsia" w:asciiTheme="majorEastAsia" w:hAnsiTheme="majorEastAsia" w:eastAsiaTheme="majorEastAsia" w:cstheme="majorEastAsia"/>
                <w:b w:val="0"/>
                <w:bCs w:val="0"/>
                <w:color w:val="000000"/>
                <w:sz w:val="21"/>
                <w:szCs w:val="21"/>
                <w:lang w:eastAsia="zh-CN"/>
              </w:rPr>
              <w:t>）</w:t>
            </w:r>
            <w:r>
              <w:rPr>
                <w:rFonts w:hint="eastAsia" w:asciiTheme="majorEastAsia" w:hAnsiTheme="majorEastAsia" w:eastAsiaTheme="majorEastAsia" w:cstheme="majorEastAsia"/>
                <w:b w:val="0"/>
                <w:bCs w:val="0"/>
                <w:color w:val="000000"/>
                <w:sz w:val="21"/>
                <w:szCs w:val="21"/>
              </w:rPr>
              <w:t>、认证证书、标志的使用情况、投诉或事故、监督抽查情况、体系变动</w:t>
            </w:r>
          </w:p>
        </w:tc>
        <w:tc>
          <w:tcPr>
            <w:tcW w:w="109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c>
          <w:tcPr>
            <w:tcW w:w="10004"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现场确认，公司质量管理体系覆盖范围：变电站智能监测设备的设计生产；变电站检测仪器、仪表的生产 。提供营业执照（三证合一），检查有效，经营范围包含认证范围。公司严格执行国家及行业标准和法律、法规要求。</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2020年</w:t>
            </w:r>
            <w:r>
              <w:rPr>
                <w:rFonts w:hint="eastAsia" w:asciiTheme="majorEastAsia" w:hAnsiTheme="majorEastAsia" w:eastAsiaTheme="majorEastAsia" w:cstheme="majorEastAsia"/>
                <w:b w:val="0"/>
                <w:bCs w:val="0"/>
                <w:color w:val="000000"/>
                <w:sz w:val="21"/>
                <w:szCs w:val="21"/>
                <w:lang w:val="en-US" w:eastAsia="zh-CN"/>
              </w:rPr>
              <w:t>6</w:t>
            </w:r>
            <w:r>
              <w:rPr>
                <w:rFonts w:hint="eastAsia" w:asciiTheme="majorEastAsia" w:hAnsiTheme="majorEastAsia" w:eastAsiaTheme="majorEastAsia" w:cstheme="majorEastAsia"/>
                <w:b w:val="0"/>
                <w:bCs w:val="0"/>
                <w:color w:val="000000"/>
                <w:sz w:val="21"/>
                <w:szCs w:val="21"/>
              </w:rPr>
              <w:t>月至今，公司没有顾客的重大产品质量投诉，通过顾客满意度调查，顾客对公司提供的产品普遍反映较好。体系运行以来，顾客对质量反应良好，没有重大质量问题和投诉。现场查见认证证书、标志的使用无违规使用情况，体系变动情况：无。</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lang w:eastAsia="zh-CN"/>
              </w:rPr>
            </w:pPr>
            <w:r>
              <w:rPr>
                <w:rFonts w:hint="eastAsia" w:asciiTheme="majorEastAsia" w:hAnsiTheme="majorEastAsia" w:eastAsiaTheme="majorEastAsia" w:cstheme="majorEastAsia"/>
                <w:b w:val="0"/>
                <w:bCs w:val="0"/>
                <w:color w:val="000000"/>
                <w:sz w:val="21"/>
                <w:szCs w:val="21"/>
              </w:rPr>
              <w:t>202</w:t>
            </w:r>
            <w:r>
              <w:rPr>
                <w:rFonts w:hint="eastAsia" w:asciiTheme="majorEastAsia" w:hAnsiTheme="majorEastAsia" w:eastAsiaTheme="majorEastAsia" w:cstheme="majorEastAsia"/>
                <w:b w:val="0"/>
                <w:bCs w:val="0"/>
                <w:color w:val="000000"/>
                <w:sz w:val="21"/>
                <w:szCs w:val="21"/>
                <w:lang w:val="en-US" w:eastAsia="zh-CN"/>
              </w:rPr>
              <w:t>1</w:t>
            </w:r>
            <w:r>
              <w:rPr>
                <w:rFonts w:hint="eastAsia" w:asciiTheme="majorEastAsia" w:hAnsiTheme="majorEastAsia" w:eastAsiaTheme="majorEastAsia" w:cstheme="majorEastAsia"/>
                <w:b w:val="0"/>
                <w:bCs w:val="0"/>
                <w:color w:val="000000"/>
                <w:sz w:val="21"/>
                <w:szCs w:val="21"/>
              </w:rPr>
              <w:t>年来职能部门未对该公司产品进行监督抽查情况</w:t>
            </w:r>
            <w:r>
              <w:rPr>
                <w:rFonts w:hint="eastAsia" w:asciiTheme="majorEastAsia" w:hAnsiTheme="majorEastAsia" w:eastAsiaTheme="majorEastAsia" w:cstheme="majorEastAsia"/>
                <w:b w:val="0"/>
                <w:bCs w:val="0"/>
                <w:color w:val="000000"/>
                <w:sz w:val="21"/>
                <w:szCs w:val="21"/>
                <w:lang w:eastAsia="zh-CN"/>
              </w:rPr>
              <w:t>。</w:t>
            </w:r>
          </w:p>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bCs w:val="0"/>
                <w:color w:val="000000"/>
                <w:sz w:val="21"/>
                <w:szCs w:val="21"/>
              </w:rPr>
              <w:t>上次审核不符合发生在技</w:t>
            </w:r>
            <w:r>
              <w:rPr>
                <w:rFonts w:hint="eastAsia" w:asciiTheme="majorEastAsia" w:hAnsiTheme="majorEastAsia" w:eastAsiaTheme="majorEastAsia" w:cstheme="majorEastAsia"/>
                <w:b w:val="0"/>
                <w:bCs w:val="0"/>
                <w:color w:val="000000"/>
                <w:sz w:val="21"/>
                <w:szCs w:val="21"/>
                <w:lang w:eastAsia="zh-CN"/>
              </w:rPr>
              <w:t>术</w:t>
            </w:r>
            <w:r>
              <w:rPr>
                <w:rFonts w:hint="eastAsia" w:asciiTheme="majorEastAsia" w:hAnsiTheme="majorEastAsia" w:eastAsiaTheme="majorEastAsia" w:cstheme="majorEastAsia"/>
                <w:b w:val="0"/>
                <w:bCs w:val="0"/>
                <w:color w:val="000000"/>
                <w:sz w:val="21"/>
                <w:szCs w:val="21"/>
              </w:rPr>
              <w:t>部涉及条款7.1.5对检测设备的校验，今年审核未有类似不符合发生，不符合整改验证合格。</w:t>
            </w:r>
          </w:p>
        </w:tc>
        <w:tc>
          <w:tcPr>
            <w:tcW w:w="1585" w:type="dxa"/>
          </w:tcPr>
          <w:p>
            <w:pPr>
              <w:spacing w:line="360" w:lineRule="auto"/>
              <w:ind w:firstLine="420" w:firstLineChars="200"/>
              <w:jc w:val="left"/>
              <w:rPr>
                <w:rFonts w:hint="eastAsia" w:asciiTheme="majorEastAsia" w:hAnsiTheme="majorEastAsia" w:eastAsiaTheme="majorEastAsia" w:cstheme="majorEastAsia"/>
                <w:b w:val="0"/>
                <w:bCs w:val="0"/>
                <w:color w:val="000000"/>
                <w:sz w:val="21"/>
                <w:szCs w:val="21"/>
              </w:rPr>
            </w:pPr>
          </w:p>
        </w:tc>
      </w:tr>
    </w:tbl>
    <w:p>
      <w:pPr>
        <w:pStyle w:val="5"/>
        <w:rPr>
          <w:rFonts w:hint="eastAsia"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111"/>
        <w:gridCol w:w="999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2" w:type="dxa"/>
            <w:vMerge w:val="restart"/>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过程与活动、</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抽样计划</w:t>
            </w:r>
          </w:p>
        </w:tc>
        <w:tc>
          <w:tcPr>
            <w:tcW w:w="1111" w:type="dxa"/>
            <w:vMerge w:val="restart"/>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涉</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及</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条</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款</w:t>
            </w:r>
          </w:p>
        </w:tc>
        <w:tc>
          <w:tcPr>
            <w:tcW w:w="9991"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themeColor="text1"/>
                <w:sz w:val="21"/>
                <w:szCs w:val="21"/>
              </w:rPr>
              <w:t>受审核部门：</w:t>
            </w:r>
            <w:r>
              <w:rPr>
                <w:rFonts w:hint="eastAsia" w:asciiTheme="majorEastAsia" w:hAnsiTheme="majorEastAsia" w:eastAsiaTheme="majorEastAsia" w:cstheme="majorEastAsia"/>
                <w:color w:val="000000" w:themeColor="text1"/>
                <w:sz w:val="21"/>
                <w:szCs w:val="21"/>
                <w:lang w:eastAsia="zh-CN"/>
              </w:rPr>
              <w:t>行政</w:t>
            </w:r>
            <w:r>
              <w:rPr>
                <w:rFonts w:hint="eastAsia" w:asciiTheme="majorEastAsia" w:hAnsiTheme="majorEastAsia" w:eastAsiaTheme="majorEastAsia" w:cstheme="majorEastAsia"/>
                <w:color w:val="000000" w:themeColor="text1"/>
                <w:sz w:val="21"/>
                <w:szCs w:val="21"/>
              </w:rPr>
              <w:t>部   主管领导：</w:t>
            </w:r>
            <w:r>
              <w:rPr>
                <w:rFonts w:hint="eastAsia" w:asciiTheme="majorEastAsia" w:hAnsiTheme="majorEastAsia" w:eastAsiaTheme="majorEastAsia" w:cstheme="majorEastAsia"/>
                <w:color w:val="000000" w:themeColor="text1"/>
                <w:sz w:val="21"/>
                <w:szCs w:val="21"/>
                <w:lang w:eastAsia="zh-CN"/>
              </w:rPr>
              <w:t>张秀宏</w:t>
            </w:r>
            <w:r>
              <w:rPr>
                <w:rFonts w:hint="eastAsia" w:asciiTheme="majorEastAsia" w:hAnsiTheme="majorEastAsia" w:eastAsiaTheme="majorEastAsia" w:cstheme="majorEastAsia"/>
                <w:color w:val="000000" w:themeColor="text1"/>
                <w:sz w:val="21"/>
                <w:szCs w:val="21"/>
              </w:rPr>
              <w:t xml:space="preserve">    陪同人员：</w:t>
            </w:r>
            <w:r>
              <w:rPr>
                <w:rFonts w:hint="eastAsia" w:asciiTheme="majorEastAsia" w:hAnsiTheme="majorEastAsia" w:eastAsiaTheme="majorEastAsia" w:cstheme="majorEastAsia"/>
                <w:color w:val="000000" w:themeColor="text1"/>
                <w:sz w:val="21"/>
                <w:szCs w:val="21"/>
                <w:lang w:val="en-US" w:eastAsia="zh-CN"/>
              </w:rPr>
              <w:t>吉小玉</w:t>
            </w:r>
          </w:p>
        </w:tc>
        <w:tc>
          <w:tcPr>
            <w:tcW w:w="1585" w:type="dxa"/>
            <w:vMerge w:val="restart"/>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22" w:type="dxa"/>
            <w:vMerge w:val="continue"/>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111" w:type="dxa"/>
            <w:vMerge w:val="continue"/>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9991"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rPr>
              <w:t xml:space="preserve">审核员：张心 </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 xml:space="preserve"> 审核时间：</w:t>
            </w:r>
            <w:r>
              <w:rPr>
                <w:rFonts w:hint="eastAsia" w:asciiTheme="majorEastAsia" w:hAnsiTheme="majorEastAsia" w:eastAsiaTheme="majorEastAsia" w:cstheme="majorEastAsia"/>
                <w:color w:val="000000"/>
                <w:sz w:val="21"/>
                <w:szCs w:val="21"/>
                <w:lang w:eastAsia="zh-CN"/>
              </w:rPr>
              <w:t>2021年6月14日</w:t>
            </w:r>
          </w:p>
        </w:tc>
        <w:tc>
          <w:tcPr>
            <w:tcW w:w="1585" w:type="dxa"/>
            <w:vMerge w:val="continue"/>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2" w:type="dxa"/>
            <w:vMerge w:val="continue"/>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111" w:type="dxa"/>
            <w:vMerge w:val="continue"/>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9991"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审核条款：</w:t>
            </w:r>
          </w:p>
        </w:tc>
        <w:tc>
          <w:tcPr>
            <w:tcW w:w="1585" w:type="dxa"/>
            <w:vMerge w:val="continue"/>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022" w:type="dxa"/>
          </w:tcPr>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岗位/职责 /权限</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111"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5.3</w:t>
            </w:r>
          </w:p>
        </w:tc>
        <w:tc>
          <w:tcPr>
            <w:tcW w:w="9991"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查组织编制了《岗位任职资格及要求》等</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体系文件中已经明确了人事财务部的岗位职责，具体为：</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（1）负责文件、记录的管理；      </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（2）与产品有关的法律、法规的识别、收集、分发；</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（3）负责管理评审的组织工作；</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（4）负责人员的招聘、培训、考核和任用</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部门职责清楚，描述符合部门实际情况。</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022"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质量目标及其实现的策划</w:t>
            </w:r>
          </w:p>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（含6.2.1/6.2.2）</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111"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6.2</w:t>
            </w:r>
          </w:p>
        </w:tc>
        <w:tc>
          <w:tcPr>
            <w:tcW w:w="9991" w:type="dxa"/>
          </w:tcPr>
          <w:p>
            <w:pPr>
              <w:spacing w:line="360" w:lineRule="auto"/>
              <w:ind w:firstLine="420" w:firstLineChars="200"/>
              <w:jc w:val="left"/>
              <w:rPr>
                <w:rFonts w:hint="eastAsia" w:asciiTheme="majorEastAsia" w:hAnsiTheme="majorEastAsia" w:eastAsiaTheme="majorEastAsia" w:cstheme="majorEastAsia"/>
                <w:color w:val="000000" w:themeColor="text1"/>
                <w:sz w:val="21"/>
                <w:szCs w:val="21"/>
                <w:lang w:eastAsia="zh-CN"/>
              </w:rPr>
            </w:pPr>
            <w:r>
              <w:rPr>
                <w:rFonts w:hint="eastAsia" w:asciiTheme="majorEastAsia" w:hAnsiTheme="majorEastAsia" w:eastAsiaTheme="majorEastAsia" w:cstheme="majorEastAsia"/>
                <w:color w:val="000000" w:themeColor="text1"/>
                <w:sz w:val="21"/>
                <w:szCs w:val="21"/>
              </w:rPr>
              <w:t>行政部负责人：</w:t>
            </w:r>
            <w:r>
              <w:rPr>
                <w:rFonts w:hint="eastAsia" w:asciiTheme="majorEastAsia" w:hAnsiTheme="majorEastAsia" w:eastAsiaTheme="majorEastAsia" w:cstheme="majorEastAsia"/>
                <w:color w:val="000000" w:themeColor="text1"/>
                <w:sz w:val="21"/>
                <w:szCs w:val="21"/>
                <w:lang w:eastAsia="zh-CN"/>
              </w:rPr>
              <w:t>林景</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查《20</w:t>
            </w:r>
            <w:r>
              <w:rPr>
                <w:rFonts w:hint="eastAsia" w:asciiTheme="majorEastAsia" w:hAnsiTheme="majorEastAsia" w:eastAsiaTheme="majorEastAsia" w:cstheme="majorEastAsia"/>
                <w:color w:val="000000"/>
                <w:sz w:val="21"/>
                <w:szCs w:val="21"/>
                <w:lang w:val="en-US" w:eastAsia="zh-CN"/>
              </w:rPr>
              <w:t>21</w:t>
            </w:r>
            <w:r>
              <w:rPr>
                <w:rFonts w:hint="eastAsia" w:asciiTheme="majorEastAsia" w:hAnsiTheme="majorEastAsia" w:eastAsiaTheme="majorEastAsia" w:cstheme="majorEastAsia"/>
                <w:color w:val="000000"/>
                <w:sz w:val="21"/>
                <w:szCs w:val="21"/>
              </w:rPr>
              <w:t>年度</w:t>
            </w:r>
            <w:r>
              <w:rPr>
                <w:rFonts w:hint="eastAsia" w:asciiTheme="majorEastAsia" w:hAnsiTheme="majorEastAsia" w:eastAsiaTheme="majorEastAsia" w:cstheme="majorEastAsia"/>
                <w:color w:val="000000"/>
                <w:sz w:val="21"/>
                <w:szCs w:val="21"/>
                <w:lang w:eastAsia="zh-CN"/>
              </w:rPr>
              <w:t>部门</w:t>
            </w:r>
            <w:r>
              <w:rPr>
                <w:rFonts w:hint="eastAsia" w:asciiTheme="majorEastAsia" w:hAnsiTheme="majorEastAsia" w:eastAsiaTheme="majorEastAsia" w:cstheme="majorEastAsia"/>
                <w:color w:val="000000"/>
                <w:sz w:val="21"/>
                <w:szCs w:val="21"/>
              </w:rPr>
              <w:t>质量目标</w:t>
            </w:r>
            <w:r>
              <w:rPr>
                <w:rFonts w:hint="eastAsia" w:asciiTheme="majorEastAsia" w:hAnsiTheme="majorEastAsia" w:eastAsiaTheme="majorEastAsia" w:cstheme="majorEastAsia"/>
                <w:color w:val="000000"/>
                <w:sz w:val="21"/>
                <w:szCs w:val="21"/>
                <w:lang w:eastAsia="zh-CN"/>
              </w:rPr>
              <w:t>测量报告</w:t>
            </w:r>
            <w:r>
              <w:rPr>
                <w:rFonts w:hint="eastAsia" w:asciiTheme="majorEastAsia" w:hAnsiTheme="majorEastAsia" w:eastAsiaTheme="majorEastAsia" w:cstheme="majorEastAsia"/>
                <w:color w:val="000000"/>
                <w:sz w:val="21"/>
                <w:szCs w:val="21"/>
              </w:rPr>
              <w:t xml:space="preserve">》 </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测量时间：20</w:t>
            </w:r>
            <w:r>
              <w:rPr>
                <w:rFonts w:hint="eastAsia" w:asciiTheme="majorEastAsia" w:hAnsiTheme="majorEastAsia" w:eastAsiaTheme="majorEastAsia" w:cstheme="majorEastAsia"/>
                <w:color w:val="000000"/>
                <w:sz w:val="21"/>
                <w:szCs w:val="21"/>
                <w:lang w:val="en-US" w:eastAsia="zh-CN"/>
              </w:rPr>
              <w:t>21</w:t>
            </w:r>
            <w:r>
              <w:rPr>
                <w:rFonts w:hint="eastAsia" w:asciiTheme="majorEastAsia" w:hAnsiTheme="majorEastAsia" w:eastAsiaTheme="majorEastAsia" w:cstheme="majorEastAsia"/>
                <w:color w:val="000000"/>
                <w:sz w:val="21"/>
                <w:szCs w:val="21"/>
              </w:rPr>
              <w:t>.1-</w:t>
            </w:r>
            <w:r>
              <w:rPr>
                <w:rFonts w:hint="eastAsia" w:asciiTheme="majorEastAsia" w:hAnsiTheme="majorEastAsia" w:eastAsiaTheme="majorEastAsia" w:cstheme="majorEastAsia"/>
                <w:color w:val="000000"/>
                <w:sz w:val="21"/>
                <w:szCs w:val="21"/>
                <w:lang w:val="en-US" w:eastAsia="zh-CN"/>
              </w:rPr>
              <w:t>5</w:t>
            </w:r>
            <w:r>
              <w:rPr>
                <w:rFonts w:hint="eastAsia" w:asciiTheme="majorEastAsia" w:hAnsiTheme="majorEastAsia" w:eastAsiaTheme="majorEastAsia" w:cstheme="majorEastAsia"/>
                <w:color w:val="000000"/>
                <w:sz w:val="21"/>
                <w:szCs w:val="21"/>
              </w:rPr>
              <w:t>月</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eastAsia="zh-CN"/>
              </w:rPr>
              <w:t>培训完成</w:t>
            </w:r>
            <w:r>
              <w:rPr>
                <w:rFonts w:hint="eastAsia" w:asciiTheme="majorEastAsia" w:hAnsiTheme="majorEastAsia" w:eastAsiaTheme="majorEastAsia" w:cstheme="majorEastAsia"/>
                <w:color w:val="000000"/>
                <w:sz w:val="21"/>
                <w:szCs w:val="21"/>
              </w:rPr>
              <w:t>率</w:t>
            </w:r>
            <w:r>
              <w:rPr>
                <w:rFonts w:hint="eastAsia" w:asciiTheme="majorEastAsia" w:hAnsiTheme="majorEastAsia" w:eastAsiaTheme="majorEastAsia" w:cstheme="majorEastAsia"/>
                <w:color w:val="000000"/>
                <w:sz w:val="21"/>
                <w:szCs w:val="21"/>
                <w:lang w:val="en-US" w:eastAsia="zh-CN"/>
              </w:rPr>
              <w:t>100</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实测：</w:t>
            </w:r>
            <w:r>
              <w:rPr>
                <w:rFonts w:hint="eastAsia" w:asciiTheme="majorEastAsia" w:hAnsiTheme="majorEastAsia" w:eastAsiaTheme="majorEastAsia" w:cstheme="majorEastAsia"/>
                <w:color w:val="000000"/>
                <w:sz w:val="21"/>
                <w:szCs w:val="21"/>
                <w:lang w:val="en-US" w:eastAsia="zh-CN"/>
              </w:rPr>
              <w:t>100</w:t>
            </w:r>
            <w:r>
              <w:rPr>
                <w:rFonts w:hint="eastAsia" w:asciiTheme="majorEastAsia" w:hAnsiTheme="majorEastAsia" w:eastAsiaTheme="majorEastAsia" w:cstheme="majorEastAsia"/>
                <w:color w:val="000000"/>
                <w:sz w:val="21"/>
                <w:szCs w:val="21"/>
              </w:rPr>
              <w:t>%</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eastAsia="zh-CN"/>
              </w:rPr>
              <w:t>文件准确发放</w:t>
            </w:r>
            <w:r>
              <w:rPr>
                <w:rFonts w:hint="eastAsia" w:asciiTheme="majorEastAsia" w:hAnsiTheme="majorEastAsia" w:eastAsiaTheme="majorEastAsia" w:cstheme="majorEastAsia"/>
                <w:color w:val="000000"/>
                <w:sz w:val="21"/>
                <w:szCs w:val="21"/>
              </w:rPr>
              <w:t>率≥95%       实测：100%</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查20</w:t>
            </w:r>
            <w:r>
              <w:rPr>
                <w:rFonts w:hint="eastAsia" w:asciiTheme="majorEastAsia" w:hAnsiTheme="majorEastAsia" w:eastAsiaTheme="majorEastAsia" w:cstheme="majorEastAsia"/>
                <w:color w:val="000000"/>
                <w:sz w:val="21"/>
                <w:szCs w:val="21"/>
                <w:lang w:val="en-US" w:eastAsia="zh-CN"/>
              </w:rPr>
              <w:t>21</w:t>
            </w:r>
            <w:r>
              <w:rPr>
                <w:rFonts w:hint="eastAsia" w:asciiTheme="majorEastAsia" w:hAnsiTheme="majorEastAsia" w:eastAsiaTheme="majorEastAsia" w:cstheme="majorEastAsia"/>
                <w:color w:val="000000"/>
                <w:sz w:val="21"/>
                <w:szCs w:val="21"/>
              </w:rPr>
              <w:t>年度培训计划，均按照培训计划执行实施。</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质量目标覆盖相关职能、层次和过程，质量目标与质量方针保持一致</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基本符合要求。</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2"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人员</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111" w:type="dxa"/>
          </w:tcPr>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7.1.2</w:t>
            </w:r>
          </w:p>
        </w:tc>
        <w:tc>
          <w:tcPr>
            <w:tcW w:w="9991"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公司从岗位设置、任职资格等方面确定了适宜的人选。</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现场确认，能满足规定要求。详见岗位任职考核、聘用记录。</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2" w:type="dxa"/>
            <w:vAlign w:val="top"/>
          </w:tcPr>
          <w:p>
            <w:pPr>
              <w:spacing w:line="360" w:lineRule="auto"/>
              <w:ind w:firstLine="420" w:firstLineChars="200"/>
              <w:jc w:val="left"/>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00" w:themeColor="text1"/>
                <w:sz w:val="21"/>
                <w:szCs w:val="21"/>
              </w:rPr>
              <w:t>基础设施</w:t>
            </w:r>
          </w:p>
        </w:tc>
        <w:tc>
          <w:tcPr>
            <w:tcW w:w="1111" w:type="dxa"/>
            <w:vAlign w:val="top"/>
          </w:tcPr>
          <w:p>
            <w:pPr>
              <w:spacing w:line="360" w:lineRule="auto"/>
              <w:jc w:val="left"/>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00" w:themeColor="text1"/>
                <w:sz w:val="21"/>
                <w:szCs w:val="21"/>
              </w:rPr>
              <w:t>7.1.3</w:t>
            </w:r>
          </w:p>
        </w:tc>
        <w:tc>
          <w:tcPr>
            <w:tcW w:w="9991" w:type="dxa"/>
            <w:vAlign w:val="top"/>
          </w:tcPr>
          <w:p>
            <w:pPr>
              <w:spacing w:line="360" w:lineRule="auto"/>
              <w:ind w:firstLine="420" w:firstLineChars="200"/>
              <w:jc w:val="left"/>
              <w:rPr>
                <w:rFonts w:hint="eastAsia"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color w:val="000000" w:themeColor="text1"/>
                <w:sz w:val="21"/>
                <w:szCs w:val="21"/>
              </w:rPr>
              <w:t>1、经了解组织的建筑设施：</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color w:val="000000" w:themeColor="text1"/>
                <w:sz w:val="21"/>
                <w:szCs w:val="21"/>
              </w:rPr>
              <w:t>——厂房面积</w:t>
            </w:r>
            <w:r>
              <w:rPr>
                <w:rFonts w:hint="eastAsia" w:asciiTheme="majorEastAsia" w:hAnsiTheme="majorEastAsia" w:eastAsiaTheme="majorEastAsia" w:cstheme="majorEastAsia"/>
                <w:color w:val="000000" w:themeColor="text1"/>
                <w:sz w:val="21"/>
                <w:szCs w:val="21"/>
                <w:lang w:val="en-US" w:eastAsia="zh-CN"/>
              </w:rPr>
              <w:t>1000</w:t>
            </w:r>
            <w:r>
              <w:rPr>
                <w:rFonts w:hint="eastAsia" w:asciiTheme="majorEastAsia" w:hAnsiTheme="majorEastAsia" w:eastAsiaTheme="majorEastAsia" w:cstheme="majorEastAsia"/>
                <w:color w:val="000000" w:themeColor="text1"/>
                <w:sz w:val="21"/>
                <w:szCs w:val="21"/>
              </w:rPr>
              <w:t>平方米左右，车间、库房分开，办公场所面积</w:t>
            </w:r>
            <w:r>
              <w:rPr>
                <w:rFonts w:hint="eastAsia" w:asciiTheme="majorEastAsia" w:hAnsiTheme="majorEastAsia" w:eastAsiaTheme="majorEastAsia" w:cstheme="majorEastAsia"/>
                <w:color w:val="000000" w:themeColor="text1"/>
                <w:sz w:val="21"/>
                <w:szCs w:val="21"/>
                <w:lang w:val="en-US" w:eastAsia="zh-CN"/>
              </w:rPr>
              <w:t>300</w:t>
            </w:r>
            <w:r>
              <w:rPr>
                <w:rFonts w:hint="eastAsia" w:asciiTheme="majorEastAsia" w:hAnsiTheme="majorEastAsia" w:eastAsiaTheme="majorEastAsia" w:cstheme="majorEastAsia"/>
                <w:color w:val="000000" w:themeColor="text1"/>
                <w:sz w:val="21"/>
                <w:szCs w:val="21"/>
              </w:rPr>
              <w:t>平方米。</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color w:val="000000" w:themeColor="text1"/>
                <w:sz w:val="21"/>
                <w:szCs w:val="21"/>
              </w:rPr>
              <w:t>2、查《设备管理台账》主要设备包括：</w:t>
            </w:r>
            <w:r>
              <w:rPr>
                <w:rFonts w:hint="eastAsia" w:asciiTheme="majorEastAsia" w:hAnsiTheme="majorEastAsia" w:eastAsiaTheme="majorEastAsia" w:cstheme="majorEastAsia"/>
                <w:color w:val="000000" w:themeColor="text1"/>
                <w:sz w:val="21"/>
                <w:szCs w:val="21"/>
                <w:lang w:eastAsia="zh-CN"/>
              </w:rPr>
              <w:t>数字可调电源、调温电烙铁、空压机、工作台、手动装配工具</w:t>
            </w:r>
            <w:r>
              <w:rPr>
                <w:rFonts w:hint="eastAsia" w:asciiTheme="majorEastAsia" w:hAnsiTheme="majorEastAsia" w:eastAsiaTheme="majorEastAsia" w:cstheme="majorEastAsia"/>
                <w:color w:val="000000" w:themeColor="text1"/>
                <w:sz w:val="21"/>
                <w:szCs w:val="21"/>
              </w:rPr>
              <w:t>等，可以满足生产需要。</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color w:val="000000" w:themeColor="text1"/>
                <w:sz w:val="21"/>
                <w:szCs w:val="21"/>
              </w:rPr>
              <w:t>2.经查，生产部对设备按月方式进行点检维护保养，并实施。</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color w:val="000000" w:themeColor="text1"/>
                <w:sz w:val="21"/>
                <w:szCs w:val="21"/>
              </w:rPr>
              <w:t>3.抽查设施保养记录，采用《设备日常点检表》进行记录。</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lang w:eastAsia="zh-CN"/>
              </w:rPr>
            </w:pPr>
            <w:r>
              <w:rPr>
                <w:rFonts w:hint="eastAsia" w:asciiTheme="majorEastAsia" w:hAnsiTheme="majorEastAsia" w:eastAsiaTheme="majorEastAsia" w:cstheme="majorEastAsia"/>
                <w:color w:val="000000" w:themeColor="text1"/>
                <w:sz w:val="21"/>
                <w:szCs w:val="21"/>
              </w:rPr>
              <w:t>1）设施名称：</w:t>
            </w:r>
            <w:r>
              <w:rPr>
                <w:rFonts w:hint="eastAsia" w:asciiTheme="majorEastAsia" w:hAnsiTheme="majorEastAsia" w:eastAsiaTheme="majorEastAsia" w:cstheme="majorEastAsia"/>
                <w:color w:val="000000" w:themeColor="text1"/>
                <w:sz w:val="21"/>
                <w:szCs w:val="21"/>
                <w:lang w:eastAsia="zh-CN"/>
              </w:rPr>
              <w:t>工作台</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color w:val="000000" w:themeColor="text1"/>
                <w:sz w:val="21"/>
                <w:szCs w:val="21"/>
              </w:rPr>
              <w:t>时间：20</w:t>
            </w:r>
            <w:r>
              <w:rPr>
                <w:rFonts w:hint="eastAsia" w:asciiTheme="majorEastAsia" w:hAnsiTheme="majorEastAsia" w:eastAsiaTheme="majorEastAsia" w:cstheme="majorEastAsia"/>
                <w:color w:val="000000" w:themeColor="text1"/>
                <w:sz w:val="21"/>
                <w:szCs w:val="21"/>
                <w:lang w:val="en-US" w:eastAsia="zh-CN"/>
              </w:rPr>
              <w:t>21</w:t>
            </w:r>
            <w:r>
              <w:rPr>
                <w:rFonts w:hint="eastAsia" w:asciiTheme="majorEastAsia" w:hAnsiTheme="majorEastAsia" w:eastAsiaTheme="majorEastAsia" w:cstheme="majorEastAsia"/>
                <w:color w:val="000000" w:themeColor="text1"/>
                <w:sz w:val="21"/>
                <w:szCs w:val="21"/>
              </w:rPr>
              <w:t>年</w:t>
            </w:r>
            <w:r>
              <w:rPr>
                <w:rFonts w:hint="eastAsia" w:asciiTheme="majorEastAsia" w:hAnsiTheme="majorEastAsia" w:eastAsiaTheme="majorEastAsia" w:cstheme="majorEastAsia"/>
                <w:color w:val="000000" w:themeColor="text1"/>
                <w:sz w:val="21"/>
                <w:szCs w:val="21"/>
                <w:lang w:val="en-US" w:eastAsia="zh-CN"/>
              </w:rPr>
              <w:t>5</w:t>
            </w:r>
            <w:r>
              <w:rPr>
                <w:rFonts w:hint="eastAsia" w:asciiTheme="majorEastAsia" w:hAnsiTheme="majorEastAsia" w:eastAsiaTheme="majorEastAsia" w:cstheme="majorEastAsia"/>
                <w:color w:val="000000" w:themeColor="text1"/>
                <w:sz w:val="21"/>
                <w:szCs w:val="21"/>
              </w:rPr>
              <w:t>月</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color w:val="000000" w:themeColor="text1"/>
                <w:sz w:val="21"/>
                <w:szCs w:val="21"/>
              </w:rPr>
              <w:t>点检内容：清洁等。</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lang w:eastAsia="zh-CN"/>
              </w:rPr>
            </w:pPr>
            <w:r>
              <w:rPr>
                <w:rFonts w:hint="eastAsia" w:asciiTheme="majorEastAsia" w:hAnsiTheme="majorEastAsia" w:eastAsiaTheme="majorEastAsia" w:cstheme="majorEastAsia"/>
                <w:color w:val="000000" w:themeColor="text1"/>
                <w:sz w:val="21"/>
                <w:szCs w:val="21"/>
              </w:rPr>
              <w:t>保养人：</w:t>
            </w:r>
            <w:r>
              <w:rPr>
                <w:rFonts w:hint="eastAsia" w:asciiTheme="majorEastAsia" w:hAnsiTheme="majorEastAsia" w:eastAsiaTheme="majorEastAsia" w:cstheme="majorEastAsia"/>
                <w:color w:val="000000" w:themeColor="text1"/>
                <w:sz w:val="21"/>
                <w:szCs w:val="21"/>
                <w:lang w:eastAsia="zh-CN"/>
              </w:rPr>
              <w:t>谢忠华</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lang w:eastAsia="zh-CN"/>
              </w:rPr>
            </w:pPr>
            <w:r>
              <w:rPr>
                <w:rFonts w:hint="eastAsia" w:asciiTheme="majorEastAsia" w:hAnsiTheme="majorEastAsia" w:eastAsiaTheme="majorEastAsia" w:cstheme="majorEastAsia"/>
                <w:color w:val="000000" w:themeColor="text1"/>
                <w:sz w:val="21"/>
                <w:szCs w:val="21"/>
              </w:rPr>
              <w:t>设施名称：</w:t>
            </w:r>
            <w:r>
              <w:rPr>
                <w:rFonts w:hint="eastAsia" w:asciiTheme="majorEastAsia" w:hAnsiTheme="majorEastAsia" w:eastAsiaTheme="majorEastAsia" w:cstheme="majorEastAsia"/>
                <w:color w:val="000000" w:themeColor="text1"/>
                <w:sz w:val="21"/>
                <w:szCs w:val="21"/>
                <w:lang w:eastAsia="zh-CN"/>
              </w:rPr>
              <w:t>数字可调电源</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color w:val="000000" w:themeColor="text1"/>
                <w:sz w:val="21"/>
                <w:szCs w:val="21"/>
              </w:rPr>
              <w:t>时间：20</w:t>
            </w:r>
            <w:r>
              <w:rPr>
                <w:rFonts w:hint="eastAsia" w:asciiTheme="majorEastAsia" w:hAnsiTheme="majorEastAsia" w:eastAsiaTheme="majorEastAsia" w:cstheme="majorEastAsia"/>
                <w:color w:val="000000" w:themeColor="text1"/>
                <w:sz w:val="21"/>
                <w:szCs w:val="21"/>
                <w:lang w:val="en-US" w:eastAsia="zh-CN"/>
              </w:rPr>
              <w:t>21</w:t>
            </w:r>
            <w:r>
              <w:rPr>
                <w:rFonts w:hint="eastAsia" w:asciiTheme="majorEastAsia" w:hAnsiTheme="majorEastAsia" w:eastAsiaTheme="majorEastAsia" w:cstheme="majorEastAsia"/>
                <w:color w:val="000000" w:themeColor="text1"/>
                <w:sz w:val="21"/>
                <w:szCs w:val="21"/>
              </w:rPr>
              <w:t>年</w:t>
            </w:r>
            <w:r>
              <w:rPr>
                <w:rFonts w:hint="eastAsia" w:asciiTheme="majorEastAsia" w:hAnsiTheme="majorEastAsia" w:eastAsiaTheme="majorEastAsia" w:cstheme="majorEastAsia"/>
                <w:color w:val="000000" w:themeColor="text1"/>
                <w:sz w:val="21"/>
                <w:szCs w:val="21"/>
                <w:lang w:val="en-US" w:eastAsia="zh-CN"/>
              </w:rPr>
              <w:t>6</w:t>
            </w:r>
            <w:r>
              <w:rPr>
                <w:rFonts w:hint="eastAsia" w:asciiTheme="majorEastAsia" w:hAnsiTheme="majorEastAsia" w:eastAsiaTheme="majorEastAsia" w:cstheme="majorEastAsia"/>
                <w:color w:val="000000" w:themeColor="text1"/>
                <w:sz w:val="21"/>
                <w:szCs w:val="21"/>
              </w:rPr>
              <w:t>月</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color w:val="000000" w:themeColor="text1"/>
                <w:sz w:val="21"/>
                <w:szCs w:val="21"/>
              </w:rPr>
              <w:t>点检内容：清洁、检查运行正常等。</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lang w:eastAsia="zh-CN"/>
              </w:rPr>
            </w:pPr>
            <w:r>
              <w:rPr>
                <w:rFonts w:hint="eastAsia" w:asciiTheme="majorEastAsia" w:hAnsiTheme="majorEastAsia" w:eastAsiaTheme="majorEastAsia" w:cstheme="majorEastAsia"/>
                <w:color w:val="000000" w:themeColor="text1"/>
                <w:sz w:val="21"/>
                <w:szCs w:val="21"/>
              </w:rPr>
              <w:t>保养人：</w:t>
            </w:r>
            <w:r>
              <w:rPr>
                <w:rFonts w:hint="eastAsia" w:asciiTheme="majorEastAsia" w:hAnsiTheme="majorEastAsia" w:eastAsiaTheme="majorEastAsia" w:cstheme="majorEastAsia"/>
                <w:color w:val="000000" w:themeColor="text1"/>
                <w:sz w:val="21"/>
                <w:szCs w:val="21"/>
                <w:lang w:eastAsia="zh-CN"/>
              </w:rPr>
              <w:t>吉小玉</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color w:val="000000" w:themeColor="text1"/>
                <w:sz w:val="21"/>
                <w:szCs w:val="21"/>
              </w:rPr>
              <w:t>其他设备均按要求进行了保养，保养记录不全，未策划设备项目保养规范，现场生产设备状态完好。</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lang w:val="en-US" w:eastAsia="zh-CN"/>
              </w:rPr>
            </w:pPr>
            <w:r>
              <w:rPr>
                <w:rFonts w:hint="eastAsia" w:asciiTheme="majorEastAsia" w:hAnsiTheme="majorEastAsia" w:eastAsiaTheme="majorEastAsia" w:cstheme="majorEastAsia"/>
                <w:color w:val="000000" w:themeColor="text1"/>
                <w:sz w:val="21"/>
                <w:szCs w:val="21"/>
                <w:lang w:val="en-US" w:eastAsia="zh-CN"/>
              </w:rPr>
              <w:t>3、抽查《设备维修记录》</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lang w:val="en-US" w:eastAsia="zh-CN"/>
              </w:rPr>
            </w:pPr>
            <w:r>
              <w:rPr>
                <w:rFonts w:hint="eastAsia" w:asciiTheme="majorEastAsia" w:hAnsiTheme="majorEastAsia" w:eastAsiaTheme="majorEastAsia" w:cstheme="majorEastAsia"/>
                <w:color w:val="000000" w:themeColor="text1"/>
                <w:sz w:val="21"/>
                <w:szCs w:val="21"/>
                <w:lang w:val="en-US" w:eastAsia="zh-CN"/>
              </w:rPr>
              <w:t>设备名称：</w:t>
            </w:r>
            <w:r>
              <w:rPr>
                <w:rFonts w:hint="eastAsia" w:asciiTheme="majorEastAsia" w:hAnsiTheme="majorEastAsia" w:eastAsiaTheme="majorEastAsia" w:cstheme="majorEastAsia"/>
                <w:color w:val="000000" w:themeColor="text1"/>
                <w:sz w:val="21"/>
                <w:szCs w:val="21"/>
                <w:lang w:eastAsia="zh-CN"/>
              </w:rPr>
              <w:t>调温电烙铁</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lang w:val="en-US" w:eastAsia="zh-CN"/>
              </w:rPr>
            </w:pPr>
            <w:r>
              <w:rPr>
                <w:rFonts w:hint="eastAsia" w:asciiTheme="majorEastAsia" w:hAnsiTheme="majorEastAsia" w:eastAsiaTheme="majorEastAsia" w:cstheme="majorEastAsia"/>
                <w:color w:val="000000" w:themeColor="text1"/>
                <w:sz w:val="21"/>
                <w:szCs w:val="21"/>
                <w:lang w:val="en-US" w:eastAsia="zh-CN"/>
              </w:rPr>
              <w:t>设备故障：无法正常工作。</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lang w:val="en-US" w:eastAsia="zh-CN"/>
              </w:rPr>
            </w:pPr>
            <w:r>
              <w:rPr>
                <w:rFonts w:hint="eastAsia" w:asciiTheme="majorEastAsia" w:hAnsiTheme="majorEastAsia" w:eastAsiaTheme="majorEastAsia" w:cstheme="majorEastAsia"/>
                <w:color w:val="000000" w:themeColor="text1"/>
                <w:sz w:val="21"/>
                <w:szCs w:val="21"/>
                <w:lang w:val="en-US" w:eastAsia="zh-CN"/>
              </w:rPr>
              <w:t>原因分析：更换电热丝。</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lang w:val="en-US" w:eastAsia="zh-CN"/>
              </w:rPr>
            </w:pPr>
            <w:r>
              <w:rPr>
                <w:rFonts w:hint="eastAsia" w:asciiTheme="majorEastAsia" w:hAnsiTheme="majorEastAsia" w:eastAsiaTheme="majorEastAsia" w:cstheme="majorEastAsia"/>
                <w:color w:val="000000" w:themeColor="text1"/>
                <w:sz w:val="21"/>
                <w:szCs w:val="21"/>
                <w:lang w:val="en-US" w:eastAsia="zh-CN"/>
              </w:rPr>
              <w:t>处理情况：更换后运行正常。</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lang w:val="en-US" w:eastAsia="zh-CN"/>
              </w:rPr>
            </w:pPr>
            <w:r>
              <w:rPr>
                <w:rFonts w:hint="eastAsia" w:asciiTheme="majorEastAsia" w:hAnsiTheme="majorEastAsia" w:eastAsiaTheme="majorEastAsia" w:cstheme="majorEastAsia"/>
                <w:color w:val="000000" w:themeColor="text1"/>
                <w:sz w:val="21"/>
                <w:szCs w:val="21"/>
                <w:lang w:val="en-US" w:eastAsia="zh-CN"/>
              </w:rPr>
              <w:t>维修人员：范洪坤    2021-4-10</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lang w:eastAsia="zh-CN"/>
              </w:rPr>
            </w:pPr>
            <w:r>
              <w:rPr>
                <w:rFonts w:hint="eastAsia" w:asciiTheme="majorEastAsia" w:hAnsiTheme="majorEastAsia" w:eastAsiaTheme="majorEastAsia" w:cstheme="majorEastAsia"/>
                <w:color w:val="000000" w:themeColor="text1"/>
                <w:sz w:val="21"/>
                <w:szCs w:val="21"/>
              </w:rPr>
              <w:t>4、特种设备：</w:t>
            </w:r>
            <w:r>
              <w:rPr>
                <w:rFonts w:hint="eastAsia" w:asciiTheme="majorEastAsia" w:hAnsiTheme="majorEastAsia" w:eastAsiaTheme="majorEastAsia" w:cstheme="majorEastAsia"/>
                <w:color w:val="000000" w:themeColor="text1"/>
                <w:sz w:val="21"/>
                <w:szCs w:val="21"/>
                <w:lang w:eastAsia="zh-CN"/>
              </w:rPr>
              <w:t>无</w:t>
            </w:r>
          </w:p>
          <w:p>
            <w:pPr>
              <w:spacing w:line="360" w:lineRule="auto"/>
              <w:ind w:firstLine="420" w:firstLineChars="200"/>
              <w:jc w:val="left"/>
              <w:rPr>
                <w:rFonts w:hint="eastAsia" w:asciiTheme="majorEastAsia" w:hAnsiTheme="majorEastAsia" w:eastAsiaTheme="majorEastAsia" w:cstheme="majorEastAsia"/>
                <w:color w:val="000000" w:themeColor="text1"/>
                <w:sz w:val="21"/>
                <w:szCs w:val="21"/>
              </w:rPr>
            </w:pPr>
            <w:r>
              <w:rPr>
                <w:rFonts w:hint="eastAsia" w:asciiTheme="majorEastAsia" w:hAnsiTheme="majorEastAsia" w:eastAsiaTheme="majorEastAsia" w:cstheme="majorEastAsia"/>
                <w:color w:val="000000" w:themeColor="text1"/>
                <w:sz w:val="21"/>
                <w:szCs w:val="21"/>
              </w:rPr>
              <w:t>5、支持性服务，产品运输选用物流公司，公司未建立信息管理系统用于生产和服务。</w:t>
            </w:r>
          </w:p>
          <w:p>
            <w:pPr>
              <w:spacing w:line="360" w:lineRule="auto"/>
              <w:ind w:firstLine="420" w:firstLineChars="200"/>
              <w:jc w:val="left"/>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00" w:themeColor="text1"/>
                <w:sz w:val="21"/>
                <w:szCs w:val="21"/>
              </w:rPr>
              <w:t xml:space="preserve">   目前该公司基础设施符合要求，基本能满足公司运营的要求。</w:t>
            </w:r>
          </w:p>
        </w:tc>
        <w:tc>
          <w:tcPr>
            <w:tcW w:w="1585" w:type="dxa"/>
            <w:vAlign w:val="top"/>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022" w:type="dxa"/>
            <w:vAlign w:val="top"/>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过程运行环境</w:t>
            </w:r>
          </w:p>
        </w:tc>
        <w:tc>
          <w:tcPr>
            <w:tcW w:w="1111" w:type="dxa"/>
            <w:vAlign w:val="top"/>
          </w:tcPr>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7.1.4</w:t>
            </w:r>
          </w:p>
        </w:tc>
        <w:tc>
          <w:tcPr>
            <w:tcW w:w="9991" w:type="dxa"/>
            <w:vAlign w:val="top"/>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现场查看：</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车间内设备布置合理，通道畅通，照明设施齐全，均配备了电风扇、消防设施等设施，作业场所光线较充足。生产区域对环境要求不高，目前工作环境符合生产需要。</w:t>
            </w:r>
          </w:p>
        </w:tc>
        <w:tc>
          <w:tcPr>
            <w:tcW w:w="1585" w:type="dxa"/>
            <w:vAlign w:val="top"/>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022" w:type="dxa"/>
            <w:vAlign w:val="top"/>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组织的知识</w:t>
            </w:r>
          </w:p>
        </w:tc>
        <w:tc>
          <w:tcPr>
            <w:tcW w:w="1111" w:type="dxa"/>
            <w:vAlign w:val="top"/>
          </w:tcPr>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7.1.6</w:t>
            </w:r>
          </w:p>
        </w:tc>
        <w:tc>
          <w:tcPr>
            <w:tcW w:w="9991" w:type="dxa"/>
            <w:vAlign w:val="top"/>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--公司明确组织知识作为公司的重要资源，按内部文件或外来文件予以受控管理，包括必要的分级保密措施。</w:t>
            </w:r>
          </w:p>
        </w:tc>
        <w:tc>
          <w:tcPr>
            <w:tcW w:w="1585" w:type="dxa"/>
            <w:vAlign w:val="top"/>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2022"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能力</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111"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7.2</w:t>
            </w:r>
          </w:p>
        </w:tc>
        <w:tc>
          <w:tcPr>
            <w:tcW w:w="9991"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jc w:val="left"/>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现场查见特殊工种</w:t>
            </w:r>
            <w:r>
              <w:rPr>
                <w:rFonts w:hint="eastAsia" w:asciiTheme="majorEastAsia" w:hAnsiTheme="majorEastAsia" w:eastAsiaTheme="majorEastAsia" w:cstheme="majorEastAsia"/>
                <w:color w:val="000000"/>
                <w:sz w:val="21"/>
                <w:szCs w:val="21"/>
                <w:lang w:eastAsia="zh-CN"/>
              </w:rPr>
              <w:t>为：无。</w:t>
            </w:r>
          </w:p>
          <w:p>
            <w:pPr>
              <w:spacing w:line="360" w:lineRule="auto"/>
              <w:ind w:firstLine="420" w:firstLineChars="200"/>
              <w:jc w:val="left"/>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查关键岗位人员资质</w:t>
            </w:r>
          </w:p>
          <w:p>
            <w:pPr>
              <w:spacing w:line="360" w:lineRule="auto"/>
              <w:ind w:firstLine="420" w:firstLineChars="200"/>
              <w:jc w:val="left"/>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研发人员</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eastAsia="zh-CN"/>
              </w:rPr>
              <w:t>姓名</w:t>
            </w:r>
            <w:r>
              <w:rPr>
                <w:rFonts w:hint="eastAsia" w:asciiTheme="majorEastAsia" w:hAnsiTheme="majorEastAsia" w:eastAsiaTheme="majorEastAsia" w:cstheme="majorEastAsia"/>
                <w:color w:val="000000"/>
                <w:sz w:val="21"/>
                <w:szCs w:val="21"/>
                <w:lang w:val="en-US" w:eastAsia="zh-CN"/>
              </w:rPr>
              <w:t xml:space="preserve">   学历   相关专业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樊海松  本科   自动化    电气信息计算阻力工程师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胡桃    本科   信息与计算机  </w:t>
            </w:r>
          </w:p>
          <w:p>
            <w:pPr>
              <w:spacing w:line="360" w:lineRule="auto"/>
              <w:ind w:firstLine="420" w:firstLineChars="200"/>
              <w:jc w:val="left"/>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（详见人员扫描件）</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查见</w:t>
            </w:r>
            <w:r>
              <w:rPr>
                <w:rFonts w:hint="eastAsia" w:asciiTheme="majorEastAsia" w:hAnsiTheme="majorEastAsia" w:eastAsiaTheme="majorEastAsia" w:cstheme="majorEastAsia"/>
                <w:color w:val="000000"/>
                <w:sz w:val="21"/>
                <w:szCs w:val="21"/>
                <w:lang w:val="en-US" w:eastAsia="zh-CN"/>
              </w:rPr>
              <w:t>2021年度</w:t>
            </w:r>
            <w:r>
              <w:rPr>
                <w:rFonts w:hint="eastAsia" w:asciiTheme="majorEastAsia" w:hAnsiTheme="majorEastAsia" w:eastAsiaTheme="majorEastAsia" w:cstheme="majorEastAsia"/>
                <w:color w:val="000000"/>
                <w:sz w:val="21"/>
                <w:szCs w:val="21"/>
              </w:rPr>
              <w:t>培训计划共</w:t>
            </w:r>
            <w:r>
              <w:rPr>
                <w:rFonts w:hint="eastAsia" w:asciiTheme="majorEastAsia" w:hAnsiTheme="majorEastAsia" w:eastAsiaTheme="majorEastAsia" w:cstheme="majorEastAsia"/>
                <w:color w:val="000000"/>
                <w:sz w:val="21"/>
                <w:szCs w:val="21"/>
                <w:lang w:val="en-US" w:eastAsia="zh-CN"/>
              </w:rPr>
              <w:t>6</w:t>
            </w:r>
            <w:r>
              <w:rPr>
                <w:rFonts w:hint="eastAsia" w:asciiTheme="majorEastAsia" w:hAnsiTheme="majorEastAsia" w:eastAsiaTheme="majorEastAsia" w:cstheme="majorEastAsia"/>
                <w:color w:val="000000"/>
                <w:sz w:val="21"/>
                <w:szCs w:val="21"/>
              </w:rPr>
              <w:t>次，已完成的培训记录</w:t>
            </w:r>
            <w:r>
              <w:rPr>
                <w:rFonts w:hint="eastAsia" w:asciiTheme="majorEastAsia" w:hAnsiTheme="majorEastAsia" w:eastAsiaTheme="majorEastAsia" w:cstheme="majorEastAsia"/>
                <w:color w:val="000000"/>
                <w:sz w:val="21"/>
                <w:szCs w:val="21"/>
                <w:lang w:val="en-US" w:eastAsia="zh-CN"/>
              </w:rPr>
              <w:t>3</w:t>
            </w:r>
            <w:r>
              <w:rPr>
                <w:rFonts w:hint="eastAsia" w:asciiTheme="majorEastAsia" w:hAnsiTheme="majorEastAsia" w:eastAsiaTheme="majorEastAsia" w:cstheme="majorEastAsia"/>
                <w:color w:val="000000"/>
                <w:sz w:val="21"/>
                <w:szCs w:val="21"/>
              </w:rPr>
              <w:t>次。</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rPr>
              <w:t>1）：</w:t>
            </w:r>
            <w:r>
              <w:rPr>
                <w:rFonts w:hint="eastAsia" w:asciiTheme="majorEastAsia" w:hAnsiTheme="majorEastAsia" w:eastAsiaTheme="majorEastAsia" w:cstheme="majorEastAsia"/>
                <w:color w:val="000000"/>
                <w:sz w:val="21"/>
                <w:szCs w:val="21"/>
                <w:lang w:val="en-US" w:eastAsia="zh-CN"/>
              </w:rPr>
              <w:t>2021.01.12进行了质量意识培训，培训内容：什么是质量意识、质量意识的建立、怎样做出品质合格的产品、常见缺乏质量意识的表现、车间现状。培训人：吉小玉；被培训人：公司全体人员。效果评价：培训达到预期目的，培训有效。评价人：吉小玉。</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2）：2021.4.21 培训内容：产品执行标准及法律法规；培训人：吉小玉；被培训人：公司全体人员；效果评价：培训达到预期目的，培训有效。评价人：吉小玉</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查见其他培训记录均按计划实施</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公司人员能力管理基本符合要求</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022"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意识</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111"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7.3</w:t>
            </w:r>
          </w:p>
        </w:tc>
        <w:tc>
          <w:tcPr>
            <w:tcW w:w="9991"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---经与</w:t>
            </w:r>
            <w:r>
              <w:rPr>
                <w:rFonts w:hint="eastAsia" w:asciiTheme="majorEastAsia" w:hAnsiTheme="majorEastAsia" w:eastAsiaTheme="majorEastAsia" w:cstheme="majorEastAsia"/>
                <w:color w:val="000000"/>
                <w:sz w:val="21"/>
                <w:szCs w:val="21"/>
                <w:lang w:eastAsia="zh-CN"/>
              </w:rPr>
              <w:t>吉小玉</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eastAsia="zh-CN"/>
              </w:rPr>
              <w:t>胡桃</w:t>
            </w:r>
            <w:r>
              <w:rPr>
                <w:rFonts w:hint="eastAsia" w:asciiTheme="majorEastAsia" w:hAnsiTheme="majorEastAsia" w:eastAsiaTheme="majorEastAsia" w:cstheme="majorEastAsia"/>
                <w:color w:val="000000"/>
                <w:sz w:val="21"/>
                <w:szCs w:val="21"/>
              </w:rPr>
              <w:t>2位员工等沟通了解，其2位均基本具备以上必要的质量意识和质量管理体系相关意识。</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2" w:type="dxa"/>
            <w:vAlign w:val="top"/>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沟通</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111" w:type="dxa"/>
            <w:vAlign w:val="top"/>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7.4</w:t>
            </w:r>
          </w:p>
        </w:tc>
        <w:tc>
          <w:tcPr>
            <w:tcW w:w="9991" w:type="dxa"/>
            <w:vAlign w:val="top"/>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在公司内部主要采用口头、电话、会议、面谈等形式就与产品质量、服务有关问题及与质量管理体系有关问题进行沟通，基本有效。未发生由于沟通不到位而影响工作的情况。</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相关方的沟通主要体现在和顾客的沟通方面，经常性的对顾客进行走访，了解顾客的意见。</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售前：走访用户、电话沟通、了解相关信息等，与顾客签订合同或订单，或接受顾客口头订单。</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售中：组织供方按期交付，解决用户对进度、质量、运输等关切问题；</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自体系运行以来，没有发生严重的顾客投诉事件。</w:t>
            </w:r>
          </w:p>
        </w:tc>
        <w:tc>
          <w:tcPr>
            <w:tcW w:w="1585" w:type="dxa"/>
            <w:vAlign w:val="top"/>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2"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形成文件的信息/7.5.1总则</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111" w:type="dxa"/>
          </w:tcPr>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7.5.1</w:t>
            </w:r>
          </w:p>
        </w:tc>
        <w:tc>
          <w:tcPr>
            <w:tcW w:w="9991"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公司的质量管理体系文件----包括</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一级文件：质量管理手册</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二级文件：管理制度</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三级文件：规范文件</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四级文件：表格和检查表。</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经查：公司提供的各级体系文件总体满足标准的要求和确保QMS有效性的需要。</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022"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创建和更新</w:t>
            </w:r>
          </w:p>
        </w:tc>
        <w:tc>
          <w:tcPr>
            <w:tcW w:w="1111" w:type="dxa"/>
          </w:tcPr>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7.5.2</w:t>
            </w:r>
          </w:p>
        </w:tc>
        <w:tc>
          <w:tcPr>
            <w:tcW w:w="9991"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抽查3-5个体系文件如：质量手册、管理制度、</w:t>
            </w:r>
            <w:r>
              <w:rPr>
                <w:rFonts w:hint="eastAsia" w:asciiTheme="majorEastAsia" w:hAnsiTheme="majorEastAsia" w:eastAsiaTheme="majorEastAsia" w:cstheme="majorEastAsia"/>
                <w:color w:val="000000"/>
                <w:sz w:val="21"/>
                <w:szCs w:val="21"/>
                <w:lang w:eastAsia="zh-CN"/>
              </w:rPr>
              <w:t>程序文件</w:t>
            </w:r>
            <w:r>
              <w:rPr>
                <w:rFonts w:hint="eastAsia" w:asciiTheme="majorEastAsia" w:hAnsiTheme="majorEastAsia" w:eastAsiaTheme="majorEastAsia" w:cstheme="majorEastAsia"/>
                <w:color w:val="000000"/>
                <w:sz w:val="21"/>
                <w:szCs w:val="21"/>
              </w:rPr>
              <w:t>、员工任职条件说明书、内审报告等均有适当的标识和说明、相对固定的格式、纸质和电子档为载体、文件发布前均的得到评审和批准，从而确保了适宜性和充分性；记录得到确认等。</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现场抽见《质量手册》</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rPr>
              <w:t>文件编号：</w:t>
            </w:r>
            <w:r>
              <w:rPr>
                <w:rFonts w:hint="eastAsia" w:asciiTheme="majorEastAsia" w:hAnsiTheme="majorEastAsia" w:eastAsiaTheme="majorEastAsia" w:cstheme="majorEastAsia"/>
                <w:color w:val="000000"/>
                <w:sz w:val="21"/>
                <w:szCs w:val="21"/>
                <w:lang w:val="en-US" w:eastAsia="zh-CN"/>
              </w:rPr>
              <w:t>ZY-QMS/A</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val="en-US" w:eastAsia="zh-CN"/>
              </w:rPr>
              <w:t>2019</w:t>
            </w:r>
          </w:p>
          <w:p>
            <w:pPr>
              <w:spacing w:line="360" w:lineRule="auto"/>
              <w:ind w:firstLine="420" w:firstLineChars="200"/>
              <w:jc w:val="left"/>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2019.1.1</w:t>
            </w:r>
            <w:r>
              <w:rPr>
                <w:rFonts w:hint="eastAsia" w:asciiTheme="majorEastAsia" w:hAnsiTheme="majorEastAsia" w:eastAsiaTheme="majorEastAsia" w:cstheme="majorEastAsia"/>
                <w:color w:val="000000"/>
                <w:sz w:val="21"/>
                <w:szCs w:val="21"/>
                <w:lang w:val="en-US" w:eastAsia="zh-CN"/>
              </w:rPr>
              <w:t>0</w:t>
            </w:r>
            <w:r>
              <w:rPr>
                <w:rFonts w:hint="eastAsia" w:asciiTheme="majorEastAsia" w:hAnsiTheme="majorEastAsia" w:eastAsiaTheme="majorEastAsia" w:cstheme="majorEastAsia"/>
                <w:color w:val="000000"/>
                <w:sz w:val="21"/>
                <w:szCs w:val="21"/>
              </w:rPr>
              <w:t>发布  编制：</w:t>
            </w:r>
            <w:r>
              <w:rPr>
                <w:rFonts w:hint="eastAsia" w:asciiTheme="majorEastAsia" w:hAnsiTheme="majorEastAsia" w:eastAsiaTheme="majorEastAsia" w:cstheme="majorEastAsia"/>
                <w:color w:val="000000"/>
                <w:sz w:val="21"/>
                <w:szCs w:val="21"/>
                <w:lang w:eastAsia="zh-CN"/>
              </w:rPr>
              <w:t>行政部</w:t>
            </w:r>
            <w:r>
              <w:rPr>
                <w:rFonts w:hint="eastAsia" w:asciiTheme="majorEastAsia" w:hAnsiTheme="majorEastAsia" w:eastAsiaTheme="majorEastAsia" w:cstheme="majorEastAsia"/>
                <w:color w:val="000000"/>
                <w:sz w:val="21"/>
                <w:szCs w:val="21"/>
              </w:rPr>
              <w:t xml:space="preserve">  审核：</w:t>
            </w:r>
            <w:r>
              <w:rPr>
                <w:rFonts w:hint="eastAsia" w:asciiTheme="majorEastAsia" w:hAnsiTheme="majorEastAsia" w:eastAsiaTheme="majorEastAsia" w:cstheme="majorEastAsia"/>
                <w:color w:val="000000"/>
                <w:sz w:val="21"/>
                <w:szCs w:val="21"/>
                <w:lang w:eastAsia="zh-CN"/>
              </w:rPr>
              <w:t>袁进</w:t>
            </w:r>
            <w:r>
              <w:rPr>
                <w:rFonts w:hint="eastAsia" w:asciiTheme="majorEastAsia" w:hAnsiTheme="majorEastAsia" w:eastAsiaTheme="majorEastAsia" w:cstheme="majorEastAsia"/>
                <w:color w:val="000000"/>
                <w:sz w:val="21"/>
                <w:szCs w:val="21"/>
              </w:rPr>
              <w:t xml:space="preserve">   批准：</w:t>
            </w:r>
            <w:r>
              <w:rPr>
                <w:rFonts w:hint="eastAsia" w:asciiTheme="majorEastAsia" w:hAnsiTheme="majorEastAsia" w:eastAsiaTheme="majorEastAsia" w:cstheme="majorEastAsia"/>
                <w:color w:val="000000"/>
                <w:sz w:val="21"/>
                <w:szCs w:val="21"/>
                <w:lang w:eastAsia="zh-CN"/>
              </w:rPr>
              <w:t>张秀宏</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抽见《</w:t>
            </w:r>
            <w:r>
              <w:rPr>
                <w:rFonts w:hint="eastAsia" w:asciiTheme="majorEastAsia" w:hAnsiTheme="majorEastAsia" w:eastAsiaTheme="majorEastAsia" w:cstheme="majorEastAsia"/>
                <w:color w:val="000000"/>
                <w:sz w:val="21"/>
                <w:szCs w:val="21"/>
                <w:lang w:eastAsia="zh-CN"/>
              </w:rPr>
              <w:t>程序文件</w:t>
            </w:r>
            <w:r>
              <w:rPr>
                <w:rFonts w:hint="eastAsia" w:asciiTheme="majorEastAsia" w:hAnsiTheme="majorEastAsia" w:eastAsiaTheme="majorEastAsia" w:cstheme="majorEastAsia"/>
                <w:color w:val="000000"/>
                <w:sz w:val="21"/>
                <w:szCs w:val="21"/>
              </w:rPr>
              <w:t>》</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文件编号：ZY-QMS-001～ZY-QMS-020</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版本号：A/0  2019.1.1</w:t>
            </w:r>
            <w:r>
              <w:rPr>
                <w:rFonts w:hint="eastAsia" w:asciiTheme="majorEastAsia" w:hAnsiTheme="majorEastAsia" w:eastAsiaTheme="majorEastAsia" w:cstheme="majorEastAsia"/>
                <w:color w:val="000000"/>
                <w:sz w:val="21"/>
                <w:szCs w:val="21"/>
                <w:lang w:val="en-US" w:eastAsia="zh-CN"/>
              </w:rPr>
              <w:t>0</w:t>
            </w:r>
            <w:r>
              <w:rPr>
                <w:rFonts w:hint="eastAsia" w:asciiTheme="majorEastAsia" w:hAnsiTheme="majorEastAsia" w:eastAsiaTheme="majorEastAsia" w:cstheme="majorEastAsia"/>
                <w:color w:val="000000"/>
                <w:sz w:val="21"/>
                <w:szCs w:val="21"/>
              </w:rPr>
              <w:t>发布  编制：</w:t>
            </w:r>
            <w:r>
              <w:rPr>
                <w:rFonts w:hint="eastAsia" w:asciiTheme="majorEastAsia" w:hAnsiTheme="majorEastAsia" w:eastAsiaTheme="majorEastAsia" w:cstheme="majorEastAsia"/>
                <w:color w:val="000000"/>
                <w:sz w:val="21"/>
                <w:szCs w:val="21"/>
                <w:lang w:eastAsia="zh-CN"/>
              </w:rPr>
              <w:t>行政部</w:t>
            </w:r>
            <w:r>
              <w:rPr>
                <w:rFonts w:hint="eastAsia" w:asciiTheme="majorEastAsia" w:hAnsiTheme="majorEastAsia" w:eastAsiaTheme="majorEastAsia" w:cstheme="majorEastAsia"/>
                <w:color w:val="000000"/>
                <w:sz w:val="21"/>
                <w:szCs w:val="21"/>
              </w:rPr>
              <w:t xml:space="preserve">  审核：</w:t>
            </w:r>
            <w:r>
              <w:rPr>
                <w:rFonts w:hint="eastAsia" w:asciiTheme="majorEastAsia" w:hAnsiTheme="majorEastAsia" w:eastAsiaTheme="majorEastAsia" w:cstheme="majorEastAsia"/>
                <w:color w:val="000000"/>
                <w:sz w:val="21"/>
                <w:szCs w:val="21"/>
                <w:lang w:eastAsia="zh-CN"/>
              </w:rPr>
              <w:t>袁进</w:t>
            </w:r>
            <w:r>
              <w:rPr>
                <w:rFonts w:hint="eastAsia" w:asciiTheme="majorEastAsia" w:hAnsiTheme="majorEastAsia" w:eastAsiaTheme="majorEastAsia" w:cstheme="majorEastAsia"/>
                <w:color w:val="000000"/>
                <w:sz w:val="21"/>
                <w:szCs w:val="21"/>
              </w:rPr>
              <w:t xml:space="preserve">   批准：</w:t>
            </w:r>
            <w:r>
              <w:rPr>
                <w:rFonts w:hint="eastAsia" w:asciiTheme="majorEastAsia" w:hAnsiTheme="majorEastAsia" w:eastAsiaTheme="majorEastAsia" w:cstheme="majorEastAsia"/>
                <w:color w:val="000000"/>
                <w:sz w:val="21"/>
                <w:szCs w:val="21"/>
                <w:lang w:eastAsia="zh-CN"/>
              </w:rPr>
              <w:t>张秀宏</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以上文件均有编审批，发布实施日期及发放编号、受控状态。</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022" w:type="dxa"/>
          </w:tcPr>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形成文件信息的控制</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111" w:type="dxa"/>
          </w:tcPr>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7.5.3</w:t>
            </w:r>
          </w:p>
        </w:tc>
        <w:tc>
          <w:tcPr>
            <w:tcW w:w="9991"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使用文件的现场抽查确认，未发现不适宜或缺失的文件。</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--公司对重要的文件信息通过权限控制分发或禁止复印外传等予以保密。</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--现场确认：各级文件的分发、访问、检索和使用、存储和防护等均符合规定要求。</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查，公司编制了《文件化信息管理制度》，规定了体系文件的编制、审核、批准、受控、使用、报废等要求。</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查见：</w:t>
            </w:r>
            <w:r>
              <w:rPr>
                <w:rFonts w:hint="eastAsia" w:asciiTheme="majorEastAsia" w:hAnsiTheme="majorEastAsia" w:eastAsiaTheme="majorEastAsia" w:cstheme="majorEastAsia"/>
                <w:color w:val="000000"/>
                <w:sz w:val="21"/>
                <w:szCs w:val="21"/>
                <w:lang w:eastAsia="zh-CN"/>
              </w:rPr>
              <w:t>程序文件</w:t>
            </w:r>
            <w:r>
              <w:rPr>
                <w:rFonts w:hint="eastAsia" w:asciiTheme="majorEastAsia" w:hAnsiTheme="majorEastAsia" w:eastAsiaTheme="majorEastAsia" w:cstheme="majorEastAsia"/>
                <w:color w:val="000000"/>
                <w:sz w:val="21"/>
                <w:szCs w:val="21"/>
              </w:rPr>
              <w:t>有20个，查：《受控文件清单》里面包括：质量手册、管理制度、</w:t>
            </w:r>
            <w:r>
              <w:rPr>
                <w:rFonts w:hint="eastAsia" w:asciiTheme="majorEastAsia" w:hAnsiTheme="majorEastAsia" w:eastAsiaTheme="majorEastAsia" w:cstheme="majorEastAsia"/>
                <w:color w:val="000000"/>
                <w:sz w:val="21"/>
                <w:szCs w:val="21"/>
                <w:lang w:eastAsia="zh-CN"/>
              </w:rPr>
              <w:t>程序文件</w:t>
            </w:r>
            <w:r>
              <w:rPr>
                <w:rFonts w:hint="eastAsia" w:asciiTheme="majorEastAsia" w:hAnsiTheme="majorEastAsia" w:eastAsiaTheme="majorEastAsia" w:cstheme="majorEastAsia"/>
                <w:color w:val="000000"/>
                <w:sz w:val="21"/>
                <w:szCs w:val="21"/>
              </w:rPr>
              <w:t>、内审报告等。</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查见：《文件发放/回收记录表》</w:t>
            </w:r>
            <w:r>
              <w:rPr>
                <w:rFonts w:hint="eastAsia" w:asciiTheme="majorEastAsia" w:hAnsiTheme="majorEastAsia" w:eastAsiaTheme="majorEastAsia" w:cstheme="majorEastAsia"/>
                <w:color w:val="000000"/>
                <w:sz w:val="21"/>
                <w:szCs w:val="21"/>
                <w:lang w:eastAsia="zh-CN"/>
              </w:rPr>
              <w:t>程序文件</w:t>
            </w:r>
            <w:r>
              <w:rPr>
                <w:rFonts w:hint="eastAsia" w:asciiTheme="majorEastAsia" w:hAnsiTheme="majorEastAsia" w:eastAsiaTheme="majorEastAsia" w:cstheme="majorEastAsia"/>
                <w:color w:val="000000"/>
                <w:sz w:val="21"/>
                <w:szCs w:val="21"/>
              </w:rPr>
              <w:t>、质量手册、规范文件等进行了发放；有文件编号、分发号，版本，部门签收等内容，暂无回收记录发生。</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可获得该文件的有效版本：</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《质量手册》现行版本为A/0版</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以上文件字迹清楚，审批齐全，受控标识完整</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保存完好，易于识别。</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查《外来文件一览表》,里面包括法律法规：中华人民共和国劳动合同法、中华人民共和国消防法、ISO9001:2015质量管理体系要求  产品执行标准：GB 50093-2002《自动化仪表工程施工及验收规范》、GB/T 17626.3—2006 《电磁兼容 试验和测量技术 射频电磁场辐射抗扰度试验》、GB/T 17626.6—2008 《电磁兼容 试验和测量技术 射频场感应的传导骚扰抗扰度试验》、GB/T 17626.10—1998 《电磁兼容 试验和测量技术 阻尼震荡磁场抗干扰度试验》、GB/T 2423.1—2008 《电工电子产品环境试验  第2部分：试验方法  试验A：低温》、GB/T 2423.2—2008 《电工电子产品环境试验  第2部分：试验方法  试验B：高温》、Q/GDW 540.1—2010 《变电设备在线监测装置检验规范  第1部分：通用检验规范》</w:t>
            </w:r>
            <w:r>
              <w:rPr>
                <w:rFonts w:hint="eastAsia" w:asciiTheme="majorEastAsia" w:hAnsiTheme="majorEastAsia" w:eastAsiaTheme="majorEastAsia" w:cstheme="majorEastAsia"/>
                <w:color w:val="000000"/>
                <w:sz w:val="21"/>
                <w:szCs w:val="21"/>
                <w:lang w:val="en-US" w:eastAsia="zh-CN"/>
              </w:rPr>
              <w:t>等标准</w:t>
            </w:r>
            <w:r>
              <w:rPr>
                <w:rFonts w:hint="eastAsia" w:asciiTheme="majorEastAsia" w:hAnsiTheme="majorEastAsia" w:eastAsiaTheme="majorEastAsia" w:cstheme="majorEastAsia"/>
                <w:color w:val="000000"/>
                <w:sz w:val="21"/>
                <w:szCs w:val="21"/>
              </w:rPr>
              <w:t>。</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查见《质量记录清单》质量记录，</w:t>
            </w:r>
            <w:r>
              <w:rPr>
                <w:rFonts w:hint="eastAsia" w:asciiTheme="majorEastAsia" w:hAnsiTheme="majorEastAsia" w:eastAsiaTheme="majorEastAsia" w:cstheme="majorEastAsia"/>
                <w:color w:val="000000"/>
                <w:sz w:val="21"/>
                <w:szCs w:val="21"/>
                <w:lang w:eastAsia="zh-CN"/>
              </w:rPr>
              <w:t>有《培训计划》、《合同评审表》《供方评价表》等，</w:t>
            </w:r>
            <w:r>
              <w:rPr>
                <w:rFonts w:hint="eastAsia" w:asciiTheme="majorEastAsia" w:hAnsiTheme="majorEastAsia" w:eastAsiaTheme="majorEastAsia" w:cstheme="majorEastAsia"/>
                <w:color w:val="000000"/>
                <w:sz w:val="21"/>
                <w:szCs w:val="21"/>
              </w:rPr>
              <w:t>规定了保存期为2-3年。对质量记录按时间、类别进行分类存放于专门的文件柜中，制作目录便于检索。</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QMS运行至今文件更改和作废情况未发生。在“文件化信息管理制度”中对如发生以上情况均有明确规定。</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022" w:type="dxa"/>
            <w:vAlign w:val="top"/>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分析和评价</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111" w:type="dxa"/>
            <w:vAlign w:val="top"/>
          </w:tcPr>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9.1.3</w:t>
            </w:r>
          </w:p>
        </w:tc>
        <w:tc>
          <w:tcPr>
            <w:tcW w:w="9991" w:type="dxa"/>
            <w:vAlign w:val="top"/>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1.质量手册及相关文件中对收集产品、过程、体</w:t>
            </w:r>
            <w:r>
              <w:rPr>
                <w:rFonts w:hint="eastAsia" w:asciiTheme="majorEastAsia" w:hAnsiTheme="majorEastAsia" w:eastAsiaTheme="majorEastAsia" w:cstheme="majorEastAsia"/>
                <w:b w:val="0"/>
                <w:bCs w:val="0"/>
                <w:color w:val="000000"/>
                <w:sz w:val="21"/>
                <w:szCs w:val="21"/>
              </w:rPr>
              <w:t>系</w:t>
            </w:r>
            <w:r>
              <w:rPr>
                <w:rFonts w:hint="eastAsia" w:asciiTheme="majorEastAsia" w:hAnsiTheme="majorEastAsia" w:eastAsiaTheme="majorEastAsia" w:cstheme="majorEastAsia"/>
                <w:color w:val="000000"/>
                <w:sz w:val="21"/>
                <w:szCs w:val="21"/>
              </w:rPr>
              <w:t xml:space="preserve">数据的范围、类型、统计方法进行了规定。 </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2.查顾客满意度调查表：公司20</w:t>
            </w:r>
            <w:r>
              <w:rPr>
                <w:rFonts w:hint="eastAsia" w:asciiTheme="majorEastAsia" w:hAnsiTheme="majorEastAsia" w:eastAsiaTheme="majorEastAsia" w:cstheme="majorEastAsia"/>
                <w:color w:val="000000"/>
                <w:sz w:val="21"/>
                <w:szCs w:val="21"/>
                <w:lang w:val="en-US" w:eastAsia="zh-CN"/>
              </w:rPr>
              <w:t>21</w:t>
            </w:r>
            <w:r>
              <w:rPr>
                <w:rFonts w:hint="eastAsia" w:asciiTheme="majorEastAsia" w:hAnsiTheme="majorEastAsia" w:eastAsiaTheme="majorEastAsia" w:cstheme="majorEastAsia"/>
                <w:color w:val="000000"/>
                <w:sz w:val="21"/>
                <w:szCs w:val="21"/>
              </w:rPr>
              <w:t>年3月以问卷形式对顾客进行了满意度调查，共计发放</w:t>
            </w:r>
            <w:r>
              <w:rPr>
                <w:rFonts w:hint="eastAsia" w:asciiTheme="majorEastAsia" w:hAnsiTheme="majorEastAsia" w:eastAsiaTheme="majorEastAsia" w:cstheme="majorEastAsia"/>
                <w:color w:val="000000"/>
                <w:sz w:val="21"/>
                <w:szCs w:val="21"/>
                <w:lang w:val="en-US" w:eastAsia="zh-CN"/>
              </w:rPr>
              <w:t>6</w:t>
            </w:r>
            <w:r>
              <w:rPr>
                <w:rFonts w:hint="eastAsia" w:asciiTheme="majorEastAsia" w:hAnsiTheme="majorEastAsia" w:eastAsiaTheme="majorEastAsia" w:cstheme="majorEastAsia"/>
                <w:color w:val="000000"/>
                <w:sz w:val="21"/>
                <w:szCs w:val="21"/>
              </w:rPr>
              <w:t>份，回收</w:t>
            </w:r>
            <w:r>
              <w:rPr>
                <w:rFonts w:hint="eastAsia" w:asciiTheme="majorEastAsia" w:hAnsiTheme="majorEastAsia" w:eastAsiaTheme="majorEastAsia" w:cstheme="majorEastAsia"/>
                <w:color w:val="000000"/>
                <w:sz w:val="21"/>
                <w:szCs w:val="21"/>
                <w:lang w:val="en-US" w:eastAsia="zh-CN"/>
              </w:rPr>
              <w:t>4</w:t>
            </w:r>
            <w:r>
              <w:rPr>
                <w:rFonts w:hint="eastAsia" w:asciiTheme="majorEastAsia" w:hAnsiTheme="majorEastAsia" w:eastAsiaTheme="majorEastAsia" w:cstheme="majorEastAsia"/>
                <w:color w:val="000000"/>
                <w:sz w:val="21"/>
                <w:szCs w:val="21"/>
              </w:rPr>
              <w:t>份。对公司的生产品质、服务意识、约定时间等项进行打分。查《客户满意度调查统计表》对满意度进行了统计；通过统计客户满意度为9</w:t>
            </w:r>
            <w:r>
              <w:rPr>
                <w:rFonts w:hint="eastAsia" w:asciiTheme="majorEastAsia" w:hAnsiTheme="majorEastAsia" w:eastAsiaTheme="majorEastAsia" w:cstheme="majorEastAsia"/>
                <w:color w:val="000000"/>
                <w:sz w:val="21"/>
                <w:szCs w:val="21"/>
                <w:lang w:val="en-US" w:eastAsia="zh-CN"/>
              </w:rPr>
              <w:t>6%</w:t>
            </w:r>
            <w:r>
              <w:rPr>
                <w:rFonts w:hint="eastAsia" w:asciiTheme="majorEastAsia" w:hAnsiTheme="majorEastAsia" w:eastAsiaTheme="majorEastAsia" w:cstheme="majorEastAsia"/>
                <w:color w:val="000000"/>
                <w:sz w:val="21"/>
                <w:szCs w:val="21"/>
              </w:rPr>
              <w:t>。</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2.查质量目标统计等记录，公司20</w:t>
            </w:r>
            <w:r>
              <w:rPr>
                <w:rFonts w:hint="eastAsia" w:asciiTheme="majorEastAsia" w:hAnsiTheme="majorEastAsia" w:eastAsiaTheme="majorEastAsia" w:cstheme="majorEastAsia"/>
                <w:color w:val="000000"/>
                <w:sz w:val="21"/>
                <w:szCs w:val="21"/>
                <w:lang w:val="en-US" w:eastAsia="zh-CN"/>
              </w:rPr>
              <w:t>21</w:t>
            </w:r>
            <w:r>
              <w:rPr>
                <w:rFonts w:hint="eastAsia" w:asciiTheme="majorEastAsia" w:hAnsiTheme="majorEastAsia" w:eastAsiaTheme="majorEastAsia" w:cstheme="majorEastAsia"/>
                <w:color w:val="000000"/>
                <w:sz w:val="21"/>
                <w:szCs w:val="21"/>
              </w:rPr>
              <w:t>年1月至20</w:t>
            </w:r>
            <w:r>
              <w:rPr>
                <w:rFonts w:hint="eastAsia" w:asciiTheme="majorEastAsia" w:hAnsiTheme="majorEastAsia" w:eastAsiaTheme="majorEastAsia" w:cstheme="majorEastAsia"/>
                <w:color w:val="000000"/>
                <w:sz w:val="21"/>
                <w:szCs w:val="21"/>
                <w:lang w:val="en-US" w:eastAsia="zh-CN"/>
              </w:rPr>
              <w:t>21</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lang w:val="en-US" w:eastAsia="zh-CN"/>
              </w:rPr>
              <w:t>5</w:t>
            </w:r>
            <w:r>
              <w:rPr>
                <w:rFonts w:hint="eastAsia" w:asciiTheme="majorEastAsia" w:hAnsiTheme="majorEastAsia" w:eastAsiaTheme="majorEastAsia" w:cstheme="majorEastAsia"/>
                <w:color w:val="000000"/>
                <w:sz w:val="21"/>
                <w:szCs w:val="21"/>
              </w:rPr>
              <w:t>月数据统计的结果为：</w:t>
            </w:r>
          </w:p>
          <w:p>
            <w:pPr>
              <w:spacing w:line="360" w:lineRule="auto"/>
              <w:ind w:firstLine="420" w:firstLineChars="200"/>
              <w:jc w:val="left"/>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1、</w:t>
            </w:r>
            <w:r>
              <w:rPr>
                <w:rFonts w:hint="eastAsia" w:asciiTheme="majorEastAsia" w:hAnsiTheme="majorEastAsia" w:eastAsiaTheme="majorEastAsia" w:cstheme="majorEastAsia"/>
                <w:color w:val="000000"/>
                <w:sz w:val="21"/>
                <w:szCs w:val="21"/>
                <w:lang w:eastAsia="zh-CN"/>
              </w:rPr>
              <w:t>顾客</w:t>
            </w:r>
            <w:r>
              <w:rPr>
                <w:rFonts w:hint="eastAsia" w:asciiTheme="majorEastAsia" w:hAnsiTheme="majorEastAsia" w:eastAsiaTheme="majorEastAsia" w:cstheme="majorEastAsia"/>
                <w:color w:val="000000"/>
                <w:sz w:val="21"/>
                <w:szCs w:val="21"/>
              </w:rPr>
              <w:t>满意度：9</w:t>
            </w:r>
            <w:r>
              <w:rPr>
                <w:rFonts w:hint="eastAsia" w:asciiTheme="majorEastAsia" w:hAnsiTheme="majorEastAsia" w:eastAsiaTheme="majorEastAsia" w:cstheme="majorEastAsia"/>
                <w:color w:val="000000"/>
                <w:sz w:val="21"/>
                <w:szCs w:val="21"/>
                <w:lang w:val="en-US" w:eastAsia="zh-CN"/>
              </w:rPr>
              <w:t>6%</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w:t>
            </w:r>
            <w:r>
              <w:rPr>
                <w:rFonts w:hint="eastAsia" w:asciiTheme="majorEastAsia" w:hAnsiTheme="majorEastAsia" w:eastAsiaTheme="majorEastAsia" w:cstheme="majorEastAsia"/>
                <w:color w:val="000000"/>
                <w:sz w:val="21"/>
                <w:szCs w:val="21"/>
                <w:lang w:eastAsia="zh-CN"/>
              </w:rPr>
              <w:t>文件准确发放</w:t>
            </w:r>
            <w:r>
              <w:rPr>
                <w:rFonts w:hint="eastAsia" w:asciiTheme="majorEastAsia" w:hAnsiTheme="majorEastAsia" w:eastAsiaTheme="majorEastAsia" w:cstheme="majorEastAsia"/>
                <w:color w:val="000000"/>
                <w:sz w:val="21"/>
                <w:szCs w:val="21"/>
              </w:rPr>
              <w:t>率：100%</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w:t>
            </w:r>
            <w:r>
              <w:rPr>
                <w:rFonts w:hint="eastAsia" w:asciiTheme="majorEastAsia" w:hAnsiTheme="majorEastAsia" w:eastAsiaTheme="majorEastAsia" w:cstheme="majorEastAsia"/>
                <w:color w:val="000000"/>
                <w:sz w:val="21"/>
                <w:szCs w:val="21"/>
                <w:lang w:eastAsia="zh-CN"/>
              </w:rPr>
              <w:t>采购产品一次检验合格</w:t>
            </w:r>
            <w:r>
              <w:rPr>
                <w:rFonts w:hint="eastAsia" w:asciiTheme="majorEastAsia" w:hAnsiTheme="majorEastAsia" w:eastAsiaTheme="majorEastAsia" w:cstheme="majorEastAsia"/>
                <w:color w:val="000000"/>
                <w:sz w:val="21"/>
                <w:szCs w:val="21"/>
              </w:rPr>
              <w:t>率：100%</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rPr>
              <w:t>4、</w:t>
            </w:r>
            <w:r>
              <w:rPr>
                <w:rFonts w:hint="eastAsia" w:asciiTheme="majorEastAsia" w:hAnsiTheme="majorEastAsia" w:eastAsiaTheme="majorEastAsia" w:cstheme="majorEastAsia"/>
                <w:color w:val="000000"/>
                <w:sz w:val="21"/>
                <w:szCs w:val="21"/>
                <w:lang w:eastAsia="zh-CN"/>
              </w:rPr>
              <w:t>产品漏检</w:t>
            </w:r>
            <w:r>
              <w:rPr>
                <w:rFonts w:hint="eastAsia" w:asciiTheme="majorEastAsia" w:hAnsiTheme="majorEastAsia" w:eastAsiaTheme="majorEastAsia" w:cstheme="majorEastAsia"/>
                <w:color w:val="000000"/>
                <w:sz w:val="21"/>
                <w:szCs w:val="21"/>
              </w:rPr>
              <w:t>率：</w:t>
            </w:r>
            <w:r>
              <w:rPr>
                <w:rFonts w:hint="eastAsia" w:asciiTheme="majorEastAsia" w:hAnsiTheme="majorEastAsia" w:eastAsiaTheme="majorEastAsia" w:cstheme="majorEastAsia"/>
                <w:color w:val="000000"/>
                <w:sz w:val="21"/>
                <w:szCs w:val="21"/>
                <w:lang w:val="en-US" w:eastAsia="zh-CN"/>
              </w:rPr>
              <w:t>0</w:t>
            </w:r>
          </w:p>
          <w:p>
            <w:pPr>
              <w:spacing w:line="360" w:lineRule="auto"/>
              <w:ind w:firstLine="420" w:firstLineChars="200"/>
              <w:jc w:val="left"/>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5、设备保养率：100%</w:t>
            </w:r>
          </w:p>
          <w:p>
            <w:pPr>
              <w:spacing w:line="360" w:lineRule="auto"/>
              <w:ind w:firstLine="420" w:firstLineChars="200"/>
              <w:jc w:val="left"/>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val="en-US" w:eastAsia="zh-CN"/>
              </w:rPr>
              <w:t>6、</w:t>
            </w:r>
            <w:r>
              <w:rPr>
                <w:rFonts w:hint="eastAsia" w:asciiTheme="majorEastAsia" w:hAnsiTheme="majorEastAsia" w:eastAsiaTheme="majorEastAsia" w:cstheme="majorEastAsia"/>
                <w:color w:val="000000"/>
                <w:sz w:val="21"/>
                <w:szCs w:val="21"/>
              </w:rPr>
              <w:t>开发一次合格率</w:t>
            </w:r>
            <w:r>
              <w:rPr>
                <w:rFonts w:hint="eastAsia" w:asciiTheme="majorEastAsia" w:hAnsiTheme="majorEastAsia" w:eastAsiaTheme="majorEastAsia" w:cstheme="majorEastAsia"/>
                <w:color w:val="000000"/>
                <w:sz w:val="21"/>
                <w:szCs w:val="21"/>
                <w:lang w:val="en-US" w:eastAsia="zh-CN"/>
              </w:rPr>
              <w:t>100</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eastAsia="zh-CN"/>
              </w:rPr>
              <w:t xml:space="preserve"> </w:t>
            </w:r>
          </w:p>
          <w:p>
            <w:pPr>
              <w:spacing w:line="360" w:lineRule="auto"/>
              <w:ind w:firstLine="420" w:firstLineChars="200"/>
              <w:jc w:val="left"/>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7、销单率9</w:t>
            </w:r>
            <w:r>
              <w:rPr>
                <w:rFonts w:hint="eastAsia" w:asciiTheme="majorEastAsia" w:hAnsiTheme="majorEastAsia" w:eastAsiaTheme="majorEastAsia" w:cstheme="majorEastAsia"/>
                <w:color w:val="000000"/>
                <w:sz w:val="21"/>
                <w:szCs w:val="21"/>
                <w:lang w:val="en-US" w:eastAsia="zh-CN"/>
              </w:rPr>
              <w:t>9</w:t>
            </w:r>
            <w:r>
              <w:rPr>
                <w:rFonts w:hint="eastAsia" w:asciiTheme="majorEastAsia" w:hAnsiTheme="majorEastAsia" w:eastAsiaTheme="majorEastAsia" w:cstheme="majorEastAsia"/>
                <w:color w:val="000000"/>
                <w:sz w:val="21"/>
                <w:szCs w:val="21"/>
                <w:lang w:eastAsia="zh-CN"/>
              </w:rPr>
              <w:t>%</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3.查《管理评审资料》对过程和产品的特性及趋势、供方、顾客满意、产品质量的满意状态、顾客反馈等符合性进行了分析，均较满意。</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根据组织提供的相关文件资料，数据分析深度不够，缺乏实质性的支持性数据文件，现场已经口头提出。</w:t>
            </w:r>
          </w:p>
        </w:tc>
        <w:tc>
          <w:tcPr>
            <w:tcW w:w="1585" w:type="dxa"/>
            <w:vAlign w:val="top"/>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bl>
    <w:p>
      <w:pPr>
        <w:pStyle w:val="5"/>
      </w:pPr>
      <w:r>
        <w:rPr>
          <w:rFonts w:hint="eastAsia"/>
        </w:rPr>
        <w:t>说明：不符合标注N</w:t>
      </w:r>
    </w:p>
    <w:p>
      <w:pPr>
        <w:pStyle w:val="5"/>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57" w:tblpY="185"/>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08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35" w:type="dxa"/>
            <w:vMerge w:val="restart"/>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过程与活动、</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抽样计划</w:t>
            </w:r>
          </w:p>
        </w:tc>
        <w:tc>
          <w:tcPr>
            <w:tcW w:w="1085" w:type="dxa"/>
            <w:vMerge w:val="restart"/>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涉</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及</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条</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款</w:t>
            </w:r>
          </w:p>
        </w:tc>
        <w:tc>
          <w:tcPr>
            <w:tcW w:w="10004"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受审核部门：生产部  </w:t>
            </w:r>
            <w:r>
              <w:rPr>
                <w:rFonts w:hint="eastAsia" w:asciiTheme="majorEastAsia" w:hAnsiTheme="majorEastAsia" w:eastAsiaTheme="majorEastAsia" w:cstheme="majorEastAsia"/>
                <w:color w:val="000000" w:themeColor="text1"/>
                <w:sz w:val="21"/>
                <w:szCs w:val="21"/>
              </w:rPr>
              <w:t xml:space="preserve"> 主管领导：</w:t>
            </w:r>
            <w:r>
              <w:rPr>
                <w:rFonts w:hint="eastAsia" w:asciiTheme="majorEastAsia" w:hAnsiTheme="majorEastAsia" w:eastAsiaTheme="majorEastAsia" w:cstheme="majorEastAsia"/>
                <w:color w:val="000000" w:themeColor="text1"/>
                <w:sz w:val="21"/>
                <w:szCs w:val="21"/>
                <w:lang w:eastAsia="zh-CN"/>
              </w:rPr>
              <w:t>张秀宏</w:t>
            </w:r>
            <w:r>
              <w:rPr>
                <w:rFonts w:hint="eastAsia" w:asciiTheme="majorEastAsia" w:hAnsiTheme="majorEastAsia" w:eastAsiaTheme="majorEastAsia" w:cstheme="majorEastAsia"/>
                <w:color w:val="000000" w:themeColor="text1"/>
                <w:sz w:val="21"/>
                <w:szCs w:val="21"/>
              </w:rPr>
              <w:t xml:space="preserve">     陪同人员：</w:t>
            </w:r>
            <w:r>
              <w:rPr>
                <w:rFonts w:hint="eastAsia" w:asciiTheme="majorEastAsia" w:hAnsiTheme="majorEastAsia" w:eastAsiaTheme="majorEastAsia" w:cstheme="majorEastAsia"/>
                <w:color w:val="000000" w:themeColor="text1"/>
                <w:sz w:val="21"/>
                <w:szCs w:val="21"/>
                <w:lang w:val="en-US" w:eastAsia="zh-CN"/>
              </w:rPr>
              <w:t>吉小玉</w:t>
            </w:r>
          </w:p>
        </w:tc>
        <w:tc>
          <w:tcPr>
            <w:tcW w:w="1585" w:type="dxa"/>
            <w:vMerge w:val="restart"/>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35" w:type="dxa"/>
            <w:vMerge w:val="continue"/>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085" w:type="dxa"/>
            <w:vMerge w:val="continue"/>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0004"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rPr>
              <w:t xml:space="preserve">审核员：张心 </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 xml:space="preserve"> 审核时间：20</w:t>
            </w:r>
            <w:r>
              <w:rPr>
                <w:rFonts w:hint="eastAsia" w:asciiTheme="majorEastAsia" w:hAnsiTheme="majorEastAsia" w:eastAsiaTheme="majorEastAsia" w:cstheme="majorEastAsia"/>
                <w:color w:val="000000"/>
                <w:sz w:val="21"/>
                <w:szCs w:val="21"/>
                <w:lang w:val="en-US" w:eastAsia="zh-CN"/>
              </w:rPr>
              <w:t>21</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val="en-US" w:eastAsia="zh-CN"/>
              </w:rPr>
              <w:t>06</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val="en-US" w:eastAsia="zh-CN"/>
              </w:rPr>
              <w:t>15</w:t>
            </w:r>
          </w:p>
        </w:tc>
        <w:tc>
          <w:tcPr>
            <w:tcW w:w="1585" w:type="dxa"/>
            <w:vMerge w:val="continue"/>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35" w:type="dxa"/>
            <w:vMerge w:val="continue"/>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085" w:type="dxa"/>
            <w:vMerge w:val="continue"/>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0004"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审核条款：</w:t>
            </w:r>
          </w:p>
        </w:tc>
        <w:tc>
          <w:tcPr>
            <w:tcW w:w="1585" w:type="dxa"/>
            <w:vMerge w:val="continue"/>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035"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岗位/职责 /权限</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085" w:type="dxa"/>
          </w:tcPr>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5.3</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查《岗位任职资格及要求》，已经明确了生产部的岗位职责，具体为：</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主要职责如下：</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1、负责制定生产计划并按计划执行生产；</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2、负责生产现场工作环境的管理；</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3、负责生产现场设施设备的管理；</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4、负责生产过程产品的标识、防护、搬运和包装；</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部门负责人熟悉本部门职责。</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035" w:type="dxa"/>
            <w:vAlign w:val="center"/>
          </w:tcPr>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质量目标及其实现的策划</w:t>
            </w:r>
          </w:p>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（含6.2.1/6.2.2）</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085" w:type="dxa"/>
          </w:tcPr>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6.2</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查《部门质量目标</w:t>
            </w:r>
            <w:r>
              <w:rPr>
                <w:rFonts w:hint="eastAsia" w:asciiTheme="majorEastAsia" w:hAnsiTheme="majorEastAsia" w:eastAsiaTheme="majorEastAsia" w:cstheme="majorEastAsia"/>
                <w:color w:val="000000"/>
                <w:sz w:val="21"/>
                <w:szCs w:val="21"/>
                <w:lang w:eastAsia="zh-CN"/>
              </w:rPr>
              <w:t>测试报告</w:t>
            </w:r>
            <w:r>
              <w:rPr>
                <w:rFonts w:hint="eastAsia" w:asciiTheme="majorEastAsia" w:hAnsiTheme="majorEastAsia" w:eastAsiaTheme="majorEastAsia" w:cstheme="majorEastAsia"/>
                <w:color w:val="000000"/>
                <w:sz w:val="21"/>
                <w:szCs w:val="21"/>
              </w:rPr>
              <w:t>》该部门的质量目标为：</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eastAsia="zh-CN"/>
              </w:rPr>
              <w:t>销单</w:t>
            </w:r>
            <w:r>
              <w:rPr>
                <w:rFonts w:hint="eastAsia" w:asciiTheme="majorEastAsia" w:hAnsiTheme="majorEastAsia" w:eastAsiaTheme="majorEastAsia" w:cstheme="majorEastAsia"/>
                <w:color w:val="000000"/>
                <w:sz w:val="21"/>
                <w:szCs w:val="21"/>
              </w:rPr>
              <w:t>率&gt;98%</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eastAsia="zh-CN"/>
              </w:rPr>
              <w:t>设备保养</w:t>
            </w:r>
            <w:r>
              <w:rPr>
                <w:rFonts w:hint="eastAsia" w:asciiTheme="majorEastAsia" w:hAnsiTheme="majorEastAsia" w:eastAsiaTheme="majorEastAsia" w:cstheme="majorEastAsia"/>
                <w:color w:val="000000"/>
                <w:sz w:val="21"/>
                <w:szCs w:val="21"/>
              </w:rPr>
              <w:t>率</w:t>
            </w:r>
            <w:r>
              <w:rPr>
                <w:rFonts w:hint="eastAsia" w:asciiTheme="majorEastAsia" w:hAnsiTheme="majorEastAsia" w:eastAsiaTheme="majorEastAsia" w:cstheme="majorEastAsia"/>
                <w:color w:val="000000"/>
                <w:sz w:val="21"/>
                <w:szCs w:val="21"/>
                <w:lang w:val="en-US" w:eastAsia="zh-CN"/>
              </w:rPr>
              <w:t>100</w:t>
            </w:r>
            <w:r>
              <w:rPr>
                <w:rFonts w:hint="eastAsia" w:asciiTheme="majorEastAsia" w:hAnsiTheme="majorEastAsia" w:eastAsiaTheme="majorEastAsia" w:cstheme="majorEastAsia"/>
                <w:color w:val="000000"/>
                <w:sz w:val="21"/>
                <w:szCs w:val="21"/>
              </w:rPr>
              <w:t>%</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查20</w:t>
            </w:r>
            <w:r>
              <w:rPr>
                <w:rFonts w:hint="eastAsia" w:asciiTheme="majorEastAsia" w:hAnsiTheme="majorEastAsia" w:eastAsiaTheme="majorEastAsia" w:cstheme="majorEastAsia"/>
                <w:color w:val="000000"/>
                <w:sz w:val="21"/>
                <w:szCs w:val="21"/>
                <w:lang w:val="en-US" w:eastAsia="zh-CN"/>
              </w:rPr>
              <w:t>21</w:t>
            </w:r>
            <w:r>
              <w:rPr>
                <w:rFonts w:hint="eastAsia" w:asciiTheme="majorEastAsia" w:hAnsiTheme="majorEastAsia" w:eastAsiaTheme="majorEastAsia" w:cstheme="majorEastAsia"/>
                <w:color w:val="000000"/>
                <w:sz w:val="21"/>
                <w:szCs w:val="21"/>
              </w:rPr>
              <w:t>年1-</w:t>
            </w:r>
            <w:r>
              <w:rPr>
                <w:rFonts w:hint="eastAsia" w:asciiTheme="majorEastAsia" w:hAnsiTheme="majorEastAsia" w:eastAsiaTheme="majorEastAsia" w:cstheme="majorEastAsia"/>
                <w:color w:val="000000"/>
                <w:sz w:val="21"/>
                <w:szCs w:val="21"/>
                <w:lang w:val="en-US" w:eastAsia="zh-CN"/>
              </w:rPr>
              <w:t>5</w:t>
            </w:r>
            <w:r>
              <w:rPr>
                <w:rFonts w:hint="eastAsia" w:asciiTheme="majorEastAsia" w:hAnsiTheme="majorEastAsia" w:eastAsiaTheme="majorEastAsia" w:cstheme="majorEastAsia"/>
                <w:color w:val="000000"/>
                <w:sz w:val="21"/>
                <w:szCs w:val="21"/>
              </w:rPr>
              <w:t>月《部门质量目标完成情况统计表》对部门目标进行考核，综合完成情况为：</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w:t>
            </w:r>
            <w:r>
              <w:rPr>
                <w:rFonts w:hint="eastAsia" w:asciiTheme="majorEastAsia" w:hAnsiTheme="majorEastAsia" w:eastAsiaTheme="majorEastAsia" w:cstheme="majorEastAsia"/>
                <w:color w:val="000000"/>
                <w:sz w:val="21"/>
                <w:szCs w:val="21"/>
                <w:lang w:eastAsia="zh-CN"/>
              </w:rPr>
              <w:t>、销单</w:t>
            </w:r>
            <w:r>
              <w:rPr>
                <w:rFonts w:hint="eastAsia" w:asciiTheme="majorEastAsia" w:hAnsiTheme="majorEastAsia" w:eastAsiaTheme="majorEastAsia" w:cstheme="majorEastAsia"/>
                <w:color w:val="000000"/>
                <w:sz w:val="21"/>
                <w:szCs w:val="21"/>
              </w:rPr>
              <w:t>率</w:t>
            </w:r>
            <w:r>
              <w:rPr>
                <w:rFonts w:hint="eastAsia" w:asciiTheme="majorEastAsia" w:hAnsiTheme="majorEastAsia" w:eastAsiaTheme="majorEastAsia" w:cstheme="majorEastAsia"/>
                <w:color w:val="000000"/>
                <w:sz w:val="21"/>
                <w:szCs w:val="21"/>
                <w:lang w:val="en-US" w:eastAsia="zh-CN"/>
              </w:rPr>
              <w:t>99</w:t>
            </w:r>
            <w:r>
              <w:rPr>
                <w:rFonts w:hint="eastAsia" w:asciiTheme="majorEastAsia" w:hAnsiTheme="majorEastAsia" w:eastAsiaTheme="majorEastAsia" w:cstheme="majorEastAsia"/>
                <w:color w:val="000000"/>
                <w:sz w:val="21"/>
                <w:szCs w:val="21"/>
              </w:rPr>
              <w:t>%</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2、</w:t>
            </w:r>
            <w:r>
              <w:rPr>
                <w:rFonts w:hint="eastAsia" w:asciiTheme="majorEastAsia" w:hAnsiTheme="majorEastAsia" w:eastAsiaTheme="majorEastAsia" w:cstheme="majorEastAsia"/>
                <w:color w:val="000000"/>
                <w:sz w:val="21"/>
                <w:szCs w:val="21"/>
                <w:lang w:eastAsia="zh-CN"/>
              </w:rPr>
              <w:t>设备保养</w:t>
            </w:r>
            <w:r>
              <w:rPr>
                <w:rFonts w:hint="eastAsia" w:asciiTheme="majorEastAsia" w:hAnsiTheme="majorEastAsia" w:eastAsiaTheme="majorEastAsia" w:cstheme="majorEastAsia"/>
                <w:color w:val="000000"/>
                <w:sz w:val="21"/>
                <w:szCs w:val="21"/>
              </w:rPr>
              <w:t>率</w:t>
            </w:r>
            <w:r>
              <w:rPr>
                <w:rFonts w:hint="eastAsia" w:asciiTheme="majorEastAsia" w:hAnsiTheme="majorEastAsia" w:eastAsiaTheme="majorEastAsia" w:cstheme="majorEastAsia"/>
                <w:color w:val="000000"/>
                <w:sz w:val="21"/>
                <w:szCs w:val="21"/>
                <w:lang w:val="en-US" w:eastAsia="zh-CN"/>
              </w:rPr>
              <w:t>100</w:t>
            </w:r>
            <w:r>
              <w:rPr>
                <w:rFonts w:hint="eastAsia" w:asciiTheme="majorEastAsia" w:hAnsiTheme="majorEastAsia" w:eastAsiaTheme="majorEastAsia" w:cstheme="majorEastAsia"/>
                <w:color w:val="000000"/>
                <w:sz w:val="21"/>
                <w:szCs w:val="21"/>
              </w:rPr>
              <w:t>%</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基本达到目标要求</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目标量化情况良好。质量目标缺乏指标实际完成的实证性资料。已跟负责人沟通。</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2035" w:type="dxa"/>
          </w:tcPr>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生产和服务提供的控制</w:t>
            </w:r>
          </w:p>
        </w:tc>
        <w:tc>
          <w:tcPr>
            <w:tcW w:w="1085" w:type="dxa"/>
          </w:tcPr>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8.5.1</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公司制定了《质量手册》明确了受控条件：</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1、查生产车间各工序(工位)均有有正在生产的工艺文件、参数，均为现行有效的文件，受控标识清楚；</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2、查生产车间及作业工位执行的作业指导书主要包括：《产品作业指导书》、《设备操作规程》、《产品图纸》、《生产过程检验规范》，</w:t>
            </w:r>
            <w:bookmarkStart w:id="3" w:name="OLE_LINK3"/>
            <w:r>
              <w:rPr>
                <w:rFonts w:hint="eastAsia" w:asciiTheme="majorEastAsia" w:hAnsiTheme="majorEastAsia" w:eastAsiaTheme="majorEastAsia" w:cstheme="majorEastAsia"/>
                <w:color w:val="000000"/>
                <w:sz w:val="21"/>
                <w:szCs w:val="21"/>
                <w:lang w:val="en-US" w:eastAsia="zh-CN"/>
              </w:rPr>
              <w:t>均放置于工位附近，便于查阅对照。</w:t>
            </w:r>
            <w:bookmarkEnd w:id="3"/>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3.现场查看生产设施设备有：数字可调电源、调温电烙铁、空压机、工作台、手动装配工具等，生产相关设备工作正常，状态良好，无异常现象，符合产品的生产的条件及要求。</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4.现场配置了相应的检测设备，主要为扭力板手、厚度仪、内测千分尺、游标卡尺、耐压测试仪、数字示波器、钳形表等检测设备。</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5.负责人讲组织的生产主要根据订单进行，出示了《生产计划》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产品名称                                数量       完成日期</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局放传感器（电力监测仪器）             300个      2021年6月30日</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局放在线监测系统（变电站智能监测设备） 10套       2021年7月2日</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高压带电显示器（电力监测仪器）         40个       2021年6月19日</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编制：罗贤峰         审批：吉小玉</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产品生产工艺流程：</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设计（需要时）——来料——装配——调试\老化\检验——贴标——包装——入库。</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特殊过程：锡焊过程</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现场查看：正在生产产品为局放传感器（ZY-PDM1000U-G）、高压带电显示器、局放在线监测系统（ZY-IED-T）</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1）装配工序：传感器盘安装</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产品：局放传感器（ZY-PDM1000U-G）</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生产设备：力矩扳手、螺丝刀、记号、六角扳手笔</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操作者：范洪坤</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操作：把密封圈用酒精擦拭干净，在表面涂抹一薄层7501真空硅脂，把密封圈放入擦拭干净无尘的密封沟槽内，再放上传感器盘和加强片，对齐螺纹安装孔在内六角螺钉上依次套上弹垫、平垫。在螺纹端部涂抹一滴螺纹紧固胶，然后放入传感器盘孔内依次对角，呈十字先旋紧螺钉，使传感器盘和法兰盘间有约1mm 的间隙把力矩扳手设到21N.m，呈对角对螺钉施加预紧力，锁紧一组就用记号笔在螺钉帽上做标记以防遗漏</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控制要点：</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密封圈和密封沟槽用酒精擦拭干净且不能有灰尘和杂质</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螺纹紧固胶不能涂抹太多，一滴即可</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锁紧螺钉必须呈对角、十字顺序施加预紧力</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检验人员：吉小玉</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2）老化工序：</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产品：带电显示器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生产设备：老化工作台等</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操作者：谢忠华</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操作：将带电显示器并排摆放在老化工作台上，插入老化用的电源线到工作电源端口。通以工作用的AC220V电源。各设备应该能够正常开机，并进入自检状态。此时观察各个设备状态，正常情况下各直属LED全亮，电源灯全亮。各设备退出自检的时间差小于1S；将带电显示器在老化台上，连续通电老化48小时，设备应无异常现象。 将完成老化步骤的带电显示器从老化台移除，进入下一个步骤。</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控制要点： 设备老化过程要连续。注意观察整体通电时，各个设备行为是否一致</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检验员：吉小玉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3）工序：调试工序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产品：局放在线监测系统</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生产设备：局放信号发生器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查阅《产品调试报告》，被监控的项目为：1、局放信号是否传输正确，至少10组；2、系统配置是否正确；3、正常运行48小时是否稳定；。</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控制方法为：目测</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操作者：范洪坤</w:t>
            </w:r>
          </w:p>
          <w:p>
            <w:pPr>
              <w:pStyle w:val="2"/>
              <w:rPr>
                <w:rFonts w:hint="eastAsia" w:asciiTheme="majorEastAsia" w:hAnsiTheme="majorEastAsia" w:eastAsiaTheme="majorEastAsia" w:cstheme="majorEastAsia"/>
                <w:lang w:val="en-US" w:eastAsia="zh-CN"/>
              </w:rPr>
            </w:pP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4）工序：整机功能检测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产品：带电显示器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生产设备：带电显示器功能检测仪等</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操作者：田贵彪</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操作：将完成老化和耐压的设备进行完整的整机功能检测，以确保所有功能的正确性。使用带电显示器功能检测仪对整机进行功能检测，通以65V电压工作电源。全面检查各个功能（LED指示灯、按键功能、闭锁继电器输出、故障报警）是否正常，并进行灵敏度的尺寸整定。</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控制要点：检测的重点为带电指示LED灯、闭锁继电器输出、灵敏度调节、按键功能是否正确</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结论：合格     检验员：吉小玉</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现场查见以上产品的检验记录，对生产过程中的重要工序均进行了检验监控。</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公司特殊过程确定为：焊接（锡焊）工序。制定了工艺文件，对特殊过程的管理进行了规定。通过产品检验和配备有能力的员工实施生产，对特殊过程的质量予以控制，并采取以下方式予以确认：</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对焊接（锡焊）过程的操作作业文件、设备及操作人员能力进行了确认。使用的设备进行了维护和保养，状态良好，该工序的员工需经公司培训合格后上岗。</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抽2021年01月16日对该工序的《过程能力再确认记录》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设备鉴定：设备正常，均进行了日常保养，能满足要求。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按照《工序作业指导书》的规定进行操作。</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人员鉴定：人员进行了培训，并考评合格。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过程能力鉴定：满足锡焊过程控制要求。</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确认人：吉小玉</w:t>
            </w:r>
          </w:p>
          <w:p>
            <w:pPr>
              <w:pStyle w:val="2"/>
              <w:rPr>
                <w:rFonts w:hint="eastAsia" w:asciiTheme="majorEastAsia" w:hAnsiTheme="majorEastAsia" w:eastAsiaTheme="majorEastAsia" w:cstheme="majorEastAsia"/>
                <w:lang w:val="en-US" w:eastAsia="zh-CN"/>
              </w:rPr>
            </w:pP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产品交付依据合同或订单的要求在顾客处进行交付，公司对产品严格检验合格后再进行交付，顾客在接收时进行验收，产品生产过程中未发生过大的质量问题，产品质量稳定，暂时没有接到顾客重大的质量投诉。</w:t>
            </w:r>
          </w:p>
          <w:p>
            <w:pPr>
              <w:spacing w:line="360" w:lineRule="auto"/>
              <w:ind w:firstLine="42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sz w:val="21"/>
                <w:szCs w:val="21"/>
                <w:lang w:val="en-US" w:eastAsia="zh-CN"/>
              </w:rPr>
              <w:t>生产现场只为白班，其生产过程基本受控。</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ind w:firstLine="420" w:firstLineChars="200"/>
              <w:jc w:val="left"/>
              <w:rPr>
                <w:rFonts w:hint="eastAsia" w:asciiTheme="majorEastAsia" w:hAnsiTheme="majorEastAsia" w:eastAsiaTheme="majorEastAsia" w:cstheme="majorEastAsia"/>
                <w:color w:val="000000"/>
                <w:sz w:val="21"/>
                <w:szCs w:val="21"/>
              </w:rPr>
            </w:pPr>
          </w:p>
          <w:p>
            <w:pPr>
              <w:spacing w:line="360" w:lineRule="auto"/>
              <w:jc w:val="left"/>
              <w:rPr>
                <w:rFonts w:hint="eastAsia" w:asciiTheme="majorEastAsia" w:hAnsiTheme="majorEastAsia" w:eastAsiaTheme="majorEastAsia" w:cstheme="maj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35"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标识及可追溯性</w:t>
            </w:r>
          </w:p>
        </w:tc>
        <w:tc>
          <w:tcPr>
            <w:tcW w:w="1085" w:type="dxa"/>
          </w:tcPr>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8.5.2</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查《质量手册》，公司质量体系对产品、检验状态进行了规定，标识的方法采用标牌、记录等。</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1.现场观察：原材料采用“标识卡”或原包装进行标识，原材料上注明“名称”、“规格型号”、“日期”、 “数量”、“厂家”等内容；</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2.</w:t>
            </w:r>
            <w:r>
              <w:rPr>
                <w:rFonts w:hint="eastAsia" w:asciiTheme="majorEastAsia" w:hAnsiTheme="majorEastAsia" w:eastAsiaTheme="majorEastAsia" w:cstheme="majorEastAsia"/>
                <w:b/>
                <w:bCs/>
                <w:color w:val="000000"/>
                <w:sz w:val="21"/>
                <w:szCs w:val="21"/>
                <w:lang w:val="en-US" w:eastAsia="zh-CN"/>
              </w:rPr>
              <w:t>产品检验状态采用：合格、不合格、待检标识等；但在生产现场查见，不合格堆放区域未见不合格品标识。不符合GB/T19001-2016 标准8.5.2条款</w:t>
            </w:r>
            <w:r>
              <w:rPr>
                <w:rFonts w:hint="eastAsia" w:asciiTheme="majorEastAsia" w:hAnsiTheme="majorEastAsia" w:eastAsiaTheme="majorEastAsia" w:cstheme="majorEastAsia"/>
                <w:color w:val="000000"/>
                <w:sz w:val="21"/>
                <w:szCs w:val="21"/>
                <w:lang w:val="en-US" w:eastAsia="zh-CN"/>
              </w:rPr>
              <w:t>。</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3.生产过程有生产过程记录单，标明了生产工序、操作人员、生产时间、型号规格等。</w:t>
            </w:r>
          </w:p>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4.成品标识为合格证和铭牌：每个产品有一个独立编号， 编号可以追溯到生产日期、操作者、检验员、原材料的批次及厂家等相关信息。</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035"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防护</w:t>
            </w:r>
          </w:p>
        </w:tc>
        <w:tc>
          <w:tcPr>
            <w:tcW w:w="1085" w:type="dxa"/>
          </w:tcPr>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8.5.4</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查，公司文件，对产品的防护进行了要求，主要为产品在组装、调试和运输交付过程的防护。</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车间现场观察:</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转运：所有物料转运采用人力搬运，过程中均有防护，公司的物料根据零件的大小、重量采用料盘进行盛放、转运，在生产过程中各种产品均采用盛具进行盛放，防护基本到位。</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贮存：有专门的仓库，但各种材料、半成品、在制品、成品放置较混乱，没有明确的划分区域；</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产品入库，验收、保管有相应的管理要求。有仓库管理员、出入库有台账；入库有检验。</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包装：根据客户和产品性质采用气泡袋、泡沫板、纸箱、木箱、木盘等包装，防护效果较好；</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运输过程管理：要求运输方进行防护，不得淋雨、倒置、防摔、堆码有层高要求。</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现场查看原材料、成品，均按要求放置，防护得当。</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产品防护基本符合要求。</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035"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更改控制</w:t>
            </w:r>
          </w:p>
        </w:tc>
        <w:tc>
          <w:tcPr>
            <w:tcW w:w="1085" w:type="dxa"/>
          </w:tcPr>
          <w:p>
            <w:pPr>
              <w:spacing w:line="360" w:lineRule="auto"/>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8.5.6</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查，公司对产品实现过程的更改策划了管理要求。主要包括：技术要求、合同信息更改等。对其更改的评审、授权信息及需采取的措施等予以策划。</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现场查，公司对于更改信息的管理，均为重新发放更改文件，并回收作废的文件。</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查，对于技术要求、信息等更改，必须经过评审，确认能满足要求后方能进行。</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负责人讲，近期暂无变更的情况。</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 w:val="21"/>
                <w:szCs w:val="21"/>
              </w:rPr>
            </w:pPr>
          </w:p>
        </w:tc>
      </w:tr>
    </w:tbl>
    <w:p>
      <w:pPr>
        <w:pStyle w:val="5"/>
        <w:rPr>
          <w:rFonts w:hint="eastAsia"/>
        </w:rPr>
      </w:pPr>
    </w:p>
    <w:p>
      <w:pPr>
        <w:pStyle w:val="5"/>
        <w:rPr>
          <w:rFonts w:hint="eastAsia"/>
        </w:rPr>
      </w:pPr>
      <w:r>
        <w:rPr>
          <w:rFonts w:hint="eastAsia"/>
        </w:rPr>
        <w:t>说明：不符合标注N</w:t>
      </w:r>
    </w:p>
    <w:p>
      <w:pPr>
        <w:pStyle w:val="5"/>
        <w:rPr>
          <w:rFonts w:hint="eastAsia" w:eastAsia="宋体"/>
          <w:lang w:eastAsia="zh-CN"/>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5"/>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过程与活动、</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抽样计划</w:t>
            </w:r>
          </w:p>
        </w:tc>
        <w:tc>
          <w:tcPr>
            <w:tcW w:w="960" w:type="dxa"/>
            <w:vMerge w:val="restart"/>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涉</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及</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条</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款</w:t>
            </w:r>
          </w:p>
        </w:tc>
        <w:tc>
          <w:tcPr>
            <w:tcW w:w="10004"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受审核部门：技术部  </w:t>
            </w:r>
            <w:r>
              <w:rPr>
                <w:rFonts w:hint="eastAsia" w:asciiTheme="majorEastAsia" w:hAnsiTheme="majorEastAsia" w:eastAsiaTheme="majorEastAsia" w:cstheme="majorEastAsia"/>
                <w:color w:val="0000FF"/>
                <w:sz w:val="21"/>
                <w:szCs w:val="21"/>
                <w:lang w:val="en-US" w:eastAsia="zh-CN"/>
              </w:rPr>
              <w:t xml:space="preserve"> </w:t>
            </w:r>
            <w:r>
              <w:rPr>
                <w:rFonts w:hint="eastAsia" w:asciiTheme="majorEastAsia" w:hAnsiTheme="majorEastAsia" w:eastAsiaTheme="majorEastAsia" w:cstheme="majorEastAsia"/>
                <w:color w:val="000000" w:themeColor="text1"/>
                <w:sz w:val="21"/>
                <w:szCs w:val="21"/>
                <w:lang w:val="en-US" w:eastAsia="zh-CN"/>
              </w:rPr>
              <w:t xml:space="preserve">主管领导：张秀宏   </w:t>
            </w:r>
            <w:r>
              <w:rPr>
                <w:rFonts w:hint="eastAsia" w:asciiTheme="majorEastAsia" w:hAnsiTheme="majorEastAsia" w:eastAsiaTheme="majorEastAsia" w:cstheme="majorEastAsia"/>
                <w:color w:val="0000FF"/>
                <w:sz w:val="21"/>
                <w:szCs w:val="21"/>
                <w:lang w:val="en-US" w:eastAsia="zh-CN"/>
              </w:rPr>
              <w:t xml:space="preserve"> </w:t>
            </w:r>
            <w:r>
              <w:rPr>
                <w:rFonts w:hint="eastAsia" w:asciiTheme="majorEastAsia" w:hAnsiTheme="majorEastAsia" w:eastAsiaTheme="majorEastAsia" w:cstheme="majorEastAsia"/>
                <w:color w:val="000000" w:themeColor="text1"/>
                <w:sz w:val="21"/>
                <w:szCs w:val="21"/>
                <w:lang w:val="en-US" w:eastAsia="zh-CN"/>
              </w:rPr>
              <w:t>陪同人员：吉小玉</w:t>
            </w:r>
          </w:p>
        </w:tc>
        <w:tc>
          <w:tcPr>
            <w:tcW w:w="1585" w:type="dxa"/>
            <w:vMerge w:val="restart"/>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p>
        </w:tc>
        <w:tc>
          <w:tcPr>
            <w:tcW w:w="960" w:type="dxa"/>
            <w:vMerge w:val="continue"/>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p>
        </w:tc>
        <w:tc>
          <w:tcPr>
            <w:tcW w:w="10004"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审核员：张心   审核时间：2021.6.15</w:t>
            </w:r>
          </w:p>
        </w:tc>
        <w:tc>
          <w:tcPr>
            <w:tcW w:w="1585" w:type="dxa"/>
            <w:vMerge w:val="continue"/>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p>
        </w:tc>
        <w:tc>
          <w:tcPr>
            <w:tcW w:w="960" w:type="dxa"/>
            <w:vMerge w:val="continue"/>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p>
        </w:tc>
        <w:tc>
          <w:tcPr>
            <w:tcW w:w="10004"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审核条款：</w:t>
            </w:r>
          </w:p>
        </w:tc>
        <w:tc>
          <w:tcPr>
            <w:tcW w:w="1585" w:type="dxa"/>
            <w:vMerge w:val="continue"/>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岗位/职责 /权限</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p>
        </w:tc>
        <w:tc>
          <w:tcPr>
            <w:tcW w:w="960"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5.3</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查《岗位任职资格及要求》，已经明确了技术部的岗位职责，具体为：</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主要职责如下：</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1)负责技术、质量文件的编制；</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2)负责产品质量的检验；</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3)负责生产过程中的技术指导；</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部门负责人熟悉本部门职责。</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质量目标及其实现的策划</w:t>
            </w:r>
          </w:p>
          <w:p>
            <w:pPr>
              <w:spacing w:line="360" w:lineRule="auto"/>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（含6.2.1/6.2.2）</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p>
        </w:tc>
        <w:tc>
          <w:tcPr>
            <w:tcW w:w="960"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6.2</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查《部门质量目标测量报告》该部门的质量目标为：</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开发一次合格率98%</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查2021年1-5月《部门质量目标完成情况统计表》对部门目标进行考核，综合完成情况为：</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开发一次合格率100%</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  基本达到目标要求</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目标量化情况良好。质量目标缺乏指标实际完成的实证性资料。已跟负责人沟通。</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运行策划和控制</w:t>
            </w:r>
          </w:p>
        </w:tc>
        <w:tc>
          <w:tcPr>
            <w:tcW w:w="960"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8.1</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公司主要生产产品：变电站智能监测设备的设计生产；变电站检测仪器、仪表的生产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公司产品执行标准：GB 50093-2002《自动化仪表工程施工及验收规范》、GB/T 17626.3—2006 《电磁兼容 试验和测量技术 射频电磁场辐射抗扰度试验》、GB/T 17626.6—2008 《电磁兼容 试验和测量技术 射频场感应的传导骚扰抗扰度试验》、GB/T 17626.10—1998 《电磁兼容 试验和测量技术 阻尼震荡磁场抗干扰度试验》、GB/T 2423.1—2008 《电工电子产品环境试验  第2部分：试验方法  试验A：低温》、GB/T 2423.2—2008 《电工电子产品环境试验  第2部分：试验方法  试验B：高温》、Q/GDW 540.1—2010 《变电设备在线监测装置检验规范  第1部分：通用检验规范》等标准。</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技术部负责产品实现和服务提供的策划，策划输出的具体结果包括以下内容：</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a）确定产品和服务的要求；--《需求分析》、《合同》</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b）建立过程准则以及产品和服务的接收准则；---验收标准、作业指导书、《合同》、《图纸》</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c）确定符合产品和服务要求的资源；---工艺流程图</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d）按照准则实施过程控制；---生产和服务过程监控</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e）保持、保留必要的文件和记录。---文件和质量记录</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---策划输出经过评审及跟进、必要的更改控制及批准等以适合组织的运行需要。</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----外包过程：PCB板装配；</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----特殊过程的识别：锡焊工序；</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-----经确认：暂无策划的更改。</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总则</w:t>
            </w:r>
          </w:p>
        </w:tc>
        <w:tc>
          <w:tcPr>
            <w:tcW w:w="960" w:type="dxa"/>
          </w:tcPr>
          <w:p>
            <w:pPr>
              <w:spacing w:line="360" w:lineRule="auto"/>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8.3</w:t>
            </w:r>
          </w:p>
          <w:p>
            <w:pPr>
              <w:spacing w:line="360" w:lineRule="auto"/>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8.3.1</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查，公司编制了《设计开发控制程序》对设计和开发规定了流程及控制要求。</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查，公司近期设计完成的研发项目：ZY-PDM-C3000局放重症监护系统。以上项目已经完成，目前暂无正在研发项目。抽以上研发产品的资料如下。</w:t>
            </w:r>
          </w:p>
        </w:tc>
        <w:tc>
          <w:tcPr>
            <w:tcW w:w="1585" w:type="dxa"/>
          </w:tcPr>
          <w:p>
            <w:pPr>
              <w:spacing w:line="360" w:lineRule="auto"/>
              <w:ind w:firstLine="420" w:firstLineChars="200"/>
              <w:jc w:val="left"/>
              <w:rPr>
                <w:rFonts w:hint="eastAsia" w:asciiTheme="majorEastAsia" w:hAnsiTheme="majorEastAsia" w:eastAsiaTheme="majorEastAsia" w:cstheme="majorEastAsia"/>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设计和开发策划</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p>
        </w:tc>
        <w:tc>
          <w:tcPr>
            <w:tcW w:w="960" w:type="dxa"/>
          </w:tcPr>
          <w:p>
            <w:pPr>
              <w:spacing w:line="360" w:lineRule="auto"/>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8.3.2</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查：ZY-PDM-C3000局放重症监护系统《设计任务书》、《设计开发计划书》：</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资源配备（包括新增或调配的人员、设备及设计经费预算）：</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人员总数：6人</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设备：电脑、示波器、数字万用表、信号发生器、安装工具</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预算分配：硬件开发：100000元</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          软件开发：100000元</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          软硬件调试：100000元</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          物品采购：200000元</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          结构设计：100000元</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         信息交流：邮件、电话、钉钉等。</w:t>
            </w:r>
          </w:p>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ZY-PDM-C3000局放重症监护系统</w:t>
            </w:r>
            <w:r>
              <w:rPr>
                <w:rFonts w:hint="eastAsia" w:asciiTheme="majorEastAsia" w:hAnsiTheme="majorEastAsia" w:eastAsiaTheme="majorEastAsia" w:cstheme="majorEastAsia"/>
                <w:color w:val="000000"/>
                <w:sz w:val="21"/>
                <w:szCs w:val="21"/>
                <w:lang w:val="zh-CN" w:eastAsia="zh-CN"/>
              </w:rPr>
              <w:t>主要功能要求：</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传感器设计：特高频传感器、高频电流传感器设计，使其能将放电信号传输到采集单元</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采集单元设计：将采集到的局放信号进行滤波放大，内部电路处理后的数据，通过无线网桥传输到后台软件，进行实时监测</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ZY-PDM-C3000局放重症监护系统后台软件设计：后台软件将接接收到的数据通过图谱实时显示出来，软件还具有数据回放、报警及报警数据回放的功能</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手机APP设计：手机APP可通过4G网络随时调取报警数据</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zh-CN" w:eastAsia="zh-CN"/>
              </w:rPr>
              <w:t>开发时间：</w:t>
            </w:r>
            <w:r>
              <w:rPr>
                <w:rFonts w:hint="eastAsia" w:asciiTheme="majorEastAsia" w:hAnsiTheme="majorEastAsia" w:eastAsiaTheme="majorEastAsia" w:cstheme="majorEastAsia"/>
                <w:color w:val="000000"/>
                <w:sz w:val="21"/>
                <w:szCs w:val="21"/>
                <w:lang w:val="en-US" w:eastAsia="zh-CN"/>
              </w:rPr>
              <w:t>2020.4.1-2021.3.15</w:t>
            </w:r>
            <w:r>
              <w:rPr>
                <w:rFonts w:hint="eastAsia" w:asciiTheme="majorEastAsia" w:hAnsiTheme="majorEastAsia" w:eastAsiaTheme="majorEastAsia" w:cstheme="majorEastAsia"/>
                <w:color w:val="000000"/>
                <w:sz w:val="21"/>
                <w:szCs w:val="21"/>
                <w:lang w:val="zh-CN" w:eastAsia="zh-CN"/>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2447"/>
              <w:gridCol w:w="2447"/>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项目职责</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负责人员</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项目职责</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负责人员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总体把控</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龚伟</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软件开发</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刘新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硬件开发</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吴杰</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结构设计</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罗贤峰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整体调试</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郑思敏</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物品采购</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吉小玉</w:t>
                  </w:r>
                </w:p>
              </w:tc>
            </w:tr>
          </w:tbl>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zh-CN" w:eastAsia="zh-CN"/>
              </w:rPr>
              <w:t>计划书明确的设计开发的工作内容、责任人、完成时间、目标、资源需求等。</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129"/>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设计阶段的划分及主要内容</w:t>
                  </w:r>
                </w:p>
              </w:tc>
              <w:tc>
                <w:tcPr>
                  <w:tcW w:w="2129"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责任人</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765"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设计方案</w:t>
                  </w:r>
                </w:p>
              </w:tc>
              <w:tc>
                <w:tcPr>
                  <w:tcW w:w="2129"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龚伟</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2020.4.10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硬件电路设计</w:t>
                  </w:r>
                </w:p>
              </w:tc>
              <w:tc>
                <w:tcPr>
                  <w:tcW w:w="2129"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吴杰</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2020.11.2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软件电路设计</w:t>
                  </w:r>
                </w:p>
              </w:tc>
              <w:tc>
                <w:tcPr>
                  <w:tcW w:w="2129"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刘新</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2020.11.25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设备外形结构设计</w:t>
                  </w:r>
                </w:p>
              </w:tc>
              <w:tc>
                <w:tcPr>
                  <w:tcW w:w="2129"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罗贤峰</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2020.10.10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物品采购</w:t>
                  </w:r>
                </w:p>
              </w:tc>
              <w:tc>
                <w:tcPr>
                  <w:tcW w:w="2129"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吉小玉</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2020.12.15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整体调试</w:t>
                  </w:r>
                </w:p>
              </w:tc>
              <w:tc>
                <w:tcPr>
                  <w:tcW w:w="2129"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郑思敏</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2021.3.5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样品鉴定</w:t>
                  </w:r>
                </w:p>
              </w:tc>
              <w:tc>
                <w:tcPr>
                  <w:tcW w:w="2129"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龚伟</w:t>
                  </w:r>
                </w:p>
              </w:tc>
              <w:tc>
                <w:tcPr>
                  <w:tcW w:w="2447" w:type="dxa"/>
                  <w:vAlign w:val="center"/>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2021.3.10</w:t>
                  </w:r>
                </w:p>
              </w:tc>
            </w:tr>
          </w:tbl>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编制：龚伟    审批：吉小玉   时间：2020.4.10</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策划内容满足要求。</w:t>
            </w:r>
          </w:p>
        </w:tc>
        <w:tc>
          <w:tcPr>
            <w:tcW w:w="1585" w:type="dxa"/>
          </w:tcPr>
          <w:p>
            <w:pPr>
              <w:spacing w:line="360" w:lineRule="auto"/>
              <w:ind w:firstLine="420" w:firstLineChars="200"/>
              <w:jc w:val="left"/>
              <w:rPr>
                <w:rFonts w:hint="eastAsia" w:asciiTheme="majorEastAsia" w:hAnsiTheme="majorEastAsia" w:eastAsiaTheme="majorEastAsia" w:cstheme="majorEastAsia"/>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设计和开发输入</w:t>
            </w:r>
          </w:p>
        </w:tc>
        <w:tc>
          <w:tcPr>
            <w:tcW w:w="960" w:type="dxa"/>
          </w:tcPr>
          <w:p>
            <w:pPr>
              <w:spacing w:line="360" w:lineRule="auto"/>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8.3.3</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查，ZY-PDM-C3000局放重症监护系统的设计输入：</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1、技术文件、标准及规范、参数依据等。</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2、功能要求：</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传感器设计：特高频传感器、高频电流传感器设计，使其能将放电信号传输到采集单元</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采集单元设计：将采集到的局放信号进行滤波放大，内部电路处理后的数据，通过无线网桥传输到后台软件，进行实时监测</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ZY-PDM-C3000局放重症监护系统后台软件设计：后台软件将接接收到的数据通过图谱实时显示出来，软件还具有数据回放、报警及报警数据回放的功能</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手机APP设计：手机APP可通过4G网络随时调取报警数据</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查，设计输入进行了评审：</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评审：龚伟、吴杰</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评审结果：输入完整、清楚、满足设计和开发的目的。</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时间：2020.6.12</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内容基本符合要求。</w:t>
            </w:r>
          </w:p>
        </w:tc>
        <w:tc>
          <w:tcPr>
            <w:tcW w:w="1585" w:type="dxa"/>
          </w:tcPr>
          <w:p>
            <w:pPr>
              <w:spacing w:line="360" w:lineRule="auto"/>
              <w:ind w:firstLine="420" w:firstLineChars="200"/>
              <w:jc w:val="left"/>
              <w:rPr>
                <w:rFonts w:hint="eastAsia" w:asciiTheme="majorEastAsia" w:hAnsiTheme="majorEastAsia" w:eastAsiaTheme="majorEastAsia" w:cstheme="majorEastAsia"/>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设计和开发控制</w:t>
            </w:r>
          </w:p>
        </w:tc>
        <w:tc>
          <w:tcPr>
            <w:tcW w:w="960" w:type="dxa"/>
          </w:tcPr>
          <w:p>
            <w:pPr>
              <w:spacing w:line="360" w:lineRule="auto"/>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8.3.4</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zh-CN" w:eastAsia="zh-CN"/>
              </w:rPr>
              <w:t>查</w:t>
            </w:r>
            <w:r>
              <w:rPr>
                <w:rFonts w:hint="eastAsia" w:asciiTheme="majorEastAsia" w:hAnsiTheme="majorEastAsia" w:eastAsiaTheme="majorEastAsia" w:cstheme="majorEastAsia"/>
                <w:color w:val="000000"/>
                <w:sz w:val="21"/>
                <w:szCs w:val="21"/>
                <w:lang w:val="en-US" w:eastAsia="zh-CN"/>
              </w:rPr>
              <w:t>ZY-PDM-C3000局放重症监护系统设计控制</w:t>
            </w:r>
            <w:r>
              <w:rPr>
                <w:rFonts w:hint="eastAsia" w:asciiTheme="majorEastAsia" w:hAnsiTheme="majorEastAsia" w:eastAsiaTheme="majorEastAsia" w:cstheme="majorEastAsia"/>
                <w:color w:val="000000"/>
                <w:sz w:val="21"/>
                <w:szCs w:val="21"/>
                <w:lang w:val="zh-CN" w:eastAsia="zh-CN"/>
              </w:rPr>
              <w:t>资料：</w:t>
            </w:r>
          </w:p>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——出示《设计评审记录》</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评审内容：方案的合理性、产品</w:t>
            </w:r>
            <w:r>
              <w:rPr>
                <w:rFonts w:hint="eastAsia" w:asciiTheme="majorEastAsia" w:hAnsiTheme="majorEastAsia" w:eastAsiaTheme="majorEastAsia" w:cstheme="majorEastAsia"/>
                <w:color w:val="000000"/>
                <w:sz w:val="21"/>
                <w:szCs w:val="21"/>
                <w:lang w:val="zh-CN" w:eastAsia="zh-CN"/>
              </w:rPr>
              <w:t>主要功能和性能、</w:t>
            </w:r>
            <w:r>
              <w:rPr>
                <w:rFonts w:hint="eastAsia" w:asciiTheme="majorEastAsia" w:hAnsiTheme="majorEastAsia" w:eastAsiaTheme="majorEastAsia" w:cstheme="majorEastAsia"/>
                <w:color w:val="000000"/>
                <w:sz w:val="21"/>
                <w:szCs w:val="21"/>
                <w:lang w:val="en-US" w:eastAsia="zh-CN"/>
              </w:rPr>
              <w:t>结构图、装配图、装配工艺、</w:t>
            </w:r>
            <w:r>
              <w:rPr>
                <w:rFonts w:hint="eastAsia" w:asciiTheme="majorEastAsia" w:hAnsiTheme="majorEastAsia" w:eastAsiaTheme="majorEastAsia" w:cstheme="majorEastAsia"/>
                <w:color w:val="000000"/>
                <w:sz w:val="21"/>
                <w:szCs w:val="21"/>
                <w:lang w:val="zh-CN" w:eastAsia="zh-CN"/>
              </w:rPr>
              <w:t>检验标准、采购材料等</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评审结论：设计合格，无需修改</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评审委员会：龚伟、罗贤锋</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负责人：龚伟   2020.7.27</w:t>
            </w:r>
          </w:p>
          <w:p>
            <w:pPr>
              <w:spacing w:line="360" w:lineRule="auto"/>
              <w:ind w:firstLine="420" w:firstLineChars="200"/>
              <w:jc w:val="left"/>
              <w:rPr>
                <w:rFonts w:hint="eastAsia" w:asciiTheme="majorEastAsia" w:hAnsiTheme="majorEastAsia" w:eastAsiaTheme="majorEastAsia" w:cstheme="majorEastAsia"/>
                <w:color w:val="000000"/>
                <w:sz w:val="21"/>
                <w:szCs w:val="21"/>
                <w:lang w:val="zh-CN" w:eastAsia="zh-CN"/>
              </w:rPr>
            </w:pPr>
            <w:r>
              <w:rPr>
                <w:rFonts w:hint="eastAsia" w:asciiTheme="majorEastAsia" w:hAnsiTheme="majorEastAsia" w:eastAsiaTheme="majorEastAsia" w:cstheme="majorEastAsia"/>
                <w:color w:val="000000"/>
                <w:sz w:val="21"/>
                <w:szCs w:val="21"/>
                <w:lang w:val="en-US" w:eastAsia="zh-CN"/>
              </w:rPr>
              <w:t>——出示《设计验证记录》</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验证过程描述：验证时间，参加部门，准备情况，设计人员，样品制作人员、验证内容</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各专项试验/检测报告内容摘要及其结论：</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外观检验：无色差，划伤等缺陷均在允许范围以内。</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性能检验：满足检验规范的要求。</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功能检验：能正常检测到模拟放电信号。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验证人员：龚伟、罗贤锋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负责人：龚伟    2021-03-10</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——出示《设计确认报告》</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确认方式：设计产品经设计负责成员内部测试并通过。</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确认内容：达到预期使用要求及目标，符合相关技术标准要求。</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确认结论：</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产品达到设计任务书及客户要求。</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产品图样、设计文件、工艺文件齐全、统一、正确，能正确指导生产</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3、用户使用的可靠性、稳定性达到技术标准。</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确认人：龚伟   日期:2021.3.20</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w:t>
            </w:r>
          </w:p>
        </w:tc>
        <w:tc>
          <w:tcPr>
            <w:tcW w:w="1585" w:type="dxa"/>
          </w:tcPr>
          <w:p>
            <w:pPr>
              <w:spacing w:line="360" w:lineRule="auto"/>
              <w:ind w:firstLine="420" w:firstLineChars="200"/>
              <w:jc w:val="left"/>
              <w:rPr>
                <w:rFonts w:hint="eastAsia" w:asciiTheme="majorEastAsia" w:hAnsiTheme="majorEastAsia" w:eastAsiaTheme="majorEastAsia" w:cstheme="majorEastAsia"/>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设计和开发输出</w:t>
            </w:r>
          </w:p>
        </w:tc>
        <w:tc>
          <w:tcPr>
            <w:tcW w:w="960" w:type="dxa"/>
          </w:tcPr>
          <w:p>
            <w:pPr>
              <w:spacing w:line="360" w:lineRule="auto"/>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8.3.5</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一、查，ZY-PDM-C3000局放重症监护系统设计设计输出清单：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1、产品说明书</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2、产品检验规范</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3、总装图</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4、采购材料清单</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5、工艺规程（作业指导书）</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评审结论：</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设计输出资料符合设计输入的要求，签字手续完整，满足试产要求。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负责人：龚伟  时间：2021.3.20</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设计开发输出基本符合要求。</w:t>
            </w:r>
          </w:p>
        </w:tc>
        <w:tc>
          <w:tcPr>
            <w:tcW w:w="1585" w:type="dxa"/>
          </w:tcPr>
          <w:p>
            <w:pPr>
              <w:spacing w:line="360" w:lineRule="auto"/>
              <w:ind w:firstLine="420" w:firstLineChars="200"/>
              <w:jc w:val="left"/>
              <w:rPr>
                <w:rFonts w:hint="eastAsia" w:asciiTheme="majorEastAsia" w:hAnsiTheme="majorEastAsia" w:eastAsiaTheme="majorEastAsia" w:cstheme="majorEastAsia"/>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设计和开发变更</w:t>
            </w:r>
          </w:p>
        </w:tc>
        <w:tc>
          <w:tcPr>
            <w:tcW w:w="960" w:type="dxa"/>
          </w:tcPr>
          <w:p>
            <w:pPr>
              <w:spacing w:line="360" w:lineRule="auto"/>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8.3.6</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查，公司策划了设计变更的管理要求。对设计变更后的内容需进行重新评审、验证、确认。</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抽设计变更单，设计产品ZY-PDM-C3000局放重症监护系统</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 xml:space="preserve">变更前内容：采集单元和后台的通讯方式为网线直连。 </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变更后内容:增加采集单元和后台的通讯方式为网线直连、无线网桥连接</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验证结果：整改按要求完成，经验证符合产品设计需求。</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评审情况：经变更设计后，设计缺陷得以改善。</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评审人：龚伟  日期：2021.1.19</w:t>
            </w:r>
          </w:p>
          <w:p>
            <w:pPr>
              <w:spacing w:line="360" w:lineRule="auto"/>
              <w:ind w:firstLine="420" w:firstLineChars="200"/>
              <w:jc w:val="left"/>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公司的设计过程基本受控。</w:t>
            </w:r>
          </w:p>
        </w:tc>
        <w:tc>
          <w:tcPr>
            <w:tcW w:w="1585" w:type="dxa"/>
          </w:tcPr>
          <w:p>
            <w:pPr>
              <w:spacing w:line="360" w:lineRule="auto"/>
              <w:ind w:firstLine="420" w:firstLineChars="200"/>
              <w:jc w:val="left"/>
              <w:rPr>
                <w:rFonts w:hint="eastAsia" w:asciiTheme="majorEastAsia" w:hAnsiTheme="majorEastAsia" w:eastAsiaTheme="majorEastAsia" w:cstheme="majorEastAsia"/>
                <w:color w:val="FF0000"/>
                <w:sz w:val="21"/>
                <w:szCs w:val="21"/>
                <w:lang w:val="en-US" w:eastAsia="zh-CN"/>
              </w:rPr>
            </w:pPr>
          </w:p>
        </w:tc>
      </w:tr>
    </w:tbl>
    <w:p>
      <w:pPr>
        <w:pStyle w:val="5"/>
      </w:pPr>
    </w:p>
    <w:p>
      <w:pPr>
        <w:pStyle w:val="5"/>
        <w:rPr>
          <w:rFonts w:hint="eastAsia"/>
        </w:rPr>
      </w:pPr>
      <w:r>
        <w:rPr>
          <w:rFonts w:hint="eastAsia"/>
        </w:rPr>
        <w:t>说明：不符合标注N</w:t>
      </w:r>
    </w:p>
    <w:p>
      <w:pPr>
        <w:pStyle w:val="5"/>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5"/>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过程与活动、</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抽样计划</w:t>
            </w:r>
          </w:p>
        </w:tc>
        <w:tc>
          <w:tcPr>
            <w:tcW w:w="960" w:type="dxa"/>
            <w:vMerge w:val="restart"/>
            <w:vAlign w:val="center"/>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涉</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及</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条</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款</w:t>
            </w:r>
          </w:p>
        </w:tc>
        <w:tc>
          <w:tcPr>
            <w:tcW w:w="10004" w:type="dxa"/>
            <w:vAlign w:val="center"/>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受审核部门：质量部   </w:t>
            </w:r>
            <w:r>
              <w:rPr>
                <w:rFonts w:hint="eastAsia" w:asciiTheme="majorEastAsia" w:hAnsiTheme="majorEastAsia" w:eastAsiaTheme="majorEastAsia" w:cstheme="majorEastAsia"/>
                <w:szCs w:val="21"/>
              </w:rPr>
              <w:t xml:space="preserve">主管领导：张秀宏     </w:t>
            </w:r>
            <w:r>
              <w:rPr>
                <w:rFonts w:hint="eastAsia" w:asciiTheme="majorEastAsia" w:hAnsiTheme="majorEastAsia" w:eastAsiaTheme="majorEastAsia" w:cstheme="majorEastAsia"/>
                <w:color w:val="000000" w:themeColor="text1"/>
                <w:szCs w:val="21"/>
              </w:rPr>
              <w:t>陪同人员：吉小玉</w:t>
            </w:r>
          </w:p>
        </w:tc>
        <w:tc>
          <w:tcPr>
            <w:tcW w:w="1585" w:type="dxa"/>
            <w:vMerge w:val="restart"/>
            <w:vAlign w:val="center"/>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420" w:firstLineChars="200"/>
              <w:jc w:val="left"/>
              <w:rPr>
                <w:rFonts w:hint="eastAsia" w:asciiTheme="majorEastAsia" w:hAnsiTheme="majorEastAsia" w:eastAsiaTheme="majorEastAsia" w:cstheme="majorEastAsia"/>
                <w:color w:val="000000"/>
                <w:szCs w:val="21"/>
              </w:rPr>
            </w:pPr>
          </w:p>
        </w:tc>
        <w:tc>
          <w:tcPr>
            <w:tcW w:w="960" w:type="dxa"/>
            <w:vMerge w:val="continue"/>
            <w:vAlign w:val="center"/>
          </w:tcPr>
          <w:p>
            <w:pPr>
              <w:spacing w:line="360" w:lineRule="auto"/>
              <w:ind w:firstLine="420" w:firstLineChars="200"/>
              <w:jc w:val="left"/>
              <w:rPr>
                <w:rFonts w:hint="eastAsia" w:asciiTheme="majorEastAsia" w:hAnsiTheme="majorEastAsia" w:eastAsiaTheme="majorEastAsia" w:cstheme="majorEastAsia"/>
                <w:color w:val="000000"/>
                <w:szCs w:val="21"/>
              </w:rPr>
            </w:pPr>
          </w:p>
        </w:tc>
        <w:tc>
          <w:tcPr>
            <w:tcW w:w="10004" w:type="dxa"/>
            <w:vAlign w:val="center"/>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审核员：张心   审核时间：2021.6.15</w:t>
            </w:r>
          </w:p>
        </w:tc>
        <w:tc>
          <w:tcPr>
            <w:tcW w:w="1585" w:type="dxa"/>
            <w:vMerge w:val="continue"/>
          </w:tcPr>
          <w:p>
            <w:pPr>
              <w:spacing w:line="360" w:lineRule="auto"/>
              <w:ind w:firstLine="420" w:firstLineChars="200"/>
              <w:jc w:val="left"/>
              <w:rPr>
                <w:rFonts w:hint="eastAsia"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420" w:firstLineChars="200"/>
              <w:jc w:val="left"/>
              <w:rPr>
                <w:rFonts w:hint="eastAsia" w:asciiTheme="majorEastAsia" w:hAnsiTheme="majorEastAsia" w:eastAsiaTheme="majorEastAsia" w:cstheme="majorEastAsia"/>
                <w:color w:val="000000"/>
                <w:szCs w:val="21"/>
              </w:rPr>
            </w:pPr>
          </w:p>
        </w:tc>
        <w:tc>
          <w:tcPr>
            <w:tcW w:w="960" w:type="dxa"/>
            <w:vMerge w:val="continue"/>
            <w:vAlign w:val="center"/>
          </w:tcPr>
          <w:p>
            <w:pPr>
              <w:spacing w:line="360" w:lineRule="auto"/>
              <w:ind w:firstLine="420" w:firstLineChars="200"/>
              <w:jc w:val="left"/>
              <w:rPr>
                <w:rFonts w:hint="eastAsia" w:asciiTheme="majorEastAsia" w:hAnsiTheme="majorEastAsia" w:eastAsiaTheme="majorEastAsia" w:cstheme="majorEastAsia"/>
                <w:color w:val="000000"/>
                <w:szCs w:val="21"/>
              </w:rPr>
            </w:pPr>
          </w:p>
        </w:tc>
        <w:tc>
          <w:tcPr>
            <w:tcW w:w="10004" w:type="dxa"/>
            <w:vAlign w:val="center"/>
          </w:tcPr>
          <w:p>
            <w:pPr>
              <w:spacing w:line="360" w:lineRule="auto"/>
              <w:ind w:firstLine="420" w:firstLineChars="200"/>
              <w:jc w:val="left"/>
              <w:rPr>
                <w:rFonts w:hint="eastAsia" w:asciiTheme="majorEastAsia" w:hAnsiTheme="majorEastAsia" w:eastAsiaTheme="majorEastAsia" w:cstheme="majorEastAsia"/>
                <w:color w:val="000000"/>
                <w:szCs w:val="21"/>
              </w:rPr>
            </w:pPr>
            <w:bookmarkStart w:id="5" w:name="_GoBack"/>
            <w:bookmarkEnd w:id="5"/>
            <w:r>
              <w:rPr>
                <w:rFonts w:hint="eastAsia" w:asciiTheme="majorEastAsia" w:hAnsiTheme="majorEastAsia" w:eastAsiaTheme="majorEastAsia" w:cstheme="majorEastAsia"/>
                <w:color w:val="000000"/>
                <w:szCs w:val="21"/>
              </w:rPr>
              <w:t>审核条款：</w:t>
            </w:r>
          </w:p>
        </w:tc>
        <w:tc>
          <w:tcPr>
            <w:tcW w:w="1585" w:type="dxa"/>
            <w:vMerge w:val="continue"/>
          </w:tcPr>
          <w:p>
            <w:pPr>
              <w:spacing w:line="360" w:lineRule="auto"/>
              <w:ind w:firstLine="420" w:firstLineChars="200"/>
              <w:jc w:val="left"/>
              <w:rPr>
                <w:rFonts w:hint="eastAsia"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岗位/职责 /权限</w:t>
            </w:r>
          </w:p>
          <w:p>
            <w:pPr>
              <w:spacing w:line="360" w:lineRule="auto"/>
              <w:ind w:firstLine="420" w:firstLineChars="200"/>
              <w:jc w:val="left"/>
              <w:rPr>
                <w:rFonts w:hint="eastAsia" w:asciiTheme="majorEastAsia" w:hAnsiTheme="majorEastAsia" w:eastAsiaTheme="majorEastAsia" w:cstheme="majorEastAsia"/>
                <w:color w:val="000000"/>
                <w:szCs w:val="21"/>
              </w:rPr>
            </w:pPr>
          </w:p>
        </w:tc>
        <w:tc>
          <w:tcPr>
            <w:tcW w:w="960" w:type="dxa"/>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5.3</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查《岗位任职资格及要求》，已经明确了质量部的岗位职责，具体为：</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主要职责如下：</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  负责组织产品实现过程的监视和测量；</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  负责检验过程中的不合格的控制。</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 3)  负责采购产品的验证和本公司产品的检验工作；</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部门负责人熟悉本部门职责。</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质量目标及其实现的策划</w:t>
            </w:r>
          </w:p>
          <w:p>
            <w:pPr>
              <w:spacing w:line="360" w:lineRule="auto"/>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（含6.2.1/6.2.2）</w:t>
            </w:r>
          </w:p>
          <w:p>
            <w:pPr>
              <w:spacing w:line="360" w:lineRule="auto"/>
              <w:ind w:firstLine="420" w:firstLineChars="200"/>
              <w:jc w:val="left"/>
              <w:rPr>
                <w:rFonts w:hint="eastAsia" w:asciiTheme="majorEastAsia" w:hAnsiTheme="majorEastAsia" w:eastAsiaTheme="majorEastAsia" w:cstheme="majorEastAsia"/>
                <w:color w:val="000000"/>
                <w:szCs w:val="21"/>
              </w:rPr>
            </w:pPr>
          </w:p>
        </w:tc>
        <w:tc>
          <w:tcPr>
            <w:tcW w:w="960" w:type="dxa"/>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6.2</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查《部门质量目标测量报告》该部门的质量目标为：</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产品漏检率0</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产品一次交验合格率98%</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查2021年1-5月《部门质量目标完成情况统计表》对部门目标进行考核，综合完成情况为：</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产品漏检率0</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产品一次交验合格率100%</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  基本达到目标要求</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目标量化情况良好。质量目标缺乏指标实际完成的实证性资料。已跟负责人沟通。</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监视和测量资源</w:t>
            </w:r>
          </w:p>
        </w:tc>
        <w:tc>
          <w:tcPr>
            <w:tcW w:w="960" w:type="dxa"/>
          </w:tcPr>
          <w:p>
            <w:pPr>
              <w:spacing w:line="360" w:lineRule="auto"/>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7.1.5</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查《量具台账》技质部门均按策划的要求配置了相应的检测设备，其中包括扭力板手、厚度仪、内测千分尺、游标卡尺、耐压测试仪、数字示波器、数字万用表等检测设备；查技质部出示的校准证书，能提供以上检测设备的有效校准证书（详见校准证书扫描件）。</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上次不符合经本次审核和验证整改有效。</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产品和服务放行；</w:t>
            </w:r>
          </w:p>
        </w:tc>
        <w:tc>
          <w:tcPr>
            <w:tcW w:w="960" w:type="dxa"/>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8.6</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◆公司为验证产品和服务的要求是否得到满足对需实施监视和检验的阶段、过程、项目及记录等予以规定，查见公司检验规范规定了原材料、生产过程、成品出厂所有产品的检验方法、标准。</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公司对特殊放行或紧急放行情况予以界定，原则上，一般情况下不许特殊放行或紧急放行；若特殊情况下，要实施紧急放行时，一定要得到技术部许可、公司总经理批准，适用时得到顾客的批准后方可实施。体系运行至今尚未发生特殊放行或紧急放行的情况。</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◆公司明确对各阶段产品和服务的放行均须实施必要的记录并保留。详见如下输入、过程及输出检验证据抽样</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原材料检验控制：依据《来料检验规范》、《图纸》</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抽《来料检验记录》</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◆时间：2021.4.19  产品名称：放大模块</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检验项目：规格型号、外观、包装等。</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检查情况：合格</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验收结论：合格       检验员：吉小玉</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◆时间：2021.6.6产品名称：传感器盘</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检验项目：规格型号、外观、包装、数量、名称、尺寸等</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检验情况：合格</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验收结论：合格  检验员：吉小玉     </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◆时间：2021.3.15   产品名称：PCB板（外包加工）</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检验项目：规格型号、外观、数量、名称、性能等。</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检查情况：合格</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验收结论：合格       检验员：吉小玉</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◆时间：2021.1.20  产品名称：SMA跳线</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检验项目：规格型号、外观、包装、尺寸等。</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检查情况：合格</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验收结论：合格       检验员：吉小玉</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查其他《来料检验记录》均符合要求。</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过程控制检验：依据《作业指导书》、《图纸》</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◆抽：《工序检验记录》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工序：调试/老化/检验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产品：带电显示器（变电站检测仪表）</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要求及参数：1、通电老化48小时，设备无异常现象；2、带电检测功能检测正常</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检验员：吉小玉  结论：符合 时间： 2021.3.19</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◆抽：《工序检验记录》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工序：焊接（锡焊）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产品：局放在线监测系统（变电站智能监测设备）</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要求及参数：1、焊接牢固；2、无虚焊假焊；3、350±10℃；</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检验员：吉小玉  结论：符合  时间： 2021.1.18</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◆抽：《工序检验记录》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工序：调试</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产品：局放便携式检测仪（变电站检测仪器）</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要求及参数：1、局放信号是否传输正确，至少10组；2、系统配置是否正确；</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检验员：吉小玉  结论：符合  时间： 2021.4.26</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◆抽：《工序检验记录》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工序：结构尺寸检测、泄漏测试</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产品：局放传感器（变电站检测仪器）</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要求及参数：1、按图纸尺寸要求；2、年泄漏率小于0.3%；</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检验员：吉小玉  结论：符合  时间： 2021.5.17</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《成品验收报告》：依据GB 50093-2002《自动化仪表工程施工及验收规范》、GB/T 17626.3—2006 《电磁兼容 试验和测量技术 射频电磁场辐射抗扰度试验》、GB/T 17626.6—2008 《电磁兼容 试验和测量技术 射频场感应的传导骚扰抗扰度试验》、GB/T 17626.10—1998 《电磁兼容 试验和测量技术 阻尼震荡磁场抗干扰度试验》、GB/T 2423.1—2008 《电工电子产品环境试验  第2部分：试验方法  试验A：低温》、GB/T 2423.2—2008 《电工电子产品环境试验  第2部分：试验方法  试验B：高温》、Q/GDW 540.1—2010 《变电设备在线监测装置检验规范  第1部分：通用检验规范》、《成品检验规范》等；</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◆抽见：《出厂检验报告》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名称:高压带电显示器     型号：DXKL-ZY-111</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生产数量：2件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检验项目和实测结果</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检验要求：</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一）外观    标准要求：外观及字体正常   检验结果：OK</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判定：合格。</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二）结构尺寸  标准要求：符合技术协议、图纸要求   检验结果：OK</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判定：合格。</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三）功能测试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1）设备工作电源通电测试    标准要求：设备通以AC220V工作电源，开机状态为高压带电状态，持续1-2秒时间后进入高压无电状态，完成开机自检过程，整个过程中指示灯和继电器输出无误   检验结果：OK</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2）设备加传感器信号测试    标准要求：设备给ABC各相加入传感器信号，对应的指示灯和继电器输出正常，在无传感器信号时，带电自检功能正常，有传感器信号时，无电自检功能正常   检验结果：OK</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3）设备老化测试    标准要求：将设备通以工作电源，连续工作48小时，设备无异常现象，带电检测功能检测正常  检验结果：OK</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四）绝缘试验  标准要求：电源与继电器输出接点，各组继电器输出节点间，传感器信号与继电器输出节点间，加2000V工频电压，保持一分钟，期间不应出现放电现象。   检验结果：OK</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配件及文档：根据订单生产的《装箱清单》检查，无缺失和错误</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外包装：用防震海绵包裹，封箱美观、牢固</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检验结论：合格    吉小玉    2020-06-08</w:t>
            </w:r>
          </w:p>
          <w:p>
            <w:pPr>
              <w:spacing w:line="360" w:lineRule="auto"/>
              <w:ind w:firstLine="420" w:firstLineChars="200"/>
              <w:jc w:val="left"/>
              <w:rPr>
                <w:rFonts w:hint="eastAsia" w:asciiTheme="majorEastAsia" w:hAnsiTheme="majorEastAsia" w:eastAsiaTheme="majorEastAsia" w:cstheme="majorEastAsia"/>
                <w:color w:val="000000"/>
                <w:szCs w:val="21"/>
              </w:rPr>
            </w:pP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◆抽见：《出厂检验报告》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名称:变压器局放在线监测系统     型号：ZY-PDM1000U-T</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生产数量：1件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检验项目和实测结果</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检验要求：</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一）外观结构    标准要求：柜体外观应整洁无凹痕、裂纹、毛刺及明显划伤，金属件不应有锈蚀和机械划伤；内部仪器、设备布置合理，走线美观。   检验结果：OK</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安全性  标准要求：设备、仪器上的标记和警告应符合GB4793.1，可触及电流小于等于3.5mA，电源线对地施加2kV电压1min，电源输出端子对地施加1.5kV电压1min，内部仪器、设备不会出现击穿或损坏。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判定：合格。</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三）远传数据通讯    标准要求：现场检测器数据信号通过光纤交换机传送至控制室，实现远程通讯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四）功能检测  标准要求：散热模组工作正常、加热模组工作正常。   检验结果：OK</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检验结论：合格     吉小玉     2021-2-18-22</w:t>
            </w:r>
          </w:p>
          <w:p>
            <w:pPr>
              <w:spacing w:line="360" w:lineRule="auto"/>
              <w:ind w:firstLine="420" w:firstLineChars="200"/>
              <w:jc w:val="left"/>
              <w:rPr>
                <w:rFonts w:hint="eastAsia" w:asciiTheme="majorEastAsia" w:hAnsiTheme="majorEastAsia" w:eastAsiaTheme="majorEastAsia" w:cstheme="majorEastAsia"/>
                <w:color w:val="000000"/>
                <w:szCs w:val="21"/>
              </w:rPr>
            </w:pP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◆抽见：《出厂检验报告》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名称:局放传感器     型号：ZY-PDM1000UN-G</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生产数量：1件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检验项目和实测结果</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检验要求：</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一）外观    标准要求：表面无任何毛刺、灰尘，非喷漆面无毛刺、划痕   检验结果：OK</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判定：合格。</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二）结构尺寸  标准要求：符合技术协议、图纸要求   检验结果：OK</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判定：合格。</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三）功能测试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1）泄漏检测（年泄漏量小余0.3%）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2）接入传感器后局放检测系统能够正常工作（标准要求：将传感器接入测量系统，系统能够接收到信号源发出的电磁波信号，并且信号强度满足要求）。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四）绝缘试验：工频耐压2kV,一分钟不击穿；绝缘电阻1000兆欧  </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检验结论：合格    吉小玉    2021-05-10</w:t>
            </w:r>
          </w:p>
          <w:p>
            <w:pPr>
              <w:spacing w:line="360" w:lineRule="auto"/>
              <w:ind w:firstLine="420" w:firstLineChars="200"/>
              <w:jc w:val="left"/>
              <w:rPr>
                <w:rFonts w:hint="eastAsia" w:asciiTheme="majorEastAsia" w:hAnsiTheme="majorEastAsia" w:eastAsiaTheme="majorEastAsia" w:cstheme="majorEastAsia"/>
                <w:color w:val="000000"/>
                <w:szCs w:val="21"/>
              </w:rPr>
            </w:pP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查三方委外检验：近一年暂无委外检测</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查，公司的质量检验人员均有公司的授权。</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产品实现过程的质量管理基本受控。</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不合格输出的控制</w:t>
            </w:r>
          </w:p>
        </w:tc>
        <w:tc>
          <w:tcPr>
            <w:tcW w:w="960" w:type="dxa"/>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8.7 </w:t>
            </w:r>
          </w:p>
        </w:tc>
        <w:tc>
          <w:tcPr>
            <w:tcW w:w="10004" w:type="dxa"/>
          </w:tcPr>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公司明确各类、各阶段的不合格的控制管控要求，包括输入（来料）阶段、过程监视和测量阶段、输出（出货）阶段的不合格之识别、确定、标识、处置措施等。</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公司编制了《不合格品管理制度》，对不合格品的控制及其职责、权限及要求进行了规定。</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抽查《不合格处理单》</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日期：2021年4月22日 </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不合格描述：盖板不合格率17%（碰伤、划痕）  </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处理方案：将不合格品全部返回给供方，重新提供合格品；</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处理结果：已退回，补充合格品</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验证人：吉小玉  2021年4月24日</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经查，该公司体系运行以来没发生对不合格品进行让步放行的情况，</w:t>
            </w:r>
          </w:p>
          <w:p>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部门对不合格品的性质、处理的措施及结论的结果进行了记录及保持。 </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总则</w:t>
            </w:r>
          </w:p>
          <w:p>
            <w:pPr>
              <w:spacing w:line="360" w:lineRule="auto"/>
              <w:ind w:firstLine="420" w:firstLineChars="200"/>
              <w:jc w:val="left"/>
              <w:rPr>
                <w:rFonts w:hint="eastAsia" w:asciiTheme="majorEastAsia" w:hAnsiTheme="majorEastAsia" w:eastAsiaTheme="majorEastAsia" w:cstheme="majorEastAsia"/>
                <w:color w:val="000000"/>
                <w:szCs w:val="21"/>
              </w:rPr>
            </w:pPr>
          </w:p>
        </w:tc>
        <w:tc>
          <w:tcPr>
            <w:tcW w:w="960" w:type="dxa"/>
          </w:tcPr>
          <w:p>
            <w:pPr>
              <w:spacing w:line="360" w:lineRule="auto"/>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9.1.1</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对整个质量管理体系过程进行的监视和测量，主要通过内审、管理评审对设计、生产过程进行监视，通过质量目标的定期考核对目标完成情况进行监测，设计开发控制过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内部审核</w:t>
            </w:r>
          </w:p>
          <w:p>
            <w:pPr>
              <w:spacing w:line="360" w:lineRule="auto"/>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(含9.2.1和9.2.2)</w:t>
            </w:r>
          </w:p>
          <w:p>
            <w:pPr>
              <w:spacing w:line="360" w:lineRule="auto"/>
              <w:ind w:firstLine="420" w:firstLineChars="200"/>
              <w:jc w:val="left"/>
              <w:rPr>
                <w:rFonts w:hint="eastAsia" w:asciiTheme="majorEastAsia" w:hAnsiTheme="majorEastAsia" w:eastAsiaTheme="majorEastAsia" w:cstheme="majorEastAsia"/>
                <w:color w:val="000000"/>
                <w:szCs w:val="21"/>
              </w:rPr>
            </w:pPr>
          </w:p>
        </w:tc>
        <w:tc>
          <w:tcPr>
            <w:tcW w:w="960" w:type="dxa"/>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9.2</w:t>
            </w:r>
          </w:p>
        </w:tc>
        <w:tc>
          <w:tcPr>
            <w:tcW w:w="10004" w:type="dxa"/>
          </w:tcPr>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编制有《内部审核管理制度》，制度中规定公司确定质量管理体系覆盖的每年（12个月）至少接受一次涉及所有条款活动的内部审核。</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提供有年度内部审核计划包括审核目的、范围、依据、频次、审核方式、审核日程安排。</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本次审核时间：2021/4/8至2021/4/9（上次内审时间2020/5/10--2020/5/11，符合策划要求）</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范围：公司质量体系覆盖的各部门、所有过程。</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审核组组成：组长：吉小玉、组员：胡金萍</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查公司内审员经培训、内审员授权书，内审员基本能满足内审的能力要求；</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查《管理层审核检查表》，《生产部审核检查表》，《供销部审核检查表》、《技术部审核检查表》、《质量部审核检查表》，《行政部审核检查表》，审核过程及条款基本齐全，未出现审核本部门情况。</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对应有按审核计划实施审核的现场审核检查表，有审核条款、审核项目及审核记录，有基本内容，但记录较为简单。</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查，《内部管理体系审核报告》，审核结论：公司质量管理体系基本符合ISQ9001：2015质量管理体系要求，且运行有效。</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此次共开据《内审不符合项报告》1份  涉及供销部8.4对“不能提供2021年对供方的绩效评价记录”，查不符合报告，对不符合项进行了分析，并制定了纠正措施，并进行了验证，不符合纠正措施已经关闭。</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提供有《内部审核报告》查，审核结论：公司质量管理体系的建立符合标准要求、实施有效。</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通过内部审核，公司质量管理体系的建立实施是有效的，符合标准要求。</w:t>
            </w:r>
          </w:p>
          <w:p>
            <w:pPr>
              <w:spacing w:line="360" w:lineRule="auto"/>
              <w:ind w:firstLine="420" w:firstLineChars="200"/>
              <w:jc w:val="left"/>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公司内审基本符合要求。</w:t>
            </w:r>
          </w:p>
        </w:tc>
        <w:tc>
          <w:tcPr>
            <w:tcW w:w="1585" w:type="dxa"/>
          </w:tcPr>
          <w:p>
            <w:pPr>
              <w:spacing w:line="360" w:lineRule="auto"/>
              <w:ind w:firstLine="420" w:firstLineChars="200"/>
              <w:jc w:val="left"/>
              <w:rPr>
                <w:rFonts w:hint="eastAsia" w:asciiTheme="majorEastAsia" w:hAnsiTheme="majorEastAsia" w:eastAsiaTheme="majorEastAsia" w:cstheme="majorEastAsia"/>
                <w:color w:val="000000"/>
                <w:szCs w:val="21"/>
              </w:rPr>
            </w:pPr>
          </w:p>
        </w:tc>
      </w:tr>
    </w:tbl>
    <w:p>
      <w:pPr>
        <w:pStyle w:val="5"/>
      </w:pPr>
      <w:r>
        <w:rPr>
          <w:rFonts w:hint="eastAsia"/>
        </w:rPr>
        <w:t>说明：不符合标注N</w:t>
      </w:r>
    </w:p>
    <w:p>
      <w:pPr>
        <w:pStyle w:val="5"/>
      </w:pPr>
    </w:p>
    <w:p>
      <w:pPr>
        <w:spacing w:line="480" w:lineRule="exact"/>
        <w:jc w:val="both"/>
        <w:rPr>
          <w:rFonts w:hint="eastAsia" w:ascii="隶书" w:hAnsi="宋体" w:eastAsia="隶书"/>
          <w:bCs/>
          <w:color w:val="000000"/>
          <w:sz w:val="36"/>
          <w:szCs w:val="36"/>
        </w:rPr>
      </w:pPr>
    </w:p>
    <w:p>
      <w:pPr>
        <w:pStyle w:val="5"/>
      </w:pP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31"/>
        <w:gridCol w:w="1003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480" w:firstLineChars="2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过程与活动、</w:t>
            </w:r>
          </w:p>
          <w:p>
            <w:pPr>
              <w:spacing w:line="360" w:lineRule="auto"/>
              <w:ind w:firstLine="480" w:firstLineChars="2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抽样计划</w:t>
            </w:r>
          </w:p>
        </w:tc>
        <w:tc>
          <w:tcPr>
            <w:tcW w:w="931" w:type="dxa"/>
            <w:vMerge w:val="restart"/>
            <w:vAlign w:val="center"/>
          </w:tcPr>
          <w:p>
            <w:pPr>
              <w:spacing w:line="360" w:lineRule="auto"/>
              <w:jc w:val="left"/>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涉及条款</w:t>
            </w:r>
          </w:p>
        </w:tc>
        <w:tc>
          <w:tcPr>
            <w:tcW w:w="10033" w:type="dxa"/>
            <w:vAlign w:val="center"/>
          </w:tcPr>
          <w:p>
            <w:pPr>
              <w:spacing w:line="360" w:lineRule="auto"/>
              <w:ind w:firstLine="480" w:firstLineChars="2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受审核部门：供销部  </w:t>
            </w:r>
            <w:r>
              <w:rPr>
                <w:rFonts w:hint="eastAsia" w:asciiTheme="majorEastAsia" w:hAnsiTheme="majorEastAsia" w:eastAsiaTheme="majorEastAsia" w:cstheme="majorEastAsia"/>
                <w:color w:val="auto"/>
                <w:sz w:val="24"/>
                <w:szCs w:val="24"/>
                <w:highlight w:val="none"/>
                <w:lang w:val="en-US" w:eastAsia="zh-CN"/>
              </w:rPr>
              <w:t xml:space="preserve"> 主管领导：邱陈成       陪同人员：吉小玉</w:t>
            </w:r>
          </w:p>
        </w:tc>
        <w:tc>
          <w:tcPr>
            <w:tcW w:w="1585" w:type="dxa"/>
            <w:vMerge w:val="restart"/>
            <w:vAlign w:val="center"/>
          </w:tcPr>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480" w:firstLineChars="200"/>
              <w:jc w:val="left"/>
              <w:rPr>
                <w:rFonts w:hint="eastAsia" w:asciiTheme="majorEastAsia" w:hAnsiTheme="majorEastAsia" w:eastAsiaTheme="majorEastAsia" w:cstheme="majorEastAsia"/>
                <w:color w:val="auto"/>
                <w:sz w:val="24"/>
                <w:szCs w:val="24"/>
                <w:lang w:val="en-US" w:eastAsia="zh-CN"/>
              </w:rPr>
            </w:pPr>
          </w:p>
        </w:tc>
        <w:tc>
          <w:tcPr>
            <w:tcW w:w="931" w:type="dxa"/>
            <w:vMerge w:val="continue"/>
            <w:vAlign w:val="center"/>
          </w:tcPr>
          <w:p>
            <w:pPr>
              <w:spacing w:line="360" w:lineRule="auto"/>
              <w:ind w:firstLine="480" w:firstLineChars="200"/>
              <w:jc w:val="left"/>
              <w:rPr>
                <w:rFonts w:hint="eastAsia" w:asciiTheme="majorEastAsia" w:hAnsiTheme="majorEastAsia" w:eastAsiaTheme="majorEastAsia" w:cstheme="majorEastAsia"/>
                <w:color w:val="auto"/>
                <w:sz w:val="24"/>
                <w:szCs w:val="24"/>
                <w:lang w:val="en-US" w:eastAsia="zh-CN"/>
              </w:rPr>
            </w:pPr>
          </w:p>
        </w:tc>
        <w:tc>
          <w:tcPr>
            <w:tcW w:w="10033" w:type="dxa"/>
            <w:vAlign w:val="center"/>
          </w:tcPr>
          <w:p>
            <w:pPr>
              <w:spacing w:line="360" w:lineRule="auto"/>
              <w:ind w:firstLine="480" w:firstLineChars="2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审核员：张心 审核时间：2021.6.15</w:t>
            </w:r>
          </w:p>
        </w:tc>
        <w:tc>
          <w:tcPr>
            <w:tcW w:w="1585" w:type="dxa"/>
            <w:vMerge w:val="continue"/>
          </w:tcPr>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480" w:firstLineChars="200"/>
              <w:jc w:val="left"/>
              <w:rPr>
                <w:rFonts w:hint="eastAsia" w:asciiTheme="majorEastAsia" w:hAnsiTheme="majorEastAsia" w:eastAsiaTheme="majorEastAsia" w:cstheme="majorEastAsia"/>
                <w:color w:val="auto"/>
                <w:sz w:val="24"/>
                <w:szCs w:val="24"/>
                <w:lang w:val="en-US" w:eastAsia="zh-CN"/>
              </w:rPr>
            </w:pPr>
          </w:p>
        </w:tc>
        <w:tc>
          <w:tcPr>
            <w:tcW w:w="931" w:type="dxa"/>
            <w:vMerge w:val="continue"/>
            <w:vAlign w:val="center"/>
          </w:tcPr>
          <w:p>
            <w:pPr>
              <w:spacing w:line="360" w:lineRule="auto"/>
              <w:ind w:firstLine="480" w:firstLineChars="200"/>
              <w:jc w:val="left"/>
              <w:rPr>
                <w:rFonts w:hint="eastAsia" w:asciiTheme="majorEastAsia" w:hAnsiTheme="majorEastAsia" w:eastAsiaTheme="majorEastAsia" w:cstheme="majorEastAsia"/>
                <w:color w:val="auto"/>
                <w:sz w:val="24"/>
                <w:szCs w:val="24"/>
                <w:lang w:val="en-US" w:eastAsia="zh-CN"/>
              </w:rPr>
            </w:pPr>
          </w:p>
        </w:tc>
        <w:tc>
          <w:tcPr>
            <w:tcW w:w="10033" w:type="dxa"/>
            <w:vAlign w:val="center"/>
          </w:tcPr>
          <w:p>
            <w:pPr>
              <w:spacing w:line="360" w:lineRule="auto"/>
              <w:ind w:firstLine="480" w:firstLineChars="2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审核条款：</w:t>
            </w:r>
          </w:p>
        </w:tc>
        <w:tc>
          <w:tcPr>
            <w:tcW w:w="1585" w:type="dxa"/>
            <w:vMerge w:val="continue"/>
          </w:tcPr>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岗位/职责 /权限</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tc>
        <w:tc>
          <w:tcPr>
            <w:tcW w:w="931" w:type="dxa"/>
          </w:tcPr>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5.3</w:t>
            </w:r>
          </w:p>
        </w:tc>
        <w:tc>
          <w:tcPr>
            <w:tcW w:w="10033" w:type="dxa"/>
          </w:tcPr>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查组织编制了《岗位任职资格及要求》等</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体系文件中已经明确了供销部的岗位职责，具体为：</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a)  负责产品的交付；</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b)  负责将有关信息传达到本公司内各部门。</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c)  负责同本公司的顾客进行联系；</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d)  负责本公司顾客满意度的调查和分析工作；</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e)  负责市场调研工作和收集有关信息传达到本公司内各部门；</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f)  负责组织公司各职能部门对合同进行评审;</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g)  负责对供方进行评价和选择；</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h)  负责建立原、辅材料的采购。</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部门职责清楚，描述符合部门实际情况。</w:t>
            </w:r>
          </w:p>
        </w:tc>
        <w:tc>
          <w:tcPr>
            <w:tcW w:w="1585" w:type="dxa"/>
          </w:tcPr>
          <w:p>
            <w:pPr>
              <w:spacing w:line="360" w:lineRule="auto"/>
              <w:jc w:val="left"/>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质量目标及其实现的策划</w:t>
            </w:r>
          </w:p>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（含6.2.1/6.2.2）</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tc>
        <w:tc>
          <w:tcPr>
            <w:tcW w:w="931" w:type="dxa"/>
          </w:tcPr>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6.2</w:t>
            </w:r>
          </w:p>
        </w:tc>
        <w:tc>
          <w:tcPr>
            <w:tcW w:w="10033" w:type="dxa"/>
          </w:tcPr>
          <w:p>
            <w:pPr>
              <w:spacing w:line="360" w:lineRule="auto"/>
              <w:ind w:firstLine="420" w:firstLineChars="200"/>
              <w:jc w:val="left"/>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供销部负责人：邱成凤</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查查《2021年度部门质量目标测量报告》  </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测量时间：2021.1月-2021年5月</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顾客满意度持续达到90%以上       实测：96%</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交货期满意率90%                 实测：98%</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采购产品一次检验合格率98%       实测：100%</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抽见：顾客满意度分析报告，实测顾客满意度达96%。</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质量目标覆盖相关职能、层次和过程，质量目标与质量方针保持一致，基本符合要求。</w:t>
            </w:r>
          </w:p>
        </w:tc>
        <w:tc>
          <w:tcPr>
            <w:tcW w:w="1585" w:type="dxa"/>
          </w:tcPr>
          <w:p>
            <w:pPr>
              <w:spacing w:line="360" w:lineRule="auto"/>
              <w:jc w:val="left"/>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160" w:type="dxa"/>
            <w:vAlign w:val="top"/>
          </w:tcPr>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外部提供的 控制/总则</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tc>
        <w:tc>
          <w:tcPr>
            <w:tcW w:w="931" w:type="dxa"/>
            <w:vAlign w:val="top"/>
          </w:tcPr>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8.4.1</w:t>
            </w:r>
          </w:p>
        </w:tc>
        <w:tc>
          <w:tcPr>
            <w:tcW w:w="10033" w:type="dxa"/>
            <w:vAlign w:val="top"/>
          </w:tcPr>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公司策划了《外部供方控制程序》，明确采购物料等，并明确外部提供的过程、产品和服务构成组织自身的产品和服务的一部分。</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---公司基于外部供方提供所要求的过程、产品或服务的能力，确定外部供方的评价、选择、绩效监视以及再评价的准则，并加以实施。详见《外部供方管理制度》</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负责人讲，公司的外部供方主要为原材料的供应商。</w:t>
            </w:r>
          </w:p>
          <w:p>
            <w:pPr>
              <w:spacing w:line="360" w:lineRule="auto"/>
              <w:ind w:firstLine="420" w:firstLineChars="200"/>
              <w:jc w:val="left"/>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见《合格供方名录》，共计合格供应商有13家，抽查部分部分供应商名录：</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lang w:eastAsia="zh-CN"/>
              </w:rPr>
              <w:t>上海强动实业有限公司</w:t>
            </w:r>
            <w:r>
              <w:rPr>
                <w:rFonts w:hint="eastAsia" w:asciiTheme="majorEastAsia" w:hAnsiTheme="majorEastAsia" w:eastAsiaTheme="majorEastAsia" w:cstheme="majorEastAsia"/>
                <w:color w:val="auto"/>
                <w:sz w:val="21"/>
                <w:szCs w:val="21"/>
                <w:lang w:val="en-US" w:eastAsia="zh-CN"/>
              </w:rPr>
              <w:t>（供应：</w:t>
            </w:r>
            <w:r>
              <w:rPr>
                <w:rFonts w:hint="eastAsia" w:asciiTheme="majorEastAsia" w:hAnsiTheme="majorEastAsia" w:eastAsiaTheme="majorEastAsia" w:cstheme="majorEastAsia"/>
                <w:color w:val="auto"/>
                <w:sz w:val="21"/>
                <w:szCs w:val="21"/>
                <w:lang w:eastAsia="zh-CN"/>
              </w:rPr>
              <w:t>聚四氟乙烯</w:t>
            </w:r>
            <w:r>
              <w:rPr>
                <w:rFonts w:hint="eastAsia" w:asciiTheme="majorEastAsia" w:hAnsiTheme="majorEastAsia" w:eastAsiaTheme="majorEastAsia" w:cstheme="majorEastAsia"/>
                <w:color w:val="auto"/>
                <w:sz w:val="21"/>
                <w:szCs w:val="21"/>
                <w:lang w:val="en-US" w:eastAsia="zh-CN"/>
              </w:rPr>
              <w:t>）；</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2、深圳市一博科技有限公司（外包：贴片PCB等）；</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w:t>
            </w:r>
            <w:r>
              <w:rPr>
                <w:rFonts w:hint="eastAsia" w:asciiTheme="majorEastAsia" w:hAnsiTheme="majorEastAsia" w:eastAsiaTheme="majorEastAsia" w:cstheme="majorEastAsia"/>
                <w:color w:val="auto"/>
                <w:sz w:val="21"/>
                <w:szCs w:val="21"/>
                <w:lang w:eastAsia="zh-CN"/>
              </w:rPr>
              <w:t>云汉芯城（上海）电子科技有限公司</w:t>
            </w:r>
            <w:r>
              <w:rPr>
                <w:rFonts w:hint="eastAsia" w:asciiTheme="majorEastAsia" w:hAnsiTheme="majorEastAsia" w:eastAsiaTheme="majorEastAsia" w:cstheme="majorEastAsia"/>
                <w:color w:val="auto"/>
                <w:sz w:val="21"/>
                <w:szCs w:val="21"/>
                <w:lang w:val="en-US" w:eastAsia="zh-CN"/>
              </w:rPr>
              <w:t>（供应：</w:t>
            </w:r>
            <w:r>
              <w:rPr>
                <w:rFonts w:hint="eastAsia" w:asciiTheme="majorEastAsia" w:hAnsiTheme="majorEastAsia" w:eastAsiaTheme="majorEastAsia" w:cstheme="majorEastAsia"/>
                <w:color w:val="auto"/>
                <w:sz w:val="21"/>
                <w:szCs w:val="21"/>
                <w:lang w:eastAsia="zh-CN"/>
              </w:rPr>
              <w:t>芯片</w:t>
            </w:r>
            <w:r>
              <w:rPr>
                <w:rFonts w:hint="eastAsia" w:asciiTheme="majorEastAsia" w:hAnsiTheme="majorEastAsia" w:eastAsiaTheme="majorEastAsia" w:cstheme="majorEastAsia"/>
                <w:color w:val="auto"/>
                <w:sz w:val="21"/>
                <w:szCs w:val="21"/>
                <w:lang w:val="en-US" w:eastAsia="zh-CN"/>
              </w:rPr>
              <w:t>）；</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w:t>
            </w:r>
            <w:r>
              <w:rPr>
                <w:rFonts w:hint="eastAsia" w:asciiTheme="majorEastAsia" w:hAnsiTheme="majorEastAsia" w:eastAsiaTheme="majorEastAsia" w:cstheme="majorEastAsia"/>
                <w:color w:val="auto"/>
                <w:sz w:val="21"/>
                <w:szCs w:val="21"/>
                <w:lang w:eastAsia="zh-CN"/>
              </w:rPr>
              <w:t>西安盛通机电设备制造有限公司</w:t>
            </w:r>
            <w:r>
              <w:rPr>
                <w:rFonts w:hint="eastAsia" w:asciiTheme="majorEastAsia" w:hAnsiTheme="majorEastAsia" w:eastAsiaTheme="majorEastAsia" w:cstheme="majorEastAsia"/>
                <w:color w:val="auto"/>
                <w:sz w:val="21"/>
                <w:szCs w:val="21"/>
                <w:lang w:val="en-US" w:eastAsia="zh-CN"/>
              </w:rPr>
              <w:t>（供应：</w:t>
            </w:r>
            <w:r>
              <w:rPr>
                <w:rFonts w:hint="eastAsia" w:asciiTheme="majorEastAsia" w:hAnsiTheme="majorEastAsia" w:eastAsiaTheme="majorEastAsia" w:cstheme="majorEastAsia"/>
                <w:color w:val="auto"/>
                <w:sz w:val="21"/>
                <w:szCs w:val="21"/>
                <w:lang w:eastAsia="zh-CN"/>
              </w:rPr>
              <w:t>局放盖板、</w:t>
            </w:r>
            <w:r>
              <w:rPr>
                <w:rFonts w:hint="eastAsia" w:asciiTheme="majorEastAsia" w:hAnsiTheme="majorEastAsia" w:eastAsiaTheme="majorEastAsia" w:cstheme="majorEastAsia"/>
                <w:color w:val="auto"/>
                <w:sz w:val="21"/>
                <w:szCs w:val="21"/>
                <w:lang w:val="en-US" w:eastAsia="zh-CN"/>
              </w:rPr>
              <w:t>出线盒等）</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lang w:eastAsia="zh-CN"/>
              </w:rPr>
              <w:t>成都盛康达科技有限公司（</w:t>
            </w:r>
            <w:r>
              <w:rPr>
                <w:rFonts w:hint="eastAsia" w:asciiTheme="majorEastAsia" w:hAnsiTheme="majorEastAsia" w:eastAsiaTheme="majorEastAsia" w:cstheme="majorEastAsia"/>
                <w:color w:val="auto"/>
                <w:sz w:val="21"/>
                <w:szCs w:val="21"/>
                <w:lang w:val="en-US" w:eastAsia="zh-CN"/>
              </w:rPr>
              <w:t>供应:</w:t>
            </w:r>
            <w:r>
              <w:rPr>
                <w:rFonts w:hint="eastAsia" w:asciiTheme="majorEastAsia" w:hAnsiTheme="majorEastAsia" w:eastAsiaTheme="majorEastAsia" w:cstheme="majorEastAsia"/>
                <w:color w:val="auto"/>
                <w:sz w:val="21"/>
                <w:szCs w:val="21"/>
                <w:lang w:eastAsia="zh-CN"/>
              </w:rPr>
              <w:t>工控机）</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 6、</w:t>
            </w:r>
            <w:r>
              <w:rPr>
                <w:rFonts w:hint="eastAsia" w:asciiTheme="majorEastAsia" w:hAnsiTheme="majorEastAsia" w:eastAsiaTheme="majorEastAsia" w:cstheme="majorEastAsia"/>
                <w:color w:val="auto"/>
                <w:sz w:val="21"/>
                <w:szCs w:val="21"/>
                <w:lang w:eastAsia="zh-CN"/>
              </w:rPr>
              <w:t>成都祥明电子有限公司</w:t>
            </w:r>
            <w:r>
              <w:rPr>
                <w:rFonts w:hint="eastAsia" w:asciiTheme="majorEastAsia" w:hAnsiTheme="majorEastAsia" w:eastAsiaTheme="majorEastAsia" w:cstheme="majorEastAsia"/>
                <w:color w:val="auto"/>
                <w:sz w:val="21"/>
                <w:szCs w:val="21"/>
                <w:lang w:val="en-US" w:eastAsia="zh-CN"/>
              </w:rPr>
              <w:t>(供应：</w:t>
            </w:r>
            <w:r>
              <w:rPr>
                <w:rFonts w:hint="eastAsia" w:asciiTheme="majorEastAsia" w:hAnsiTheme="majorEastAsia" w:eastAsiaTheme="majorEastAsia" w:cstheme="majorEastAsia"/>
                <w:color w:val="auto"/>
                <w:sz w:val="21"/>
                <w:szCs w:val="21"/>
                <w:lang w:eastAsia="zh-CN"/>
              </w:rPr>
              <w:t>放大模块</w:t>
            </w:r>
            <w:r>
              <w:rPr>
                <w:rFonts w:hint="eastAsia" w:asciiTheme="majorEastAsia" w:hAnsiTheme="majorEastAsia" w:eastAsiaTheme="majorEastAsia" w:cstheme="majorEastAsia"/>
                <w:color w:val="auto"/>
                <w:sz w:val="21"/>
                <w:szCs w:val="21"/>
                <w:lang w:val="en-US" w:eastAsia="zh-CN"/>
              </w:rPr>
              <w:t>)</w:t>
            </w:r>
          </w:p>
          <w:p>
            <w:pPr>
              <w:pStyle w:val="2"/>
              <w:rPr>
                <w:rFonts w:hint="eastAsia" w:asciiTheme="majorEastAsia" w:hAnsiTheme="majorEastAsia" w:eastAsiaTheme="majorEastAsia" w:cstheme="majorEastAsia"/>
                <w:color w:val="auto"/>
                <w:sz w:val="21"/>
                <w:szCs w:val="21"/>
                <w:lang w:val="en-US" w:eastAsia="zh-CN"/>
              </w:rPr>
            </w:pPr>
          </w:p>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 2021年5月6日对以上供方的资质、产品质量、诚信度、送货及时度等进行了评价。经调查评价：均合格</w:t>
            </w:r>
          </w:p>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--查《供方能力调查评定表》</w:t>
            </w:r>
          </w:p>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2021年05月供方评价确认：</w:t>
            </w:r>
          </w:p>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上海强动实业有限公司          供应：聚四氟乙烯</w:t>
            </w:r>
          </w:p>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公司组织各部门对该供方的资质、产品质量、价格、售后服务等进行了评价。</w:t>
            </w:r>
          </w:p>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评定结论：合格，同意列入合格供方名录。评价人：</w:t>
            </w:r>
            <w:bookmarkStart w:id="4" w:name="OLE_LINK4"/>
            <w:r>
              <w:rPr>
                <w:rFonts w:hint="eastAsia" w:asciiTheme="majorEastAsia" w:hAnsiTheme="majorEastAsia" w:eastAsiaTheme="majorEastAsia" w:cstheme="majorEastAsia"/>
                <w:color w:val="auto"/>
                <w:sz w:val="21"/>
                <w:szCs w:val="21"/>
                <w:lang w:val="en-US" w:eastAsia="zh-CN"/>
              </w:rPr>
              <w:t>罗贤锋</w:t>
            </w:r>
            <w:bookmarkEnd w:id="4"/>
            <w:r>
              <w:rPr>
                <w:rFonts w:hint="eastAsia" w:asciiTheme="majorEastAsia" w:hAnsiTheme="majorEastAsia" w:eastAsiaTheme="majorEastAsia" w:cstheme="majorEastAsia"/>
                <w:color w:val="auto"/>
                <w:sz w:val="21"/>
                <w:szCs w:val="21"/>
                <w:lang w:val="en-US" w:eastAsia="zh-CN"/>
              </w:rPr>
              <w:t xml:space="preserve"> 、吉小玉    </w:t>
            </w:r>
          </w:p>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审批人：张秀宏   2021年05月06日。</w:t>
            </w:r>
          </w:p>
          <w:p>
            <w:pPr>
              <w:pStyle w:val="2"/>
              <w:rPr>
                <w:rFonts w:hint="eastAsia" w:ascii="宋体" w:hAnsi="宋体" w:eastAsia="宋体" w:cs="宋体"/>
                <w:color w:val="auto"/>
                <w:sz w:val="21"/>
                <w:szCs w:val="21"/>
                <w:highlight w:val="none"/>
                <w:lang w:val="en-US" w:eastAsia="zh-CN"/>
              </w:rPr>
            </w:pPr>
          </w:p>
          <w:p>
            <w:pPr>
              <w:spacing w:line="360" w:lineRule="auto"/>
              <w:rPr>
                <w:rFonts w:hint="default"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成都祥明电子有限公司</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供应：</w:t>
            </w:r>
            <w:r>
              <w:rPr>
                <w:rFonts w:hint="eastAsia" w:asciiTheme="majorEastAsia" w:hAnsiTheme="majorEastAsia" w:eastAsiaTheme="majorEastAsia" w:cstheme="majorEastAsia"/>
                <w:color w:val="auto"/>
                <w:sz w:val="21"/>
                <w:szCs w:val="21"/>
                <w:highlight w:val="none"/>
                <w:lang w:eastAsia="zh-CN"/>
              </w:rPr>
              <w:t>放大模块</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公司组织各部门对该供方的资质、产品质量、价格、售后服务等进行了评价。</w:t>
            </w:r>
          </w:p>
          <w:p>
            <w:pPr>
              <w:spacing w:line="360" w:lineRule="auto"/>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评定结论：合格，同意列入合格供方名录。评价人：罗贤锋 、吉小玉    </w:t>
            </w:r>
          </w:p>
          <w:p>
            <w:pPr>
              <w:spacing w:line="360" w:lineRule="auto"/>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审批人：张秀宏   2021年05月06日。</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宋体" w:hAnsi="宋体" w:eastAsia="宋体" w:cs="宋体"/>
                <w:color w:val="auto"/>
                <w:sz w:val="21"/>
                <w:szCs w:val="21"/>
                <w:lang w:val="en-US" w:eastAsia="zh-CN"/>
              </w:rPr>
              <w:t>查见其他供应商均进行了合格供应商评价，外部提供的控制基本符合要求</w:t>
            </w:r>
          </w:p>
        </w:tc>
        <w:tc>
          <w:tcPr>
            <w:tcW w:w="1585" w:type="dxa"/>
            <w:vAlign w:val="top"/>
          </w:tcPr>
          <w:p>
            <w:pPr>
              <w:spacing w:line="360" w:lineRule="auto"/>
              <w:jc w:val="left"/>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符合</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p>
            <w:pPr>
              <w:spacing w:line="360" w:lineRule="auto"/>
              <w:jc w:val="left"/>
              <w:rPr>
                <w:rFonts w:hint="eastAsia" w:asciiTheme="majorEastAsia" w:hAnsiTheme="majorEastAsia" w:eastAsiaTheme="majorEastAsia" w:cstheme="maj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控制类型和程度</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tc>
        <w:tc>
          <w:tcPr>
            <w:tcW w:w="931" w:type="dxa"/>
            <w:vAlign w:val="top"/>
          </w:tcPr>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8.4.2</w:t>
            </w:r>
          </w:p>
        </w:tc>
        <w:tc>
          <w:tcPr>
            <w:tcW w:w="10033" w:type="dxa"/>
            <w:vAlign w:val="top"/>
          </w:tcPr>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提供</w:t>
            </w:r>
            <w:r>
              <w:rPr>
                <w:rFonts w:hint="eastAsia" w:asciiTheme="majorEastAsia" w:hAnsiTheme="majorEastAsia" w:eastAsiaTheme="majorEastAsia" w:cstheme="majorEastAsia"/>
                <w:color w:val="auto"/>
                <w:sz w:val="21"/>
                <w:szCs w:val="21"/>
              </w:rPr>
              <w:t>云汉芯城（上海）电子科技有限公司</w:t>
            </w:r>
            <w:r>
              <w:rPr>
                <w:rFonts w:hint="eastAsia" w:asciiTheme="majorEastAsia" w:hAnsiTheme="majorEastAsia" w:eastAsiaTheme="majorEastAsia" w:cstheme="majorEastAsia"/>
                <w:color w:val="auto"/>
                <w:sz w:val="21"/>
                <w:szCs w:val="21"/>
                <w:lang w:val="en-US" w:eastAsia="zh-CN"/>
              </w:rPr>
              <w:t>（供应：</w:t>
            </w:r>
            <w:r>
              <w:rPr>
                <w:rFonts w:hint="eastAsia" w:asciiTheme="majorEastAsia" w:hAnsiTheme="majorEastAsia" w:eastAsiaTheme="majorEastAsia" w:cstheme="majorEastAsia"/>
                <w:color w:val="auto"/>
                <w:sz w:val="21"/>
                <w:szCs w:val="21"/>
                <w:lang w:eastAsia="zh-CN"/>
              </w:rPr>
              <w:t>芯片</w:t>
            </w:r>
            <w:r>
              <w:rPr>
                <w:rFonts w:hint="eastAsia" w:asciiTheme="majorEastAsia" w:hAnsiTheme="majorEastAsia" w:eastAsiaTheme="majorEastAsia" w:cstheme="majorEastAsia"/>
                <w:color w:val="auto"/>
                <w:sz w:val="21"/>
                <w:szCs w:val="21"/>
                <w:lang w:val="en-US" w:eastAsia="zh-CN"/>
              </w:rPr>
              <w:t>）评价报告，包括：供方资质、供方的质量管理体系、交货情况、售后服务能力等。时间：</w:t>
            </w:r>
            <w:r>
              <w:rPr>
                <w:rFonts w:hint="eastAsia" w:asciiTheme="majorEastAsia" w:hAnsiTheme="majorEastAsia" w:eastAsiaTheme="majorEastAsia" w:cstheme="majorEastAsia"/>
                <w:color w:val="auto"/>
                <w:sz w:val="21"/>
                <w:szCs w:val="21"/>
                <w:highlight w:val="none"/>
                <w:lang w:val="en-US" w:eastAsia="zh-CN"/>
              </w:rPr>
              <w:t>2021年05月06日</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查，供方产品质量统计反馈情况：公司策划了采购产品的管理要求，质量反馈要求；</w:t>
            </w:r>
          </w:p>
          <w:p>
            <w:pPr>
              <w:spacing w:line="360" w:lineRule="auto"/>
              <w:ind w:firstLine="420" w:firstLineChars="20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lang w:val="en-US" w:eastAsia="zh-CN"/>
              </w:rPr>
              <w:t>查 公司采购</w:t>
            </w:r>
            <w:r>
              <w:rPr>
                <w:rFonts w:hint="eastAsia" w:asciiTheme="majorEastAsia" w:hAnsiTheme="majorEastAsia" w:eastAsiaTheme="majorEastAsia" w:cstheme="majorEastAsia"/>
                <w:color w:val="auto"/>
                <w:sz w:val="21"/>
                <w:szCs w:val="21"/>
                <w:highlight w:val="none"/>
                <w:lang w:val="en-US" w:eastAsia="zh-CN"/>
              </w:rPr>
              <w:t>不合格情况</w:t>
            </w:r>
          </w:p>
          <w:p>
            <w:pPr>
              <w:spacing w:line="360" w:lineRule="auto"/>
              <w:ind w:firstLine="420" w:firstLineChars="20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提供《零部件质量问题处理单》</w:t>
            </w:r>
          </w:p>
          <w:p>
            <w:pPr>
              <w:spacing w:line="360" w:lineRule="auto"/>
              <w:ind w:firstLine="420" w:firstLineChars="20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见2021.04.30  供应商：西安盛通机电设备制造有限公司</w:t>
            </w:r>
          </w:p>
          <w:p>
            <w:pPr>
              <w:spacing w:line="360" w:lineRule="auto"/>
              <w:ind w:firstLine="420" w:firstLineChars="200"/>
              <w:jc w:val="lef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不合格：采购出线盒29套，其中2个盒体破损</w:t>
            </w:r>
          </w:p>
          <w:p>
            <w:pPr>
              <w:spacing w:line="360" w:lineRule="auto"/>
              <w:ind w:firstLine="420" w:firstLineChars="20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处理意见：返回厂家，调换货，沟通希望下次杜绝此类事件再次发生。</w:t>
            </w:r>
          </w:p>
          <w:p>
            <w:pPr>
              <w:spacing w:line="360" w:lineRule="auto"/>
              <w:ind w:firstLine="420" w:firstLineChars="20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审核：罗贤锋   2021.05.05</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 公司编制了《外部供方管理制度》，要求采购的主要材料必须进行检验。</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公司对产品外观、型号规格、数量及供应商提供的产品出厂检验报告进行了验收。经询问公司采购产品主要根据需求，根据制定的采购单对相关产品的数量、规格型号等进行检验。</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详见8.6原材料检验记录和来料检验记录</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基本符合要求。现场查看其他采购物料均按要求进行验证入库</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公司外部供方的管理基本符合要求。</w:t>
            </w:r>
          </w:p>
        </w:tc>
        <w:tc>
          <w:tcPr>
            <w:tcW w:w="1585" w:type="dxa"/>
            <w:vAlign w:val="top"/>
          </w:tcPr>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外部供方的信息</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tc>
        <w:tc>
          <w:tcPr>
            <w:tcW w:w="931" w:type="dxa"/>
            <w:vAlign w:val="top"/>
          </w:tcPr>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8.4.3</w:t>
            </w:r>
          </w:p>
        </w:tc>
        <w:tc>
          <w:tcPr>
            <w:tcW w:w="10033" w:type="dxa"/>
            <w:vAlign w:val="top"/>
          </w:tcPr>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负责人讲与供方沟通的内容包括：所提供的过程、产品和服务等；经询问，组织通过签订采购购销合同进行确定采购信息。</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查产品《采购购销合同》</w:t>
            </w:r>
          </w:p>
          <w:p>
            <w:pPr>
              <w:spacing w:line="360" w:lineRule="auto"/>
              <w:ind w:firstLine="420" w:firstLineChars="200"/>
              <w:jc w:val="left"/>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1、供方：西安盛通机电设备制造有限公司    订单时间：2021.04.30</w:t>
            </w:r>
          </w:p>
          <w:tbl>
            <w:tblPr>
              <w:tblStyle w:val="9"/>
              <w:tblW w:w="8578"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467"/>
              <w:gridCol w:w="1922"/>
              <w:gridCol w:w="1945"/>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图号</w:t>
                  </w:r>
                </w:p>
              </w:tc>
              <w:tc>
                <w:tcPr>
                  <w:tcW w:w="1467"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产品</w:t>
                  </w:r>
                </w:p>
              </w:tc>
              <w:tc>
                <w:tcPr>
                  <w:tcW w:w="1922"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颜色</w:t>
                  </w:r>
                </w:p>
              </w:tc>
              <w:tc>
                <w:tcPr>
                  <w:tcW w:w="1945"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 xml:space="preserve">数量 </w:t>
                  </w:r>
                </w:p>
              </w:tc>
              <w:tc>
                <w:tcPr>
                  <w:tcW w:w="2011"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205</w:t>
                  </w:r>
                </w:p>
              </w:tc>
              <w:tc>
                <w:tcPr>
                  <w:tcW w:w="1467"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盖板</w:t>
                  </w:r>
                </w:p>
              </w:tc>
              <w:tc>
                <w:tcPr>
                  <w:tcW w:w="1922"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B05</w:t>
                  </w:r>
                </w:p>
              </w:tc>
              <w:tc>
                <w:tcPr>
                  <w:tcW w:w="1945"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28</w:t>
                  </w:r>
                </w:p>
              </w:tc>
              <w:tc>
                <w:tcPr>
                  <w:tcW w:w="2011"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520</w:t>
                  </w:r>
                </w:p>
              </w:tc>
              <w:tc>
                <w:tcPr>
                  <w:tcW w:w="1467"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盖板</w:t>
                  </w:r>
                </w:p>
              </w:tc>
              <w:tc>
                <w:tcPr>
                  <w:tcW w:w="1922"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B05</w:t>
                  </w:r>
                </w:p>
              </w:tc>
              <w:tc>
                <w:tcPr>
                  <w:tcW w:w="1945"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32</w:t>
                  </w:r>
                </w:p>
              </w:tc>
              <w:tc>
                <w:tcPr>
                  <w:tcW w:w="2011"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365</w:t>
                  </w:r>
                </w:p>
              </w:tc>
              <w:tc>
                <w:tcPr>
                  <w:tcW w:w="1467"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盖板</w:t>
                  </w:r>
                </w:p>
              </w:tc>
              <w:tc>
                <w:tcPr>
                  <w:tcW w:w="1922"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B05</w:t>
                  </w:r>
                </w:p>
              </w:tc>
              <w:tc>
                <w:tcPr>
                  <w:tcW w:w="1945"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42</w:t>
                  </w:r>
                </w:p>
              </w:tc>
              <w:tc>
                <w:tcPr>
                  <w:tcW w:w="2011"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p>
              </w:tc>
              <w:tc>
                <w:tcPr>
                  <w:tcW w:w="1467"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出线盒</w:t>
                  </w:r>
                </w:p>
              </w:tc>
              <w:tc>
                <w:tcPr>
                  <w:tcW w:w="1922"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B05</w:t>
                  </w:r>
                </w:p>
              </w:tc>
              <w:tc>
                <w:tcPr>
                  <w:tcW w:w="1945"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29套</w:t>
                  </w:r>
                </w:p>
              </w:tc>
              <w:tc>
                <w:tcPr>
                  <w:tcW w:w="2011" w:type="dxa"/>
                </w:tcPr>
                <w:p>
                  <w:pPr>
                    <w:spacing w:line="360" w:lineRule="auto"/>
                    <w:jc w:val="left"/>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15</w:t>
                  </w:r>
                </w:p>
              </w:tc>
            </w:tr>
          </w:tbl>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合同规定了：产品类别、型号规格、数量、价格、交期、违约等。</w:t>
            </w:r>
          </w:p>
          <w:p>
            <w:pPr>
              <w:pStyle w:val="2"/>
              <w:rPr>
                <w:rFonts w:hint="eastAsia"/>
                <w:color w:val="auto"/>
                <w:highlight w:val="none"/>
                <w:lang w:val="en-US" w:eastAsia="zh-CN"/>
              </w:rPr>
            </w:pPr>
          </w:p>
          <w:p>
            <w:pPr>
              <w:spacing w:line="360" w:lineRule="auto"/>
              <w:ind w:firstLine="420" w:firstLineChars="20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2、供方：深圳市一博科技股份有限公司  2021.4.12</w:t>
            </w:r>
          </w:p>
          <w:p>
            <w:pPr>
              <w:spacing w:line="360" w:lineRule="auto"/>
              <w:ind w:firstLine="420" w:firstLineChars="20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产品：PCB焊接</w:t>
            </w:r>
          </w:p>
          <w:p>
            <w:pPr>
              <w:spacing w:line="360" w:lineRule="auto"/>
              <w:ind w:firstLine="420" w:firstLineChars="20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合同规定了：项目名称、服务内容、数量、价格、交期、违约等。</w:t>
            </w:r>
          </w:p>
          <w:p>
            <w:pPr>
              <w:spacing w:line="360" w:lineRule="auto"/>
              <w:ind w:firstLine="420" w:firstLineChars="200"/>
              <w:jc w:val="lef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3、供方：上海强动实业有限公司  2021年3月11日</w:t>
            </w:r>
          </w:p>
          <w:p>
            <w:pPr>
              <w:spacing w:line="360" w:lineRule="auto"/>
              <w:ind w:firstLine="420" w:firstLineChars="20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产品：聚四氟乙烯</w:t>
            </w:r>
          </w:p>
          <w:p>
            <w:pPr>
              <w:spacing w:line="360" w:lineRule="auto"/>
              <w:ind w:firstLine="420" w:firstLineChars="20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采购订单规定了：产品类别、型号规格、数量、图纸、价格、交期、违约等。</w:t>
            </w:r>
          </w:p>
          <w:p>
            <w:pPr>
              <w:spacing w:line="360" w:lineRule="auto"/>
              <w:ind w:firstLine="420" w:firstLineChars="20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4、供方：成都祥明电子有限公司  2021.5.8</w:t>
            </w:r>
          </w:p>
          <w:p>
            <w:pPr>
              <w:spacing w:line="360" w:lineRule="auto"/>
              <w:ind w:firstLine="420" w:firstLineChars="20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产品：滤波放大模块</w:t>
            </w:r>
          </w:p>
          <w:p>
            <w:pPr>
              <w:spacing w:line="360" w:lineRule="auto"/>
              <w:ind w:firstLine="420" w:firstLineChars="20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采购订单规定了：产品类别、型号规格、数量、价格、交期、违约等。</w:t>
            </w:r>
          </w:p>
          <w:p>
            <w:pPr>
              <w:spacing w:line="360" w:lineRule="auto"/>
              <w:ind w:firstLine="420" w:firstLineChars="20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w:t>
            </w:r>
          </w:p>
          <w:p>
            <w:pPr>
              <w:spacing w:line="360" w:lineRule="auto"/>
              <w:ind w:firstLine="420" w:firstLineChars="200"/>
              <w:jc w:val="left"/>
              <w:rPr>
                <w:rFonts w:hint="eastAsia" w:asciiTheme="majorEastAsia" w:hAnsiTheme="majorEastAsia" w:eastAsiaTheme="majorEastAsia" w:cstheme="majorEastAsia"/>
                <w:color w:val="auto"/>
                <w:sz w:val="21"/>
                <w:szCs w:val="21"/>
                <w:highlight w:val="yellow"/>
                <w:lang w:val="en-US" w:eastAsia="zh-CN"/>
              </w:rPr>
            </w:pP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公司的采购合同、订单明确了采购产品的具体要求，且均在合格供方处进行采购。     </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外部供方的信息管理有效。</w:t>
            </w:r>
          </w:p>
        </w:tc>
        <w:tc>
          <w:tcPr>
            <w:tcW w:w="1585" w:type="dxa"/>
            <w:vAlign w:val="top"/>
          </w:tcPr>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顾客或外部供方的财产</w:t>
            </w:r>
          </w:p>
        </w:tc>
        <w:tc>
          <w:tcPr>
            <w:tcW w:w="931" w:type="dxa"/>
            <w:vAlign w:val="top"/>
          </w:tcPr>
          <w:p>
            <w:pPr>
              <w:spacing w:line="360" w:lineRule="auto"/>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8.5.3</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tc>
        <w:tc>
          <w:tcPr>
            <w:tcW w:w="10033" w:type="dxa"/>
            <w:vAlign w:val="top"/>
          </w:tcPr>
          <w:p>
            <w:pPr>
              <w:spacing w:line="360" w:lineRule="auto"/>
              <w:ind w:firstLine="420" w:firstLineChars="2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查，公司对顾客财产的管理要求。</w:t>
            </w:r>
          </w:p>
          <w:p>
            <w:pPr>
              <w:spacing w:line="360" w:lineRule="auto"/>
              <w:ind w:firstLine="420" w:firstLineChars="2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询问部门负责人，公司的顾客财产主要为顾客信息，公司对顾客财产进行了登记管理，所有信息均采用电子档进行专人存档保管、防止外泄。</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现场查看，顾客财产管理基本受控。</w:t>
            </w:r>
          </w:p>
        </w:tc>
        <w:tc>
          <w:tcPr>
            <w:tcW w:w="1585" w:type="dxa"/>
            <w:vAlign w:val="top"/>
          </w:tcPr>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交付后活动</w:t>
            </w:r>
          </w:p>
        </w:tc>
        <w:tc>
          <w:tcPr>
            <w:tcW w:w="931" w:type="dxa"/>
            <w:vAlign w:val="top"/>
          </w:tcPr>
          <w:p>
            <w:pPr>
              <w:spacing w:line="360" w:lineRule="auto"/>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8.5.5</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tc>
        <w:tc>
          <w:tcPr>
            <w:tcW w:w="10033" w:type="dxa"/>
            <w:vAlign w:val="top"/>
          </w:tcPr>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公司明确产品和服务相关交付后活动的安排及管控要求，包括满足以下各项内容要求。如:</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a）法律法规要求；</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b）与产品和服务相关的潜在不期望的后果；</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c）其产品和服务的性质、用途和预期寿命；</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d）顾客要求；</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e）顾客反馈。</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此外，也包括：交付后活动可能含的担保条款所规定的相关活动，诸如合同规定的维护服务，以及回收或最终报废处置等附加服务等。</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--现场记录及沟通确认：已基本满足交付后活动的要求</w:t>
            </w:r>
          </w:p>
        </w:tc>
        <w:tc>
          <w:tcPr>
            <w:tcW w:w="1585" w:type="dxa"/>
            <w:vAlign w:val="top"/>
          </w:tcPr>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顾客满意</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p>
        </w:tc>
        <w:tc>
          <w:tcPr>
            <w:tcW w:w="931" w:type="dxa"/>
            <w:vAlign w:val="top"/>
          </w:tcPr>
          <w:p>
            <w:pPr>
              <w:spacing w:line="360" w:lineRule="auto"/>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9.1.2</w:t>
            </w:r>
          </w:p>
        </w:tc>
        <w:tc>
          <w:tcPr>
            <w:tcW w:w="10033" w:type="dxa"/>
            <w:vAlign w:val="top"/>
          </w:tcPr>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1、公司编制了《顾客满意管理制度》，规定了监测、获取和利用顾客满意信息的方法。包括问卷调查，直接沟通、数据分析等。</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2、公司主要通过日常口头交流、电话回访、定期发放《客户满意程度调查表》等形式来收集了解顾客是否满意的信息。提供有《顾客满意程度调查表》2021年3月的调查表共6份，回收4份 ：</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--调查内容包括：质量、服务、价格、交期等.</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---客户对质量、销售种类、价格、交期、服务等项都比较满意。</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--统计分析结果：96%（已实现既定目标）</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公司负责人讲：通过本次对4家顾客进行满意度调查，从统计结果可以看出，顾客对公司的质量、服务、价格、交期都比较满意。在今后将加强与客户的沟通，提高产品质量及售后服务保障，使客户的满意度持续提高。</w:t>
            </w:r>
          </w:p>
          <w:p>
            <w:pPr>
              <w:spacing w:line="360" w:lineRule="auto"/>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公司2021年未出现较大客户投诉情况，现目前没有发生客户流失的现象。</w:t>
            </w:r>
          </w:p>
        </w:tc>
        <w:tc>
          <w:tcPr>
            <w:tcW w:w="1585" w:type="dxa"/>
            <w:vAlign w:val="top"/>
          </w:tcPr>
          <w:p>
            <w:pPr>
              <w:spacing w:line="360" w:lineRule="auto"/>
              <w:jc w:val="left"/>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符合</w:t>
            </w:r>
          </w:p>
        </w:tc>
      </w:tr>
    </w:tbl>
    <w:p>
      <w:pPr>
        <w:pStyle w:val="5"/>
        <w:rPr>
          <w:rFonts w:hint="eastAsia"/>
        </w:rPr>
      </w:pPr>
      <w:r>
        <w:rPr>
          <w:rFonts w:hint="eastAsia"/>
        </w:rPr>
        <w:t>说明：不符合标注N</w:t>
      </w:r>
    </w:p>
    <w:p>
      <w:pPr>
        <w:pStyle w:val="5"/>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50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ISC-B-II-12管理体系审核记录(03版)</w:t>
                </w:r>
              </w:p>
            </w:txbxContent>
          </v:textbox>
        </v:shape>
      </w:pic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5C93"/>
    <w:rsid w:val="000073F9"/>
    <w:rsid w:val="00016618"/>
    <w:rsid w:val="000237F6"/>
    <w:rsid w:val="000267A7"/>
    <w:rsid w:val="00030EC1"/>
    <w:rsid w:val="00032072"/>
    <w:rsid w:val="0003373A"/>
    <w:rsid w:val="000400E2"/>
    <w:rsid w:val="000503A8"/>
    <w:rsid w:val="00054813"/>
    <w:rsid w:val="000622F7"/>
    <w:rsid w:val="00062E46"/>
    <w:rsid w:val="0007118B"/>
    <w:rsid w:val="00073F30"/>
    <w:rsid w:val="00087997"/>
    <w:rsid w:val="00093918"/>
    <w:rsid w:val="000B0F58"/>
    <w:rsid w:val="000B4AD8"/>
    <w:rsid w:val="000B4F3D"/>
    <w:rsid w:val="000C4449"/>
    <w:rsid w:val="000C5CF4"/>
    <w:rsid w:val="000D1E3C"/>
    <w:rsid w:val="000E4BAE"/>
    <w:rsid w:val="00104B57"/>
    <w:rsid w:val="00110303"/>
    <w:rsid w:val="001107C0"/>
    <w:rsid w:val="001138B1"/>
    <w:rsid w:val="00117887"/>
    <w:rsid w:val="00120FFD"/>
    <w:rsid w:val="00123476"/>
    <w:rsid w:val="0014262E"/>
    <w:rsid w:val="00154F56"/>
    <w:rsid w:val="001558D1"/>
    <w:rsid w:val="00156BDB"/>
    <w:rsid w:val="00164AE8"/>
    <w:rsid w:val="00167648"/>
    <w:rsid w:val="00167E11"/>
    <w:rsid w:val="001779F8"/>
    <w:rsid w:val="00184F8C"/>
    <w:rsid w:val="001A2D7F"/>
    <w:rsid w:val="001B3169"/>
    <w:rsid w:val="001B68BE"/>
    <w:rsid w:val="001C3D64"/>
    <w:rsid w:val="001D0402"/>
    <w:rsid w:val="001D3287"/>
    <w:rsid w:val="001F19B3"/>
    <w:rsid w:val="00201490"/>
    <w:rsid w:val="00211898"/>
    <w:rsid w:val="002348A4"/>
    <w:rsid w:val="00262A8C"/>
    <w:rsid w:val="00267762"/>
    <w:rsid w:val="0027087A"/>
    <w:rsid w:val="00271D02"/>
    <w:rsid w:val="00276597"/>
    <w:rsid w:val="002939AD"/>
    <w:rsid w:val="002B528A"/>
    <w:rsid w:val="002B5495"/>
    <w:rsid w:val="002C1C1E"/>
    <w:rsid w:val="002C5CD7"/>
    <w:rsid w:val="002D052C"/>
    <w:rsid w:val="002D591B"/>
    <w:rsid w:val="002E6352"/>
    <w:rsid w:val="002F166D"/>
    <w:rsid w:val="002F43FA"/>
    <w:rsid w:val="003054F8"/>
    <w:rsid w:val="003101E9"/>
    <w:rsid w:val="0031211E"/>
    <w:rsid w:val="0031788B"/>
    <w:rsid w:val="00326DAB"/>
    <w:rsid w:val="003350EA"/>
    <w:rsid w:val="00337922"/>
    <w:rsid w:val="00340867"/>
    <w:rsid w:val="00343626"/>
    <w:rsid w:val="00351BBE"/>
    <w:rsid w:val="0037364C"/>
    <w:rsid w:val="00380837"/>
    <w:rsid w:val="003A198A"/>
    <w:rsid w:val="003B2019"/>
    <w:rsid w:val="003C1EA9"/>
    <w:rsid w:val="003C7502"/>
    <w:rsid w:val="003E3F16"/>
    <w:rsid w:val="003E4034"/>
    <w:rsid w:val="003F4268"/>
    <w:rsid w:val="00400C50"/>
    <w:rsid w:val="00410914"/>
    <w:rsid w:val="00425489"/>
    <w:rsid w:val="00426572"/>
    <w:rsid w:val="0042712D"/>
    <w:rsid w:val="0043402B"/>
    <w:rsid w:val="00446AF1"/>
    <w:rsid w:val="00461F69"/>
    <w:rsid w:val="00470B97"/>
    <w:rsid w:val="004729C7"/>
    <w:rsid w:val="00477AAC"/>
    <w:rsid w:val="00484C75"/>
    <w:rsid w:val="004867BB"/>
    <w:rsid w:val="00490D95"/>
    <w:rsid w:val="00494D05"/>
    <w:rsid w:val="004B4E1C"/>
    <w:rsid w:val="004E2FEF"/>
    <w:rsid w:val="004E6218"/>
    <w:rsid w:val="004E7DB5"/>
    <w:rsid w:val="004F13E4"/>
    <w:rsid w:val="004F430D"/>
    <w:rsid w:val="004F7AA0"/>
    <w:rsid w:val="00506F7B"/>
    <w:rsid w:val="005075F3"/>
    <w:rsid w:val="00525D90"/>
    <w:rsid w:val="005323B7"/>
    <w:rsid w:val="00536930"/>
    <w:rsid w:val="00550F48"/>
    <w:rsid w:val="00556C27"/>
    <w:rsid w:val="00564E53"/>
    <w:rsid w:val="00583AF8"/>
    <w:rsid w:val="005859D7"/>
    <w:rsid w:val="005867AA"/>
    <w:rsid w:val="005878AD"/>
    <w:rsid w:val="00597E56"/>
    <w:rsid w:val="00597EED"/>
    <w:rsid w:val="005A3A1D"/>
    <w:rsid w:val="005C06AD"/>
    <w:rsid w:val="005D5659"/>
    <w:rsid w:val="005E0510"/>
    <w:rsid w:val="005E3396"/>
    <w:rsid w:val="00600C20"/>
    <w:rsid w:val="00604D34"/>
    <w:rsid w:val="006241AF"/>
    <w:rsid w:val="00630D8A"/>
    <w:rsid w:val="006329B3"/>
    <w:rsid w:val="00642844"/>
    <w:rsid w:val="00644FE2"/>
    <w:rsid w:val="00647519"/>
    <w:rsid w:val="006504AE"/>
    <w:rsid w:val="00650FB3"/>
    <w:rsid w:val="00652F80"/>
    <w:rsid w:val="00653135"/>
    <w:rsid w:val="00654193"/>
    <w:rsid w:val="0066098C"/>
    <w:rsid w:val="0067640C"/>
    <w:rsid w:val="006A48BE"/>
    <w:rsid w:val="006B2AD0"/>
    <w:rsid w:val="006B693B"/>
    <w:rsid w:val="006D0471"/>
    <w:rsid w:val="006D1781"/>
    <w:rsid w:val="006D183C"/>
    <w:rsid w:val="006D6B94"/>
    <w:rsid w:val="006D7930"/>
    <w:rsid w:val="006E28E6"/>
    <w:rsid w:val="006E678B"/>
    <w:rsid w:val="00702402"/>
    <w:rsid w:val="007125AD"/>
    <w:rsid w:val="0071472A"/>
    <w:rsid w:val="00715113"/>
    <w:rsid w:val="0071538A"/>
    <w:rsid w:val="00723160"/>
    <w:rsid w:val="00731385"/>
    <w:rsid w:val="00746A02"/>
    <w:rsid w:val="00771F54"/>
    <w:rsid w:val="00772F86"/>
    <w:rsid w:val="00774277"/>
    <w:rsid w:val="007757F3"/>
    <w:rsid w:val="007A4013"/>
    <w:rsid w:val="007D29E7"/>
    <w:rsid w:val="007E044B"/>
    <w:rsid w:val="007E15AC"/>
    <w:rsid w:val="007E3D0C"/>
    <w:rsid w:val="007E58A0"/>
    <w:rsid w:val="007E6AEB"/>
    <w:rsid w:val="007F6616"/>
    <w:rsid w:val="0080244E"/>
    <w:rsid w:val="00803DF9"/>
    <w:rsid w:val="00804C45"/>
    <w:rsid w:val="00820F2D"/>
    <w:rsid w:val="00825EBD"/>
    <w:rsid w:val="008416CE"/>
    <w:rsid w:val="00846C04"/>
    <w:rsid w:val="008573BB"/>
    <w:rsid w:val="00866E06"/>
    <w:rsid w:val="00874855"/>
    <w:rsid w:val="008827FE"/>
    <w:rsid w:val="008900B1"/>
    <w:rsid w:val="00891B78"/>
    <w:rsid w:val="0089223D"/>
    <w:rsid w:val="008973EE"/>
    <w:rsid w:val="008977D0"/>
    <w:rsid w:val="008A12D7"/>
    <w:rsid w:val="008A46D0"/>
    <w:rsid w:val="008A4DE7"/>
    <w:rsid w:val="008A585A"/>
    <w:rsid w:val="008A67B2"/>
    <w:rsid w:val="008B5CA5"/>
    <w:rsid w:val="008D4E68"/>
    <w:rsid w:val="008E3172"/>
    <w:rsid w:val="008F68BC"/>
    <w:rsid w:val="008F6B39"/>
    <w:rsid w:val="009052A6"/>
    <w:rsid w:val="00907EF3"/>
    <w:rsid w:val="009272D8"/>
    <w:rsid w:val="00940CD3"/>
    <w:rsid w:val="00957399"/>
    <w:rsid w:val="00967A21"/>
    <w:rsid w:val="00971600"/>
    <w:rsid w:val="00976009"/>
    <w:rsid w:val="0097622D"/>
    <w:rsid w:val="00977722"/>
    <w:rsid w:val="00982346"/>
    <w:rsid w:val="00983AF4"/>
    <w:rsid w:val="009973B4"/>
    <w:rsid w:val="009A0715"/>
    <w:rsid w:val="009A13F7"/>
    <w:rsid w:val="009B29DE"/>
    <w:rsid w:val="009B3A74"/>
    <w:rsid w:val="009B7129"/>
    <w:rsid w:val="009C28C1"/>
    <w:rsid w:val="009E35BD"/>
    <w:rsid w:val="009F7EED"/>
    <w:rsid w:val="00A03FDB"/>
    <w:rsid w:val="00A503EF"/>
    <w:rsid w:val="00A506EF"/>
    <w:rsid w:val="00A52316"/>
    <w:rsid w:val="00A64A11"/>
    <w:rsid w:val="00A80636"/>
    <w:rsid w:val="00A81836"/>
    <w:rsid w:val="00A95188"/>
    <w:rsid w:val="00AA1432"/>
    <w:rsid w:val="00AB0EC1"/>
    <w:rsid w:val="00AB512D"/>
    <w:rsid w:val="00AB7B75"/>
    <w:rsid w:val="00AC5628"/>
    <w:rsid w:val="00AD1646"/>
    <w:rsid w:val="00AE5794"/>
    <w:rsid w:val="00AF0AAB"/>
    <w:rsid w:val="00AF7804"/>
    <w:rsid w:val="00B07E62"/>
    <w:rsid w:val="00B124D6"/>
    <w:rsid w:val="00B36133"/>
    <w:rsid w:val="00B71828"/>
    <w:rsid w:val="00B71E4D"/>
    <w:rsid w:val="00B81685"/>
    <w:rsid w:val="00B8274B"/>
    <w:rsid w:val="00B87C15"/>
    <w:rsid w:val="00B93C7B"/>
    <w:rsid w:val="00BD36C7"/>
    <w:rsid w:val="00BE753A"/>
    <w:rsid w:val="00BF394A"/>
    <w:rsid w:val="00BF597E"/>
    <w:rsid w:val="00C07BD7"/>
    <w:rsid w:val="00C138B1"/>
    <w:rsid w:val="00C15F33"/>
    <w:rsid w:val="00C51A36"/>
    <w:rsid w:val="00C51BCC"/>
    <w:rsid w:val="00C55228"/>
    <w:rsid w:val="00C5653F"/>
    <w:rsid w:val="00C623F4"/>
    <w:rsid w:val="00C649AA"/>
    <w:rsid w:val="00C8257A"/>
    <w:rsid w:val="00C9614B"/>
    <w:rsid w:val="00CA07AE"/>
    <w:rsid w:val="00CB54D1"/>
    <w:rsid w:val="00CC7C72"/>
    <w:rsid w:val="00CD3982"/>
    <w:rsid w:val="00CE315A"/>
    <w:rsid w:val="00CF23AA"/>
    <w:rsid w:val="00CF4626"/>
    <w:rsid w:val="00D00A9B"/>
    <w:rsid w:val="00D05090"/>
    <w:rsid w:val="00D06F59"/>
    <w:rsid w:val="00D258D5"/>
    <w:rsid w:val="00D27486"/>
    <w:rsid w:val="00D313BA"/>
    <w:rsid w:val="00D53F0C"/>
    <w:rsid w:val="00D6085C"/>
    <w:rsid w:val="00D71C9A"/>
    <w:rsid w:val="00D8354D"/>
    <w:rsid w:val="00D8388C"/>
    <w:rsid w:val="00D848B9"/>
    <w:rsid w:val="00D84B96"/>
    <w:rsid w:val="00D9768E"/>
    <w:rsid w:val="00DA7B4B"/>
    <w:rsid w:val="00DD49C5"/>
    <w:rsid w:val="00DE3704"/>
    <w:rsid w:val="00DE4E4C"/>
    <w:rsid w:val="00DF5585"/>
    <w:rsid w:val="00DF6CBE"/>
    <w:rsid w:val="00E143E8"/>
    <w:rsid w:val="00E144BD"/>
    <w:rsid w:val="00E16BF7"/>
    <w:rsid w:val="00E26DDC"/>
    <w:rsid w:val="00E326EF"/>
    <w:rsid w:val="00E43878"/>
    <w:rsid w:val="00E52FBB"/>
    <w:rsid w:val="00E5305D"/>
    <w:rsid w:val="00E54F3B"/>
    <w:rsid w:val="00E6224C"/>
    <w:rsid w:val="00E63EC7"/>
    <w:rsid w:val="00E64597"/>
    <w:rsid w:val="00E66746"/>
    <w:rsid w:val="00E71A6B"/>
    <w:rsid w:val="00E82549"/>
    <w:rsid w:val="00E928E7"/>
    <w:rsid w:val="00EA6F44"/>
    <w:rsid w:val="00EA737C"/>
    <w:rsid w:val="00EB0164"/>
    <w:rsid w:val="00EB51A2"/>
    <w:rsid w:val="00EB7D5D"/>
    <w:rsid w:val="00ED0F62"/>
    <w:rsid w:val="00ED7952"/>
    <w:rsid w:val="00EE0488"/>
    <w:rsid w:val="00EF53E3"/>
    <w:rsid w:val="00EF7461"/>
    <w:rsid w:val="00F057FF"/>
    <w:rsid w:val="00F10764"/>
    <w:rsid w:val="00F12FEB"/>
    <w:rsid w:val="00F2334A"/>
    <w:rsid w:val="00F27A0F"/>
    <w:rsid w:val="00F35CE9"/>
    <w:rsid w:val="00F41266"/>
    <w:rsid w:val="00F432C1"/>
    <w:rsid w:val="00F50C3B"/>
    <w:rsid w:val="00F612B4"/>
    <w:rsid w:val="00F73ECD"/>
    <w:rsid w:val="00F74DB7"/>
    <w:rsid w:val="00F944B5"/>
    <w:rsid w:val="00FA346E"/>
    <w:rsid w:val="00FA4678"/>
    <w:rsid w:val="00FC1AA0"/>
    <w:rsid w:val="00FD07E2"/>
    <w:rsid w:val="00FD315D"/>
    <w:rsid w:val="00FE781E"/>
    <w:rsid w:val="00FF02FA"/>
    <w:rsid w:val="00FF2AC6"/>
    <w:rsid w:val="00FF5F79"/>
    <w:rsid w:val="01490194"/>
    <w:rsid w:val="01D978EE"/>
    <w:rsid w:val="029A5DCF"/>
    <w:rsid w:val="02B476AA"/>
    <w:rsid w:val="03BD28E0"/>
    <w:rsid w:val="03EB3DE7"/>
    <w:rsid w:val="040442FB"/>
    <w:rsid w:val="04212269"/>
    <w:rsid w:val="04802CC7"/>
    <w:rsid w:val="04F32E0F"/>
    <w:rsid w:val="05043775"/>
    <w:rsid w:val="06D03026"/>
    <w:rsid w:val="072E6175"/>
    <w:rsid w:val="079A3A06"/>
    <w:rsid w:val="07A81A51"/>
    <w:rsid w:val="07AD3ED5"/>
    <w:rsid w:val="07AF0825"/>
    <w:rsid w:val="082E191C"/>
    <w:rsid w:val="08B6587C"/>
    <w:rsid w:val="08F20076"/>
    <w:rsid w:val="09575DA5"/>
    <w:rsid w:val="09577F66"/>
    <w:rsid w:val="0A0E233C"/>
    <w:rsid w:val="0A303874"/>
    <w:rsid w:val="0A344536"/>
    <w:rsid w:val="0A78770F"/>
    <w:rsid w:val="0AB205C9"/>
    <w:rsid w:val="0B1552BC"/>
    <w:rsid w:val="0B817C83"/>
    <w:rsid w:val="0C421862"/>
    <w:rsid w:val="0C520637"/>
    <w:rsid w:val="0C787740"/>
    <w:rsid w:val="0C8B5EE6"/>
    <w:rsid w:val="0C9D1583"/>
    <w:rsid w:val="0C9D5E45"/>
    <w:rsid w:val="0CC91808"/>
    <w:rsid w:val="0CDD6824"/>
    <w:rsid w:val="0D027406"/>
    <w:rsid w:val="0D1828AC"/>
    <w:rsid w:val="0D473F29"/>
    <w:rsid w:val="0D7C2019"/>
    <w:rsid w:val="0DCC4EA6"/>
    <w:rsid w:val="0E120358"/>
    <w:rsid w:val="0E3B2C02"/>
    <w:rsid w:val="0E6C1432"/>
    <w:rsid w:val="0EBD4D6C"/>
    <w:rsid w:val="0ECE130A"/>
    <w:rsid w:val="0EDF7365"/>
    <w:rsid w:val="0F191DA2"/>
    <w:rsid w:val="0F2153C9"/>
    <w:rsid w:val="0F507361"/>
    <w:rsid w:val="0F6D23F6"/>
    <w:rsid w:val="0F841DC8"/>
    <w:rsid w:val="106E7B71"/>
    <w:rsid w:val="108219C2"/>
    <w:rsid w:val="109528EC"/>
    <w:rsid w:val="10E3072E"/>
    <w:rsid w:val="10F457D0"/>
    <w:rsid w:val="115E3E88"/>
    <w:rsid w:val="11864BB7"/>
    <w:rsid w:val="11F040E2"/>
    <w:rsid w:val="124435F6"/>
    <w:rsid w:val="125C0C44"/>
    <w:rsid w:val="12697472"/>
    <w:rsid w:val="13354033"/>
    <w:rsid w:val="135F7091"/>
    <w:rsid w:val="13906D3F"/>
    <w:rsid w:val="13932BFE"/>
    <w:rsid w:val="13D655E6"/>
    <w:rsid w:val="13EA6939"/>
    <w:rsid w:val="13EC5A82"/>
    <w:rsid w:val="141C2E06"/>
    <w:rsid w:val="148732CE"/>
    <w:rsid w:val="15263D7C"/>
    <w:rsid w:val="157161DF"/>
    <w:rsid w:val="159B7A6A"/>
    <w:rsid w:val="159D4C69"/>
    <w:rsid w:val="15D1070B"/>
    <w:rsid w:val="16885F78"/>
    <w:rsid w:val="16AA0E63"/>
    <w:rsid w:val="16CD3993"/>
    <w:rsid w:val="176E7CBF"/>
    <w:rsid w:val="177617BD"/>
    <w:rsid w:val="179D53DF"/>
    <w:rsid w:val="179F0278"/>
    <w:rsid w:val="193A00A4"/>
    <w:rsid w:val="193E1DB0"/>
    <w:rsid w:val="194A3F60"/>
    <w:rsid w:val="1978435D"/>
    <w:rsid w:val="19EC6122"/>
    <w:rsid w:val="1A3F76DA"/>
    <w:rsid w:val="1A436078"/>
    <w:rsid w:val="1A4F7882"/>
    <w:rsid w:val="1AF21724"/>
    <w:rsid w:val="1B1513D0"/>
    <w:rsid w:val="1B1844F1"/>
    <w:rsid w:val="1B2F4F5C"/>
    <w:rsid w:val="1BF17EAD"/>
    <w:rsid w:val="1C1239C0"/>
    <w:rsid w:val="1C855CF5"/>
    <w:rsid w:val="1CAB1289"/>
    <w:rsid w:val="1CFA228F"/>
    <w:rsid w:val="1D723931"/>
    <w:rsid w:val="1DD41696"/>
    <w:rsid w:val="1DDF3EF2"/>
    <w:rsid w:val="1E0E66C3"/>
    <w:rsid w:val="1E4427E1"/>
    <w:rsid w:val="1EF3088B"/>
    <w:rsid w:val="1F5D2969"/>
    <w:rsid w:val="1FCB751C"/>
    <w:rsid w:val="1FCF24FD"/>
    <w:rsid w:val="1FF27799"/>
    <w:rsid w:val="20464940"/>
    <w:rsid w:val="20603B45"/>
    <w:rsid w:val="20AB5076"/>
    <w:rsid w:val="218B61F8"/>
    <w:rsid w:val="22913384"/>
    <w:rsid w:val="22B52733"/>
    <w:rsid w:val="22BC4D1E"/>
    <w:rsid w:val="22D857D0"/>
    <w:rsid w:val="22DA7B76"/>
    <w:rsid w:val="231345AC"/>
    <w:rsid w:val="23234EB1"/>
    <w:rsid w:val="237D03A6"/>
    <w:rsid w:val="23D95941"/>
    <w:rsid w:val="24A92DB6"/>
    <w:rsid w:val="24AC56B5"/>
    <w:rsid w:val="24FA582E"/>
    <w:rsid w:val="25133CB6"/>
    <w:rsid w:val="252E72B8"/>
    <w:rsid w:val="254565A2"/>
    <w:rsid w:val="25872D4C"/>
    <w:rsid w:val="25DF07C6"/>
    <w:rsid w:val="262D300D"/>
    <w:rsid w:val="263D2FAA"/>
    <w:rsid w:val="27730EE4"/>
    <w:rsid w:val="27B122D1"/>
    <w:rsid w:val="29035382"/>
    <w:rsid w:val="29062C61"/>
    <w:rsid w:val="2A9263AF"/>
    <w:rsid w:val="2B554D81"/>
    <w:rsid w:val="2B742192"/>
    <w:rsid w:val="2BA047C3"/>
    <w:rsid w:val="2BB73E2E"/>
    <w:rsid w:val="2C6D5266"/>
    <w:rsid w:val="2C89687D"/>
    <w:rsid w:val="2CAC1648"/>
    <w:rsid w:val="2CED5E80"/>
    <w:rsid w:val="2CF364AB"/>
    <w:rsid w:val="2CF917CE"/>
    <w:rsid w:val="2D316DC5"/>
    <w:rsid w:val="2E7E795F"/>
    <w:rsid w:val="2EB65C18"/>
    <w:rsid w:val="2EBC3DD8"/>
    <w:rsid w:val="2EC575ED"/>
    <w:rsid w:val="2F0D0CC7"/>
    <w:rsid w:val="2F505BCA"/>
    <w:rsid w:val="2F71204F"/>
    <w:rsid w:val="2F7B2B7C"/>
    <w:rsid w:val="2F946775"/>
    <w:rsid w:val="2FC45F7F"/>
    <w:rsid w:val="2FC677BA"/>
    <w:rsid w:val="2FDD711B"/>
    <w:rsid w:val="300634C6"/>
    <w:rsid w:val="309A1FA5"/>
    <w:rsid w:val="30C911A9"/>
    <w:rsid w:val="311E4660"/>
    <w:rsid w:val="31B3629F"/>
    <w:rsid w:val="32D90D69"/>
    <w:rsid w:val="338F16A0"/>
    <w:rsid w:val="33C304C8"/>
    <w:rsid w:val="33D523F8"/>
    <w:rsid w:val="33FB2D28"/>
    <w:rsid w:val="34E60EEB"/>
    <w:rsid w:val="34F45528"/>
    <w:rsid w:val="35190968"/>
    <w:rsid w:val="351F57C1"/>
    <w:rsid w:val="35A2160E"/>
    <w:rsid w:val="365F5A52"/>
    <w:rsid w:val="37936572"/>
    <w:rsid w:val="380F2A66"/>
    <w:rsid w:val="3823016A"/>
    <w:rsid w:val="388136A4"/>
    <w:rsid w:val="38EC5104"/>
    <w:rsid w:val="390628F0"/>
    <w:rsid w:val="39365670"/>
    <w:rsid w:val="39633D5F"/>
    <w:rsid w:val="39BF0F8B"/>
    <w:rsid w:val="3A1F30FA"/>
    <w:rsid w:val="3A38706E"/>
    <w:rsid w:val="3A576B14"/>
    <w:rsid w:val="3B230E29"/>
    <w:rsid w:val="3B8A4CB0"/>
    <w:rsid w:val="3C483CF2"/>
    <w:rsid w:val="3C73605B"/>
    <w:rsid w:val="3C85620D"/>
    <w:rsid w:val="3DDA129D"/>
    <w:rsid w:val="3E5700A7"/>
    <w:rsid w:val="3E8D003C"/>
    <w:rsid w:val="3F6526A1"/>
    <w:rsid w:val="403E3AAA"/>
    <w:rsid w:val="4042527F"/>
    <w:rsid w:val="408376E5"/>
    <w:rsid w:val="40BA275F"/>
    <w:rsid w:val="413F52F3"/>
    <w:rsid w:val="41412823"/>
    <w:rsid w:val="414B2206"/>
    <w:rsid w:val="41664BBF"/>
    <w:rsid w:val="41C90BBF"/>
    <w:rsid w:val="41D27513"/>
    <w:rsid w:val="420E26AF"/>
    <w:rsid w:val="42B67CCC"/>
    <w:rsid w:val="42D0288D"/>
    <w:rsid w:val="43DE430C"/>
    <w:rsid w:val="441B040A"/>
    <w:rsid w:val="44544875"/>
    <w:rsid w:val="44800D5F"/>
    <w:rsid w:val="448A1023"/>
    <w:rsid w:val="44B2140A"/>
    <w:rsid w:val="44D25239"/>
    <w:rsid w:val="44D96FA2"/>
    <w:rsid w:val="451C5DFA"/>
    <w:rsid w:val="45330EE9"/>
    <w:rsid w:val="46540702"/>
    <w:rsid w:val="466271B5"/>
    <w:rsid w:val="46C96420"/>
    <w:rsid w:val="46E570C8"/>
    <w:rsid w:val="47370C7D"/>
    <w:rsid w:val="48132107"/>
    <w:rsid w:val="4843470A"/>
    <w:rsid w:val="48521C90"/>
    <w:rsid w:val="4969085F"/>
    <w:rsid w:val="49D42A0C"/>
    <w:rsid w:val="49EB30AE"/>
    <w:rsid w:val="4A9E0AFF"/>
    <w:rsid w:val="4AC04118"/>
    <w:rsid w:val="4B4E104E"/>
    <w:rsid w:val="4B6A050A"/>
    <w:rsid w:val="4B7D7C65"/>
    <w:rsid w:val="4BAA77A9"/>
    <w:rsid w:val="4BB07E11"/>
    <w:rsid w:val="4C0B019B"/>
    <w:rsid w:val="4C170A3F"/>
    <w:rsid w:val="4C8B7CC0"/>
    <w:rsid w:val="4C91077F"/>
    <w:rsid w:val="4C967061"/>
    <w:rsid w:val="4DCB3D65"/>
    <w:rsid w:val="4E256E11"/>
    <w:rsid w:val="4E31075B"/>
    <w:rsid w:val="4E443027"/>
    <w:rsid w:val="4E502234"/>
    <w:rsid w:val="4E821AE3"/>
    <w:rsid w:val="4F6F2AE4"/>
    <w:rsid w:val="50015CFF"/>
    <w:rsid w:val="50F75AB7"/>
    <w:rsid w:val="50FA3545"/>
    <w:rsid w:val="511738AF"/>
    <w:rsid w:val="51CA0B62"/>
    <w:rsid w:val="51F9224A"/>
    <w:rsid w:val="52C87C49"/>
    <w:rsid w:val="52D94B1F"/>
    <w:rsid w:val="53955A5E"/>
    <w:rsid w:val="5422309A"/>
    <w:rsid w:val="543E7E30"/>
    <w:rsid w:val="546A00C0"/>
    <w:rsid w:val="54E14E01"/>
    <w:rsid w:val="56087BF5"/>
    <w:rsid w:val="56BA5450"/>
    <w:rsid w:val="57202B61"/>
    <w:rsid w:val="583E11A5"/>
    <w:rsid w:val="589F008D"/>
    <w:rsid w:val="58DE748C"/>
    <w:rsid w:val="59D40917"/>
    <w:rsid w:val="59EC0E65"/>
    <w:rsid w:val="5A7E58CF"/>
    <w:rsid w:val="5A813E7E"/>
    <w:rsid w:val="5A883559"/>
    <w:rsid w:val="5AB91117"/>
    <w:rsid w:val="5AB97E8A"/>
    <w:rsid w:val="5ADF3251"/>
    <w:rsid w:val="5B0A5673"/>
    <w:rsid w:val="5B967670"/>
    <w:rsid w:val="5BB92476"/>
    <w:rsid w:val="5BD333CA"/>
    <w:rsid w:val="5C2E484F"/>
    <w:rsid w:val="5C3373EB"/>
    <w:rsid w:val="5C556A4E"/>
    <w:rsid w:val="5C9B7789"/>
    <w:rsid w:val="5C9D13E4"/>
    <w:rsid w:val="5CB77CE0"/>
    <w:rsid w:val="5D03203D"/>
    <w:rsid w:val="5D2D3CAA"/>
    <w:rsid w:val="5D5705EF"/>
    <w:rsid w:val="5D89639A"/>
    <w:rsid w:val="5DAF711C"/>
    <w:rsid w:val="5E3F49A2"/>
    <w:rsid w:val="5E886E0B"/>
    <w:rsid w:val="5EA12B9A"/>
    <w:rsid w:val="5EC54F0B"/>
    <w:rsid w:val="5F1902CC"/>
    <w:rsid w:val="5F4773EF"/>
    <w:rsid w:val="5F4C6F07"/>
    <w:rsid w:val="5F916FF0"/>
    <w:rsid w:val="5FA961A5"/>
    <w:rsid w:val="5FD92E32"/>
    <w:rsid w:val="604E2B5C"/>
    <w:rsid w:val="60E72F4A"/>
    <w:rsid w:val="60F81749"/>
    <w:rsid w:val="60F84D1C"/>
    <w:rsid w:val="610E3D12"/>
    <w:rsid w:val="613B7A6B"/>
    <w:rsid w:val="616D2D63"/>
    <w:rsid w:val="617577DF"/>
    <w:rsid w:val="61FC2AC3"/>
    <w:rsid w:val="632830F6"/>
    <w:rsid w:val="634A432B"/>
    <w:rsid w:val="636C6083"/>
    <w:rsid w:val="63E956CD"/>
    <w:rsid w:val="63EC1F57"/>
    <w:rsid w:val="63EF6CE5"/>
    <w:rsid w:val="63FD5DAD"/>
    <w:rsid w:val="6446501A"/>
    <w:rsid w:val="649C18BC"/>
    <w:rsid w:val="65674CBB"/>
    <w:rsid w:val="6619138B"/>
    <w:rsid w:val="66616DB8"/>
    <w:rsid w:val="66CB708B"/>
    <w:rsid w:val="67211344"/>
    <w:rsid w:val="675B05D2"/>
    <w:rsid w:val="67C508A2"/>
    <w:rsid w:val="67ED6366"/>
    <w:rsid w:val="68A04D44"/>
    <w:rsid w:val="696B6C70"/>
    <w:rsid w:val="697A0C6E"/>
    <w:rsid w:val="6998291D"/>
    <w:rsid w:val="69C42D98"/>
    <w:rsid w:val="6A507957"/>
    <w:rsid w:val="6BB02EF2"/>
    <w:rsid w:val="6BC863EA"/>
    <w:rsid w:val="6BCC3350"/>
    <w:rsid w:val="6BD73AAA"/>
    <w:rsid w:val="6C446ECE"/>
    <w:rsid w:val="6CFE1145"/>
    <w:rsid w:val="6D7376C6"/>
    <w:rsid w:val="6DA33118"/>
    <w:rsid w:val="6DBD28A1"/>
    <w:rsid w:val="6EB003FE"/>
    <w:rsid w:val="6EE54AA1"/>
    <w:rsid w:val="6F6430DC"/>
    <w:rsid w:val="6F844904"/>
    <w:rsid w:val="6FC74D96"/>
    <w:rsid w:val="70454EEB"/>
    <w:rsid w:val="704A4309"/>
    <w:rsid w:val="70A62E67"/>
    <w:rsid w:val="71E04DB9"/>
    <w:rsid w:val="721510B4"/>
    <w:rsid w:val="722F25DC"/>
    <w:rsid w:val="728967CD"/>
    <w:rsid w:val="72AF6C02"/>
    <w:rsid w:val="72D450E2"/>
    <w:rsid w:val="737E0943"/>
    <w:rsid w:val="73D416D5"/>
    <w:rsid w:val="74130FF9"/>
    <w:rsid w:val="7460534F"/>
    <w:rsid w:val="759F7CF7"/>
    <w:rsid w:val="75A5679C"/>
    <w:rsid w:val="76DF1E65"/>
    <w:rsid w:val="770A6007"/>
    <w:rsid w:val="770F0868"/>
    <w:rsid w:val="78702B44"/>
    <w:rsid w:val="78705A27"/>
    <w:rsid w:val="78916B3D"/>
    <w:rsid w:val="798B7B41"/>
    <w:rsid w:val="798C317E"/>
    <w:rsid w:val="79D87C75"/>
    <w:rsid w:val="7A044BD8"/>
    <w:rsid w:val="7A6E0828"/>
    <w:rsid w:val="7C6F5E6B"/>
    <w:rsid w:val="7C924EE0"/>
    <w:rsid w:val="7C9A0293"/>
    <w:rsid w:val="7CA66143"/>
    <w:rsid w:val="7D514B65"/>
    <w:rsid w:val="7DDB0139"/>
    <w:rsid w:val="7DFC0D91"/>
    <w:rsid w:val="7E207B5C"/>
    <w:rsid w:val="7E267828"/>
    <w:rsid w:val="7E3B26F9"/>
    <w:rsid w:val="7F240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Table Paragraph"/>
    <w:basedOn w:val="1"/>
    <w:unhideWhenUsed/>
    <w:qFormat/>
    <w:uiPriority w:val="1"/>
    <w:rPr>
      <w:color w:val="000000"/>
      <w:kern w:val="0"/>
      <w:sz w:val="24"/>
      <w:szCs w:val="24"/>
    </w:rPr>
  </w:style>
  <w:style w:type="character" w:customStyle="1" w:styleId="16">
    <w:name w:val="占位符文本1"/>
    <w:basedOn w:val="10"/>
    <w:semiHidden/>
    <w:qFormat/>
    <w:uiPriority w:val="99"/>
    <w:rPr>
      <w:color w:val="808080"/>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227A9-F7B5-45D5-95F6-D335F630D996}">
  <ds:schemaRefs/>
</ds:datastoreItem>
</file>

<file path=docProps/app.xml><?xml version="1.0" encoding="utf-8"?>
<Properties xmlns="http://schemas.openxmlformats.org/officeDocument/2006/extended-properties" xmlns:vt="http://schemas.openxmlformats.org/officeDocument/2006/docPropsVTypes">
  <Template>Normal.dotm</Template>
  <Pages>50</Pages>
  <Words>4224</Words>
  <Characters>24078</Characters>
  <Lines>200</Lines>
  <Paragraphs>56</Paragraphs>
  <TotalTime>0</TotalTime>
  <ScaleCrop>false</ScaleCrop>
  <LinksUpToDate>false</LinksUpToDate>
  <CharactersWithSpaces>28246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2021-06-16T08:10:51Z</dcterms:modified>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05BC7322A2F244E9A86855A4B706279E</vt:lpwstr>
  </property>
</Properties>
</file>