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0599-2021-QEO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贵州亿海融城环保科技有限公司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Q:29.12.00</w:t>
            </w:r>
          </w:p>
          <w:p>
            <w:pPr>
              <w:spacing w:line="240" w:lineRule="exact"/>
              <w:jc w:val="center"/>
              <w:rPr>
                <w:b/>
                <w:color w:val="000000"/>
                <w:sz w:val="20"/>
                <w:szCs w:val="20"/>
              </w:rPr>
            </w:pPr>
            <w:r>
              <w:rPr>
                <w:b/>
                <w:color w:val="000000"/>
                <w:sz w:val="20"/>
                <w:szCs w:val="20"/>
              </w:rPr>
              <w:t>E:29.12.00</w:t>
            </w:r>
          </w:p>
          <w:p>
            <w:pPr>
              <w:spacing w:line="240" w:lineRule="exact"/>
              <w:jc w:val="center"/>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eastAsia="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贵州亿海融城环保科技有限公司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贵州省贵阳市云岩区渔安安井未来方舟第D12组团(A)1单元21层2号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550000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贵州省贵阳市观山湖区观山东路338号中关村贵阳科技园观山湖大数据科技产业园项目C地块C4栋1单元2402</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550000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段文滨</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18088135555</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康婷婷</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钟毅</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849899985@qq.com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2020年9月10日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Q：污水处理设备、净水设备、机电设备、五金交电的销售</w:t>
            </w:r>
          </w:p>
          <w:p>
            <w:pPr>
              <w:spacing w:line="400" w:lineRule="exact"/>
              <w:rPr>
                <w:rFonts w:ascii="宋体" w:hAnsi="宋体"/>
                <w:b/>
                <w:color w:val="000000"/>
                <w:sz w:val="20"/>
                <w:szCs w:val="20"/>
              </w:rPr>
            </w:pPr>
            <w:r>
              <w:rPr>
                <w:rFonts w:ascii="宋体" w:hAnsi="宋体"/>
                <w:b/>
                <w:color w:val="000000"/>
                <w:sz w:val="20"/>
                <w:szCs w:val="20"/>
              </w:rPr>
              <w:t>E：污水处理设备、净水设备、机电设备、五金交电的销售所涉及场所的相关环境管理活动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O：污水处理设备、净水设备、机电设备、五金交电的销售所涉及场所的相关职业健康安全管理活动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Q：29.12.00</w:t>
            </w:r>
          </w:p>
          <w:p>
            <w:pPr>
              <w:spacing w:line="280" w:lineRule="exact"/>
              <w:rPr>
                <w:rFonts w:ascii="宋体"/>
                <w:b/>
                <w:color w:val="000000"/>
                <w:sz w:val="20"/>
                <w:szCs w:val="20"/>
              </w:rPr>
            </w:pPr>
            <w:r>
              <w:rPr>
                <w:rFonts w:ascii="宋体"/>
                <w:b/>
                <w:color w:val="000000"/>
                <w:sz w:val="20"/>
                <w:szCs w:val="20"/>
              </w:rPr>
              <w:t>E：29.12.00</w:t>
            </w:r>
          </w:p>
          <w:p>
            <w:pPr>
              <w:spacing w:line="280" w:lineRule="exact"/>
              <w:rPr>
                <w:rFonts w:ascii="宋体"/>
                <w:b/>
                <w:color w:val="000000"/>
                <w:sz w:val="20"/>
                <w:szCs w:val="20"/>
              </w:rPr>
            </w:pPr>
            <w:r>
              <w:rPr>
                <w:rFonts w:ascii="宋体"/>
                <w:b/>
                <w:color w:val="000000"/>
                <w:sz w:val="20"/>
                <w:szCs w:val="20"/>
              </w:rPr>
              <w:t>O：29.12.00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综合部、市场部、财务部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lang w:eastAsia="zh-CN"/>
              </w:rPr>
              <w:t>污水处理设备、净水设备、机电设备、五金交电的销售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综合部、市场部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市场部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0"/>
              </w:tabs>
              <w:ind w:left="17" w:leftChars="0" w:hanging="17" w:firstLineChars="0"/>
              <w:rPr>
                <w:rFonts w:ascii="宋体"/>
                <w:color w:val="000000"/>
                <w:sz w:val="20"/>
                <w:szCs w:val="20"/>
              </w:rPr>
            </w:pPr>
            <w:r>
              <w:rPr>
                <w:rFonts w:hint="eastAsia" w:ascii="宋体" w:hAnsi="宋体"/>
                <w:color w:val="000000"/>
                <w:sz w:val="20"/>
                <w:szCs w:val="20"/>
              </w:rPr>
              <w:t>受审核方位于：贵州省贵阳市观山湖区观山东路338号中关村贵阳科技园观山湖大数据科技产业园项目C地块C4栋1单元2402</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环境执行标准：《污水排入城镇下水道水质标准（GB/T 31962-2015）、大气污染物综合排放标准（GB 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市场需求－－合同评审－－合同签订－－采购产品－销售产品－－顾客验收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生产</w:t>
            </w:r>
            <w:r>
              <w:rPr>
                <w:rFonts w:hint="eastAsia" w:ascii="宋体" w:hAnsi="宋体"/>
                <w:color w:val="000000"/>
                <w:sz w:val="20"/>
                <w:szCs w:val="20"/>
              </w:rPr>
              <w:t>和服务提供的管理程序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物流运输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sz w:val="20"/>
                <w:szCs w:val="20"/>
              </w:rPr>
              <w:t>采购控制程序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电脑、打印机等办公设备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ascii="宋体"/>
                <w:color w:val="000000"/>
                <w:sz w:val="20"/>
                <w:szCs w:val="20"/>
                <w:lang w:val="en-US" w:eastAsia="zh-CN"/>
              </w:rPr>
              <w:t>潜在火灾、固废排放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sz w:val="20"/>
                <w:szCs w:val="20"/>
              </w:rPr>
              <w:t>（1）环境因素识别与评价程序；（2）运行控制程序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r>
              <w:rPr>
                <w:rFonts w:hint="eastAsia" w:ascii="宋体"/>
                <w:sz w:val="20"/>
                <w:szCs w:val="20"/>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ascii="宋体"/>
                <w:sz w:val="20"/>
                <w:szCs w:val="20"/>
              </w:rPr>
              <w:t>火灾、触电</w:t>
            </w:r>
            <w:r>
              <w:rPr>
                <w:rFonts w:hint="eastAsia" w:ascii="宋体"/>
                <w:sz w:val="20"/>
                <w:szCs w:val="20"/>
                <w:lang w:eastAsia="zh-CN"/>
              </w:rPr>
              <w:t>、</w:t>
            </w:r>
            <w:r>
              <w:rPr>
                <w:rFonts w:hint="eastAsia" w:ascii="宋体"/>
                <w:sz w:val="20"/>
                <w:szCs w:val="20"/>
                <w:lang w:val="en-US" w:eastAsia="zh-CN"/>
              </w:rPr>
              <w:t>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sz w:val="20"/>
                <w:szCs w:val="20"/>
              </w:rPr>
              <w:t>（1）危险源识别与评价程序；（2）运行控制程序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综合部、市场部</w:t>
            </w:r>
          </w:p>
          <w:p>
            <w:pPr>
              <w:spacing w:line="360" w:lineRule="auto"/>
              <w:rPr>
                <w:rFonts w:ascii="宋体"/>
                <w:b/>
                <w:color w:val="000000"/>
                <w:sz w:val="20"/>
                <w:szCs w:val="20"/>
              </w:rPr>
            </w:pPr>
            <w:r>
              <w:rPr>
                <w:rFonts w:hint="eastAsia" w:ascii="宋体" w:hAnsi="宋体"/>
                <w:b/>
                <w:color w:val="000000"/>
                <w:sz w:val="20"/>
                <w:szCs w:val="20"/>
              </w:rPr>
              <w:t>重点审核过程：产品和服务的控制、顾客满意；产品和服务放行、不合格产品和服务</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综合部、市场部</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综合部、市场部</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建立有《内部审核程序》，于</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ascii="宋体" w:hAnsi="宋体"/>
                <w:szCs w:val="21"/>
                <w:lang w:val="en-US" w:eastAsia="zh-CN"/>
              </w:rPr>
              <w:t>-11日</w:t>
            </w:r>
            <w:r>
              <w:rPr>
                <w:rFonts w:hint="eastAsia"/>
                <w:szCs w:val="21"/>
              </w:rPr>
              <w:t>进行了内部审核。</w:t>
            </w:r>
          </w:p>
          <w:p>
            <w:pPr>
              <w:spacing w:line="260" w:lineRule="exact"/>
              <w:rPr>
                <w:rFonts w:ascii="宋体" w:hAnsi="Times New Roman" w:eastAsia="宋体" w:cs="Times New Roman"/>
                <w:b/>
                <w:color w:val="000000"/>
                <w:kern w:val="2"/>
                <w:sz w:val="20"/>
                <w:szCs w:val="20"/>
                <w:lang w:val="en-US" w:eastAsia="zh-CN" w:bidi="ar-SA"/>
              </w:rPr>
            </w:pPr>
            <w:r>
              <w:rPr>
                <w:rFonts w:hint="eastAsia"/>
                <w:szCs w:val="21"/>
              </w:rPr>
              <w:t>内部审核组由：</w:t>
            </w:r>
            <w:r>
              <w:rPr>
                <w:rFonts w:hint="eastAsia" w:ascii="宋体" w:hAnsi="宋体"/>
                <w:szCs w:val="21"/>
              </w:rPr>
              <w:t>组长A：</w:t>
            </w:r>
            <w:r>
              <w:rPr>
                <w:rFonts w:hint="eastAsia" w:ascii="宋体" w:hAnsi="宋体"/>
                <w:szCs w:val="21"/>
                <w:lang w:eastAsia="zh-CN"/>
              </w:rPr>
              <w:t>钟毅</w:t>
            </w:r>
            <w:r>
              <w:rPr>
                <w:rFonts w:hint="eastAsia" w:ascii="宋体" w:hAnsi="宋体"/>
                <w:szCs w:val="21"/>
              </w:rPr>
              <w:t xml:space="preserve"> 组员B：段文滨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spacing w:line="260" w:lineRule="exact"/>
              <w:rPr>
                <w:rFonts w:hint="default" w:ascii="宋体" w:hAnsi="宋体" w:eastAsia="宋体" w:cs="Times New Roman"/>
                <w:b/>
                <w:color w:val="000000"/>
                <w:kern w:val="2"/>
                <w:sz w:val="20"/>
                <w:szCs w:val="20"/>
                <w:lang w:val="en-US" w:eastAsia="zh-CN" w:bidi="ar-SA"/>
              </w:rPr>
            </w:pPr>
            <w:r>
              <w:rPr>
                <w:rFonts w:hint="eastAsia" w:ascii="仿宋" w:hAnsi="仿宋" w:eastAsia="仿宋"/>
                <w:sz w:val="24"/>
                <w:lang w:eastAsia="zh-CN"/>
              </w:rPr>
              <w:t>（</w:t>
            </w:r>
            <w:r>
              <w:rPr>
                <w:rFonts w:hint="eastAsia" w:ascii="仿宋" w:hAnsi="仿宋" w:eastAsia="仿宋"/>
                <w:sz w:val="24"/>
                <w:lang w:val="en-US" w:eastAsia="zh-CN"/>
              </w:rPr>
              <w:t>2</w:t>
            </w:r>
            <w:r>
              <w:rPr>
                <w:rFonts w:hint="eastAsia" w:ascii="仿宋" w:hAnsi="仿宋" w:eastAsia="仿宋"/>
                <w:sz w:val="24"/>
                <w:lang w:eastAsia="zh-CN"/>
              </w:rPr>
              <w:t>）</w:t>
            </w:r>
            <w:r>
              <w:rPr>
                <w:rFonts w:ascii="仿宋" w:hAnsi="仿宋" w:eastAsia="仿宋"/>
                <w:sz w:val="24"/>
              </w:rPr>
              <w:t>审核准则：</w:t>
            </w:r>
            <w:r>
              <w:rPr>
                <w:rFonts w:hint="eastAsia" w:ascii="仿宋" w:hAnsi="仿宋" w:eastAsia="仿宋"/>
                <w:sz w:val="24"/>
              </w:rPr>
              <w:t>a.</w:t>
            </w:r>
            <w:r>
              <w:rPr>
                <w:rFonts w:hint="eastAsia" w:ascii="宋体" w:hAnsi="宋体"/>
              </w:rPr>
              <w:t>GB/T 19001:2016</w:t>
            </w:r>
            <w:r>
              <w:rPr>
                <w:rFonts w:hint="eastAsia" w:ascii="仿宋" w:hAnsi="仿宋" w:eastAsia="仿宋"/>
                <w:sz w:val="24"/>
              </w:rPr>
              <w:t>、</w:t>
            </w:r>
            <w:r>
              <w:rPr>
                <w:rFonts w:hint="eastAsia" w:ascii="宋体" w:hAnsi="宋体"/>
              </w:rPr>
              <w:t>GB/T 24001-2016</w:t>
            </w:r>
            <w:r>
              <w:rPr>
                <w:rFonts w:hint="eastAsia" w:ascii="仿宋" w:hAnsi="仿宋" w:eastAsia="仿宋"/>
                <w:sz w:val="24"/>
              </w:rPr>
              <w:t>、</w:t>
            </w:r>
            <w:r>
              <w:rPr>
                <w:rFonts w:hint="eastAsia" w:ascii="宋体" w:hAnsi="宋体"/>
              </w:rPr>
              <w:t xml:space="preserve">GB/T </w:t>
            </w:r>
            <w:r>
              <w:rPr>
                <w:rFonts w:hint="eastAsia" w:ascii="宋体" w:hAnsi="宋体"/>
                <w:lang w:val="en-US" w:eastAsia="zh-CN"/>
              </w:rPr>
              <w:t>45</w:t>
            </w:r>
            <w:r>
              <w:rPr>
                <w:rFonts w:hint="eastAsia" w:ascii="宋体" w:hAnsi="宋体"/>
              </w:rPr>
              <w:t>001-20</w:t>
            </w:r>
            <w:r>
              <w:rPr>
                <w:rFonts w:hint="eastAsia" w:ascii="宋体" w:hAnsi="宋体"/>
                <w:lang w:val="en-US" w:eastAsia="zh-CN"/>
              </w:rPr>
              <w:t>20</w:t>
            </w:r>
            <w:r>
              <w:rPr>
                <w:rFonts w:hint="eastAsia" w:ascii="仿宋" w:hAnsi="仿宋" w:eastAsia="仿宋"/>
                <w:sz w:val="24"/>
              </w:rPr>
              <w:t>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b/>
                <w:color w:val="000000"/>
                <w:sz w:val="20"/>
                <w:szCs w:val="20"/>
                <w:lang w:val="en-US" w:eastAsia="zh-CN"/>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 xml:space="preserve">   </w:t>
            </w:r>
          </w:p>
          <w:p>
            <w:pPr>
              <w:spacing w:line="240" w:lineRule="auto"/>
              <w:rPr>
                <w:rFonts w:hint="eastAsia" w:ascii="Times New Roman" w:hAnsi="Times New Roman" w:cs="Times New Roman"/>
                <w:szCs w:val="21"/>
              </w:rPr>
            </w:pPr>
            <w:r>
              <w:rPr>
                <w:rFonts w:hint="eastAsia" w:ascii="Times New Roman" w:hAnsi="Times New Roman" w:cs="Times New Roman"/>
                <w:szCs w:val="21"/>
              </w:rPr>
              <w:t>本次内审对标准体系文件管理手册、体系文件进行了全面检查，通过审核可以看出管理体系已基本进入了正常状态，但仍存在一些问题，需要完善加强各类人员的培训。</w:t>
            </w:r>
          </w:p>
          <w:p>
            <w:pPr>
              <w:spacing w:line="240" w:lineRule="auto"/>
              <w:rPr>
                <w:rFonts w:hint="eastAsia" w:ascii="Times New Roman" w:hAnsi="Times New Roman" w:cs="Times New Roman"/>
                <w:szCs w:val="21"/>
              </w:rPr>
            </w:pPr>
            <w:r>
              <w:rPr>
                <w:rFonts w:hint="eastAsia" w:ascii="Times New Roman" w:hAnsi="Times New Roman" w:cs="Times New Roman"/>
                <w:szCs w:val="21"/>
              </w:rPr>
              <w:t>各部门需要对内审开出的不符合项报告认真整改，并做到举一反三，以点带面，通过纠正预防措施的执行，使管理体系正常而有效运行。</w:t>
            </w:r>
          </w:p>
          <w:p>
            <w:pPr>
              <w:spacing w:line="240" w:lineRule="auto"/>
              <w:rPr>
                <w:rFonts w:hint="default" w:ascii="宋体" w:hAnsi="宋体" w:eastAsia="宋体" w:cs="Times New Roman"/>
                <w:b/>
                <w:color w:val="000000"/>
                <w:kern w:val="2"/>
                <w:sz w:val="20"/>
                <w:szCs w:val="20"/>
                <w:lang w:val="en-US" w:eastAsia="zh-CN" w:bidi="ar-SA"/>
              </w:rPr>
            </w:pPr>
            <w:r>
              <w:rPr>
                <w:rFonts w:hint="eastAsia" w:ascii="Times New Roman" w:hAnsi="Times New Roman" w:cs="Times New Roman"/>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建立有《管理评审程序》，于</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497" w:type="dxa"/>
            <w:gridSpan w:val="2"/>
          </w:tcPr>
          <w:p>
            <w:pPr>
              <w:widowControl/>
              <w:jc w:val="left"/>
              <w:rPr>
                <w:rFonts w:hint="default"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作好准备</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lang w:eastAsia="zh-CN"/>
              </w:rPr>
              <w:t>■</w:t>
            </w:r>
            <w:r>
              <w:rPr>
                <w:rFonts w:ascii="宋体" w:hAnsi="宋体"/>
                <w:b/>
                <w:color w:val="000000"/>
                <w:sz w:val="20"/>
                <w:szCs w:val="20"/>
              </w:rPr>
              <w:t>QMS /</w:t>
            </w:r>
            <w:r>
              <w:rPr>
                <w:rFonts w:hint="eastAsia" w:ascii="宋体" w:hAnsi="宋体"/>
                <w:b/>
                <w:color w:val="000000"/>
                <w:sz w:val="20"/>
                <w:szCs w:val="20"/>
                <w:lang w:eastAsia="zh-CN"/>
              </w:rPr>
              <w:t>■</w:t>
            </w:r>
            <w:r>
              <w:rPr>
                <w:rFonts w:ascii="宋体" w:hAnsi="宋体"/>
                <w:b/>
                <w:color w:val="000000"/>
                <w:sz w:val="20"/>
                <w:szCs w:val="20"/>
              </w:rPr>
              <w:t>EMS/</w:t>
            </w:r>
            <w:r>
              <w:rPr>
                <w:rFonts w:hint="eastAsia" w:ascii="宋体" w:hAnsi="宋体"/>
                <w:b/>
                <w:color w:val="000000"/>
                <w:sz w:val="20"/>
                <w:szCs w:val="20"/>
                <w:lang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r>
        <w:rPr>
          <w:rFonts w:hint="eastAsia" w:ascii="宋体" w:hAnsi="宋体"/>
          <w:szCs w:val="21"/>
          <w:u w:val="single"/>
          <w:lang w:eastAsia="zh-CN"/>
        </w:rPr>
        <w:t>污水处理设备、净水设备、机电设备、五金交电的销售</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hint="eastAsia" w:ascii="宋体" w:hAnsi="宋体"/>
          <w:szCs w:val="21"/>
          <w:u w:val="single"/>
          <w:lang w:eastAsia="zh-CN"/>
        </w:rPr>
        <w:t>污水处理设备、净水设备、机电设备、五金交电的销售</w:t>
      </w:r>
      <w:r>
        <w:rPr>
          <w:rFonts w:hint="eastAsia" w:ascii="宋体" w:hAnsi="宋体"/>
          <w:szCs w:val="21"/>
          <w:u w:val="single"/>
        </w:rPr>
        <w:t>所涉及的相关环境管理活动</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u w:val="single"/>
          <w:lang w:eastAsia="zh-CN"/>
        </w:rPr>
        <w:t>污水处理设备、净水设备、机电设备、五金交电的销售</w:t>
      </w:r>
      <w:r>
        <w:rPr>
          <w:rFonts w:hint="eastAsia" w:ascii="宋体" w:hAnsi="宋体"/>
          <w:szCs w:val="21"/>
          <w:u w:val="single"/>
        </w:rPr>
        <w:t>所涉及的相关职业健康安全管理活动</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1808480</wp:posOffset>
            </wp:positionH>
            <wp:positionV relativeFrom="paragraph">
              <wp:posOffset>201295</wp:posOffset>
            </wp:positionV>
            <wp:extent cx="700405" cy="438785"/>
            <wp:effectExtent l="0" t="0" r="635" b="317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a:stretch>
                      <a:fillRect/>
                    </a:stretch>
                  </pic:blipFill>
                  <pic:spPr>
                    <a:xfrm>
                      <a:off x="0" y="0"/>
                      <a:ext cx="700405" cy="438785"/>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1772285</wp:posOffset>
            </wp:positionH>
            <wp:positionV relativeFrom="paragraph">
              <wp:posOffset>104140</wp:posOffset>
            </wp:positionV>
            <wp:extent cx="677545" cy="309880"/>
            <wp:effectExtent l="0" t="0" r="8255"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677545" cy="30988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2021年6月12日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628650</wp:posOffset>
                  </wp:positionH>
                  <wp:positionV relativeFrom="paragraph">
                    <wp:posOffset>165735</wp:posOffset>
                  </wp:positionV>
                  <wp:extent cx="756285" cy="474345"/>
                  <wp:effectExtent l="0" t="0" r="5715" b="1333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a:stretch>
                            <a:fillRect/>
                          </a:stretch>
                        </pic:blipFill>
                        <pic:spPr>
                          <a:xfrm>
                            <a:off x="0" y="0"/>
                            <a:ext cx="756285" cy="474345"/>
                          </a:xfrm>
                          <a:prstGeom prst="rect">
                            <a:avLst/>
                          </a:prstGeom>
                          <a:noFill/>
                          <a:ln w="9525">
                            <a:noFill/>
                            <a:miter lim="800000"/>
                            <a:headEnd/>
                            <a:tailEnd/>
                          </a:ln>
                        </pic:spPr>
                      </pic:pic>
                    </a:graphicData>
                  </a:graphic>
                </wp:anchor>
              </w:drawing>
            </w: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审核员：</w:t>
            </w:r>
            <w:bookmarkStart w:id="24" w:name="_GoBack"/>
            <w:bookmarkEnd w:id="24"/>
          </w:p>
          <w:p>
            <w:pPr>
              <w:spacing w:line="280" w:lineRule="exact"/>
              <w:ind w:firstLine="2650" w:firstLineChars="1200"/>
              <w:rPr>
                <w:rFonts w:hint="default" w:eastAsia="宋体"/>
                <w:b/>
                <w:color w:val="000000"/>
                <w:sz w:val="22"/>
                <w:szCs w:val="22"/>
                <w:lang w:val="en-US" w:eastAsia="zh-CN"/>
              </w:rPr>
            </w:pPr>
            <w:r>
              <w:rPr>
                <w:rFonts w:hint="eastAsia"/>
                <w:b/>
                <w:color w:val="000000"/>
                <w:sz w:val="22"/>
                <w:szCs w:val="22"/>
              </w:rPr>
              <w:t>日期：</w:t>
            </w:r>
            <w:r>
              <w:rPr>
                <w:rFonts w:hint="eastAsia"/>
                <w:b/>
                <w:color w:val="000000"/>
                <w:sz w:val="22"/>
                <w:szCs w:val="22"/>
                <w:lang w:val="en-US" w:eastAsia="zh-CN"/>
              </w:rPr>
              <w:t>2021年6月12日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2021年6月12日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105" w:firstLineChars="50"/>
              <w:rPr>
                <w:b/>
                <w:color w:val="000000"/>
                <w:sz w:val="18"/>
                <w:szCs w:val="18"/>
              </w:rPr>
            </w:pPr>
            <w:r>
              <w:rPr>
                <w:rFonts w:hint="eastAsia"/>
                <w:b/>
                <w:color w:val="00000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r>
              <w:rPr>
                <w:rFonts w:hint="eastAsia"/>
                <w:b/>
                <w:sz w:val="22"/>
                <w:szCs w:val="22"/>
              </w:rPr>
              <w:drawing>
                <wp:anchor distT="0" distB="0" distL="114300" distR="114300" simplePos="0" relativeHeight="251664384" behindDoc="0" locked="0" layoutInCell="1" allowOverlap="1">
                  <wp:simplePos x="0" y="0"/>
                  <wp:positionH relativeFrom="column">
                    <wp:posOffset>607060</wp:posOffset>
                  </wp:positionH>
                  <wp:positionV relativeFrom="paragraph">
                    <wp:posOffset>29210</wp:posOffset>
                  </wp:positionV>
                  <wp:extent cx="718185" cy="450215"/>
                  <wp:effectExtent l="0" t="0" r="13335" b="6985"/>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a:stretch>
                            <a:fillRect/>
                          </a:stretch>
                        </pic:blipFill>
                        <pic:spPr>
                          <a:xfrm>
                            <a:off x="0" y="0"/>
                            <a:ext cx="718185" cy="450215"/>
                          </a:xfrm>
                          <a:prstGeom prst="rect">
                            <a:avLst/>
                          </a:prstGeom>
                          <a:noFill/>
                          <a:ln w="9525">
                            <a:noFill/>
                            <a:miter lim="800000"/>
                            <a:headEnd/>
                            <a:tailEnd/>
                          </a:ln>
                        </pic:spPr>
                      </pic:pic>
                    </a:graphicData>
                  </a:graphic>
                </wp:anchor>
              </w:drawing>
            </w:r>
          </w:p>
          <w:p>
            <w:pPr>
              <w:spacing w:line="280" w:lineRule="exact"/>
              <w:rPr>
                <w:rFonts w:hint="eastAsia"/>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2021年6月12日</w:t>
            </w:r>
          </w:p>
          <w:p>
            <w:pPr>
              <w:spacing w:line="280" w:lineRule="exact"/>
              <w:rPr>
                <w:rFonts w:hint="eastAsia"/>
                <w:b/>
                <w:color w:val="00000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737692"/>
    <w:rsid w:val="630E22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5</TotalTime>
  <ScaleCrop>false</ScaleCrop>
  <LinksUpToDate>false</LinksUpToDate>
  <CharactersWithSpaces>6844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2021-06-18T03:34:38Z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48B73D3C95394B929AA8E523398EF34F</vt:lpwstr>
  </property>
</Properties>
</file>