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897"/>
        <w:gridCol w:w="345"/>
        <w:gridCol w:w="75"/>
        <w:gridCol w:w="101"/>
        <w:gridCol w:w="589"/>
        <w:gridCol w:w="261"/>
        <w:gridCol w:w="30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贵州林鑫物流有限公司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贵州省贵阳市贵阳国家高新技术产业开发区路89号金利大厦第B幢B1单元9层16号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梁登峰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13885735122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550014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梁登峰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2596336875@qq.com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许可范围内普通货运服务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31.04.01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2021年06月17日 上午至2021年06月17日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7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31.04.01</w:t>
            </w:r>
          </w:p>
        </w:tc>
        <w:tc>
          <w:tcPr>
            <w:tcW w:w="167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16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71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2021.6.13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2021.6.13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416"/>
        <w:gridCol w:w="78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7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90" w:hRule="atLeast"/>
          <w:jc w:val="center"/>
        </w:trPr>
        <w:tc>
          <w:tcPr>
            <w:tcW w:w="257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17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  <w:r>
              <w:rPr>
                <w:rFonts w:hint="eastAsia" w:ascii="宋体" w:hAnsi="宋体"/>
                <w:lang w:val="en-US" w:eastAsia="zh-CN"/>
              </w:rPr>
              <w:t>:</w:t>
            </w:r>
            <w:r>
              <w:rPr>
                <w:rFonts w:hint="eastAsia" w:ascii="宋体" w:hAnsi="宋体"/>
              </w:rPr>
              <w:t>00-8</w:t>
            </w:r>
            <w:r>
              <w:rPr>
                <w:rFonts w:hint="eastAsia" w:ascii="宋体" w:hAnsi="宋体"/>
                <w:lang w:val="en-US" w:eastAsia="zh-CN"/>
              </w:rPr>
              <w:t>:</w:t>
            </w: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杨珍全、余家龙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  <w:r>
              <w:rPr>
                <w:rFonts w:hint="eastAsia" w:ascii="宋体" w:hAnsi="宋体"/>
                <w:lang w:val="en-US" w:eastAsia="zh-CN"/>
              </w:rPr>
              <w:t>:</w:t>
            </w:r>
            <w:r>
              <w:rPr>
                <w:rFonts w:hint="eastAsia" w:ascii="宋体" w:hAnsi="宋体"/>
              </w:rPr>
              <w:t>30-1</w:t>
            </w:r>
            <w:r>
              <w:rPr>
                <w:rFonts w:hint="eastAsia" w:ascii="宋体" w:hAnsi="宋体"/>
                <w:lang w:val="en-US" w:eastAsia="zh-CN"/>
              </w:rPr>
              <w:t>2:0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786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总则；7.1.6组织知识；7.4沟通；7.5.1文件化信息总则9.1.1监测、分析和评价总则；9.1.3分析和评价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9.3管理评审；10.1改进 总则；10.3持续改进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；范围的确认、资质的确认、法律法规执行情况、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质量抽查及顾客投诉情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况，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13:00-16：00</w:t>
            </w:r>
          </w:p>
        </w:tc>
        <w:tc>
          <w:tcPr>
            <w:tcW w:w="786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余家龙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</w:rPr>
              <w:t>限；6.2质量目标及其实现的策划；7.1.2人员；7.2能力；7.3意识；7.5文件化信息；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8.2产品和服务的要求；8.4外部提供供方的控制；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</w:rPr>
              <w:t>9.2内部审核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  <w:lang w:eastAsia="zh-CN"/>
              </w:rPr>
              <w:t>；10.2不合格和纠正措施。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2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8</w:t>
            </w:r>
            <w:r>
              <w:rPr>
                <w:rFonts w:hint="eastAsia" w:ascii="宋体" w:hAnsi="宋体"/>
                <w:lang w:val="en-US" w:eastAsia="zh-CN"/>
              </w:rPr>
              <w:t>:</w:t>
            </w:r>
            <w:r>
              <w:rPr>
                <w:rFonts w:hint="eastAsia" w:ascii="宋体" w:hAnsi="宋体"/>
              </w:rPr>
              <w:t>30</w:t>
            </w:r>
            <w:r>
              <w:rPr>
                <w:rFonts w:hint="eastAsia" w:ascii="宋体" w:hAnsi="宋体"/>
                <w:lang w:val="en-US" w:eastAsia="zh-CN"/>
              </w:rPr>
              <w:t>-16:00</w:t>
            </w:r>
          </w:p>
          <w:p>
            <w:pPr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(午休12:00-13:00）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运输部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组织的角色、职责和权限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；6.2质量目标及其实现的策划；7.1.3基础设施；7.1.4过程运行环境；7.1.5监视和测量资源；8.1运行策划和控制；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8.3设计开发控制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8.6产品和服务放行；8.7不合格输出的控制；9.1.2顾客满意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16:00-16:30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16:30-17:00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:杨珍全、余家龙。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9D0497"/>
    <w:rsid w:val="30D10488"/>
    <w:rsid w:val="59F72319"/>
    <w:rsid w:val="7E9D3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2021-06-17T01:43:50Z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F1175954C53246FAA1DAFA493A325ADB</vt:lpwstr>
  </property>
</Properties>
</file>