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0530-2021-Q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贵州林鑫物流有限公司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贵州林鑫物流有限公司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贵州省贵阳市贵阳国家高新技术产业开发区路89号金利大厦第B幢B1单元9层16号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550014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贵州省贵阳市贵阳国家高新技术产业开发区路89号金利大厦第B幢B1单元9层16号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550014</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梁登峰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13885735122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梁登峰</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rFonts w:hint="eastAsia" w:ascii="宋体"/>
                <w:b/>
                <w:color w:val="000000"/>
                <w:sz w:val="20"/>
                <w:szCs w:val="20"/>
                <w:lang w:val="en-US" w:eastAsia="zh-CN"/>
              </w:rPr>
              <w:t>张晓龙</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r>
              <w:rPr>
                <w:rFonts w:ascii="宋体"/>
                <w:b/>
                <w:color w:val="000000"/>
                <w:sz w:val="20"/>
                <w:szCs w:val="20"/>
              </w:rPr>
              <w:t>2596336875@qq.com</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1" w:name="审核范围"/>
            <w:r>
              <w:rPr>
                <w:rFonts w:ascii="宋体" w:hAnsi="宋体"/>
                <w:b/>
                <w:color w:val="000000"/>
                <w:sz w:val="20"/>
                <w:szCs w:val="20"/>
              </w:rPr>
              <w:t>许可范围内普通货运服务</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2" w:name="专业代码"/>
            <w:r>
              <w:rPr>
                <w:rFonts w:ascii="宋体"/>
                <w:b/>
                <w:color w:val="000000"/>
                <w:sz w:val="20"/>
                <w:szCs w:val="20"/>
              </w:rPr>
              <w:t>31.04.01</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综合部、运输部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highlight w:val="none"/>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noWrap w:val="0"/>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noWrap w:val="0"/>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noWrap w:val="0"/>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noWrap w:val="0"/>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noWrap w:val="0"/>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noWrap w:val="0"/>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noWrap w:val="0"/>
            <w:vAlign w:val="top"/>
          </w:tcPr>
          <w:p>
            <w:pPr>
              <w:rPr>
                <w:rFonts w:ascii="宋体"/>
                <w:color w:val="000000"/>
                <w:spacing w:val="-10"/>
                <w:sz w:val="20"/>
                <w:szCs w:val="20"/>
              </w:rPr>
            </w:pPr>
          </w:p>
        </w:tc>
        <w:tc>
          <w:tcPr>
            <w:tcW w:w="5944"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noWrap w:val="0"/>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noWrap w:val="0"/>
            <w:vAlign w:val="top"/>
          </w:tcPr>
          <w:p>
            <w:pPr>
              <w:rPr>
                <w:rFonts w:ascii="宋体"/>
                <w:color w:val="000000"/>
                <w:sz w:val="20"/>
                <w:szCs w:val="20"/>
              </w:rPr>
            </w:pPr>
            <w:r>
              <w:rPr>
                <w:rFonts w:hint="eastAsia" w:ascii="宋体" w:hAnsi="宋体"/>
                <w:color w:val="000000"/>
                <w:sz w:val="20"/>
                <w:szCs w:val="20"/>
              </w:rPr>
              <w:t>是否形成文件</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noWrap w:val="0"/>
            <w:vAlign w:val="top"/>
          </w:tcPr>
          <w:p>
            <w:pPr>
              <w:rPr>
                <w:rFonts w:ascii="宋体"/>
                <w:color w:val="000000"/>
                <w:spacing w:val="-10"/>
                <w:sz w:val="20"/>
                <w:szCs w:val="20"/>
              </w:rPr>
            </w:pPr>
          </w:p>
        </w:tc>
        <w:tc>
          <w:tcPr>
            <w:tcW w:w="5944"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noWrap w:val="0"/>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noWrap w:val="0"/>
            <w:vAlign w:val="top"/>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noWrap w:val="0"/>
            <w:vAlign w:val="top"/>
          </w:tcPr>
          <w:p>
            <w:pPr>
              <w:rPr>
                <w:rFonts w:ascii="宋体"/>
                <w:color w:val="000000"/>
                <w:spacing w:val="-10"/>
                <w:sz w:val="20"/>
                <w:szCs w:val="20"/>
              </w:rPr>
            </w:pPr>
          </w:p>
        </w:tc>
        <w:tc>
          <w:tcPr>
            <w:tcW w:w="5944"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noWrap w:val="0"/>
            <w:vAlign w:val="top"/>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noWrap w:val="0"/>
            <w:vAlign w:val="top"/>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noWrap w:val="0"/>
            <w:vAlign w:val="top"/>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noWrap w:val="0"/>
            <w:vAlign w:val="top"/>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noWrap w:val="0"/>
            <w:vAlign w:val="top"/>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noWrap w:val="0"/>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noWrap w:val="0"/>
            <w:vAlign w:val="center"/>
          </w:tcPr>
          <w:p>
            <w:pPr>
              <w:ind w:left="168" w:leftChars="80"/>
              <w:rPr>
                <w:rFonts w:ascii="宋体"/>
                <w:color w:val="000000"/>
                <w:spacing w:val="-10"/>
                <w:sz w:val="20"/>
                <w:szCs w:val="20"/>
              </w:rPr>
            </w:pPr>
          </w:p>
        </w:tc>
        <w:tc>
          <w:tcPr>
            <w:tcW w:w="5944" w:type="dxa"/>
            <w:gridSpan w:val="3"/>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noWrap w:val="0"/>
            <w:vAlign w:val="top"/>
          </w:tcPr>
          <w:p>
            <w:pPr>
              <w:ind w:left="168" w:leftChars="80"/>
              <w:rPr>
                <w:rFonts w:ascii="宋体"/>
                <w:color w:val="000000"/>
                <w:spacing w:val="-10"/>
                <w:sz w:val="20"/>
                <w:szCs w:val="20"/>
              </w:rPr>
            </w:pPr>
          </w:p>
        </w:tc>
        <w:tc>
          <w:tcPr>
            <w:tcW w:w="5944" w:type="dxa"/>
            <w:gridSpan w:val="3"/>
            <w:noWrap w:val="0"/>
            <w:vAlign w:val="top"/>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noWrap w:val="0"/>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noWrap w:val="0"/>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noWrap w:val="0"/>
            <w:vAlign w:val="top"/>
          </w:tcPr>
          <w:p>
            <w:pPr>
              <w:rPr>
                <w:rFonts w:ascii="宋体"/>
                <w:color w:val="000000"/>
                <w:sz w:val="20"/>
                <w:szCs w:val="20"/>
              </w:rPr>
            </w:pP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rPr>
                <w:rFonts w:ascii="宋体"/>
                <w:color w:val="000000"/>
                <w:sz w:val="20"/>
                <w:szCs w:val="20"/>
              </w:rPr>
            </w:pPr>
            <w:r>
              <w:rPr>
                <w:rFonts w:hint="eastAsia" w:ascii="宋体" w:hAnsi="宋体"/>
                <w:color w:val="000000"/>
                <w:sz w:val="20"/>
                <w:szCs w:val="20"/>
              </w:rPr>
              <w:t>目标是否合理</w:t>
            </w:r>
          </w:p>
        </w:tc>
        <w:tc>
          <w:tcPr>
            <w:tcW w:w="970" w:type="dxa"/>
            <w:gridSpan w:val="2"/>
            <w:noWrap w:val="0"/>
            <w:vAlign w:val="top"/>
          </w:tcPr>
          <w:p>
            <w:pPr>
              <w:rPr>
                <w:rFonts w:ascii="宋体"/>
                <w:color w:val="000000"/>
                <w:sz w:val="20"/>
                <w:szCs w:val="20"/>
              </w:rPr>
            </w:pP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noWrap w:val="0"/>
            <w:vAlign w:val="top"/>
          </w:tcPr>
          <w:p>
            <w:pPr>
              <w:rPr>
                <w:rFonts w:ascii="宋体"/>
                <w:color w:val="000000"/>
                <w:sz w:val="20"/>
                <w:szCs w:val="20"/>
              </w:rPr>
            </w:pPr>
          </w:p>
        </w:tc>
        <w:tc>
          <w:tcPr>
            <w:tcW w:w="5954" w:type="dxa"/>
            <w:gridSpan w:val="4"/>
            <w:noWrap w:val="0"/>
            <w:vAlign w:val="top"/>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noWrap w:val="0"/>
            <w:vAlign w:val="top"/>
          </w:tcPr>
          <w:p>
            <w:pPr>
              <w:rPr>
                <w:rFonts w:ascii="宋体"/>
                <w:color w:val="000000"/>
                <w:sz w:val="20"/>
                <w:szCs w:val="20"/>
              </w:rPr>
            </w:pP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noWrap w:val="0"/>
            <w:vAlign w:val="top"/>
          </w:tcPr>
          <w:p>
            <w:pPr>
              <w:rPr>
                <w:rFonts w:ascii="宋体"/>
                <w:b/>
                <w:color w:val="000000"/>
                <w:sz w:val="20"/>
                <w:szCs w:val="20"/>
              </w:rPr>
            </w:pPr>
          </w:p>
        </w:tc>
        <w:tc>
          <w:tcPr>
            <w:tcW w:w="5954" w:type="dxa"/>
            <w:gridSpan w:val="4"/>
            <w:noWrap w:val="0"/>
            <w:vAlign w:val="top"/>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noWrap w:val="0"/>
            <w:vAlign w:val="top"/>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noWrap w:val="0"/>
            <w:vAlign w:val="top"/>
          </w:tcPr>
          <w:p>
            <w:pPr>
              <w:rPr>
                <w:rFonts w:ascii="宋体"/>
                <w:b/>
                <w:color w:val="000000"/>
                <w:sz w:val="20"/>
                <w:szCs w:val="20"/>
              </w:rPr>
            </w:pPr>
          </w:p>
        </w:tc>
        <w:tc>
          <w:tcPr>
            <w:tcW w:w="1308" w:type="dxa"/>
            <w:gridSpan w:val="2"/>
            <w:noWrap w:val="0"/>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noWrap w:val="0"/>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noWrap w:val="0"/>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noWrap w:val="0"/>
            <w:vAlign w:val="top"/>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noWrap w:val="0"/>
            <w:vAlign w:val="center"/>
          </w:tcPr>
          <w:p>
            <w:pPr>
              <w:ind w:left="-4" w:leftChars="-21" w:hanging="40" w:hangingChars="20"/>
              <w:rPr>
                <w:rFonts w:ascii="宋体"/>
                <w:color w:val="000000"/>
                <w:sz w:val="20"/>
                <w:szCs w:val="20"/>
              </w:rPr>
            </w:pPr>
          </w:p>
        </w:tc>
        <w:tc>
          <w:tcPr>
            <w:tcW w:w="5954" w:type="dxa"/>
            <w:gridSpan w:val="4"/>
            <w:noWrap w:val="0"/>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noWrap w:val="0"/>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noWrap w:val="0"/>
            <w:vAlign w:val="center"/>
          </w:tcPr>
          <w:p>
            <w:pPr>
              <w:ind w:left="185" w:leftChars="88"/>
              <w:rPr>
                <w:rFonts w:ascii="宋体"/>
                <w:color w:val="000000"/>
                <w:sz w:val="20"/>
                <w:szCs w:val="20"/>
              </w:rPr>
            </w:pPr>
          </w:p>
        </w:tc>
        <w:tc>
          <w:tcPr>
            <w:tcW w:w="5954" w:type="dxa"/>
            <w:gridSpan w:val="4"/>
            <w:noWrap w:val="0"/>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noWrap w:val="0"/>
            <w:vAlign w:val="center"/>
          </w:tcPr>
          <w:p>
            <w:pPr>
              <w:ind w:left="185" w:leftChars="88"/>
              <w:rPr>
                <w:rFonts w:ascii="宋体"/>
                <w:color w:val="000000"/>
                <w:sz w:val="20"/>
                <w:szCs w:val="20"/>
              </w:rPr>
            </w:pPr>
          </w:p>
        </w:tc>
        <w:tc>
          <w:tcPr>
            <w:tcW w:w="5954" w:type="dxa"/>
            <w:gridSpan w:val="4"/>
            <w:noWrap w:val="0"/>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noWrap w:val="0"/>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noWrap w:val="0"/>
            <w:vAlign w:val="top"/>
          </w:tcPr>
          <w:p>
            <w:pPr>
              <w:rPr>
                <w:rFonts w:ascii="宋体"/>
                <w:b/>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noWrap w:val="0"/>
            <w:vAlign w:val="top"/>
          </w:tcPr>
          <w:p>
            <w:pPr>
              <w:rPr>
                <w:rFonts w:ascii="宋体"/>
                <w:b/>
                <w:color w:val="000000"/>
                <w:spacing w:val="-10"/>
                <w:sz w:val="20"/>
                <w:szCs w:val="20"/>
              </w:rPr>
            </w:pPr>
          </w:p>
        </w:tc>
        <w:tc>
          <w:tcPr>
            <w:tcW w:w="1308" w:type="dxa"/>
            <w:gridSpan w:val="2"/>
            <w:noWrap w:val="0"/>
            <w:vAlign w:val="top"/>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noWrap w:val="0"/>
            <w:vAlign w:val="top"/>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）是否有特殊过程</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6</w:t>
            </w:r>
            <w:r>
              <w:rPr>
                <w:rFonts w:hint="eastAsia" w:ascii="宋体" w:hAnsi="宋体"/>
                <w:color w:val="000000"/>
                <w:sz w:val="20"/>
                <w:szCs w:val="20"/>
                <w:highlight w:val="none"/>
              </w:rPr>
              <w:t>）是否有外包过程</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noWrap w:val="0"/>
            <w:vAlign w:val="top"/>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noWrap w:val="0"/>
            <w:vAlign w:val="top"/>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noWrap w:val="0"/>
            <w:vAlign w:val="top"/>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noWrap w:val="0"/>
            <w:vAlign w:val="top"/>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noWrap w:val="0"/>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noWrap w:val="0"/>
            <w:vAlign w:val="top"/>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977" w:type="dxa"/>
            <w:gridSpan w:val="2"/>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 xml:space="preserve">许可范围内普通货运服务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noWrap w:val="0"/>
            <w:vAlign w:val="top"/>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noWrap w:val="0"/>
            <w:vAlign w:val="top"/>
          </w:tcPr>
          <w:p>
            <w:pPr>
              <w:spacing w:line="300" w:lineRule="auto"/>
              <w:rPr>
                <w:rFonts w:ascii="宋体"/>
                <w:b/>
                <w:color w:val="000000"/>
                <w:sz w:val="20"/>
                <w:szCs w:val="20"/>
              </w:rPr>
            </w:pPr>
            <w:r>
              <w:rPr>
                <w:rFonts w:hint="eastAsia" w:ascii="宋体" w:hAnsi="宋体"/>
                <w:b/>
                <w:color w:val="000000"/>
                <w:sz w:val="20"/>
                <w:szCs w:val="20"/>
              </w:rPr>
              <w:t>公司部门设置：</w:t>
            </w:r>
            <w:r>
              <w:rPr>
                <w:rFonts w:hint="eastAsia" w:ascii="宋体" w:hAnsi="宋体"/>
                <w:b/>
                <w:bCs/>
                <w:szCs w:val="21"/>
                <w:lang w:val="en-US" w:eastAsia="zh-CN"/>
              </w:rPr>
              <w:t>综合部、运输部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bCs/>
                <w:szCs w:val="21"/>
                <w:lang w:val="en-US" w:eastAsia="zh-CN"/>
              </w:rPr>
              <w:t>综合部</w:t>
            </w:r>
          </w:p>
          <w:p>
            <w:pPr>
              <w:tabs>
                <w:tab w:val="left" w:pos="360"/>
              </w:tabs>
              <w:spacing w:before="156" w:beforeLines="50"/>
              <w:ind w:left="357" w:hanging="357"/>
              <w:rPr>
                <w:rFonts w:ascii="宋体"/>
                <w:b/>
                <w:color w:val="FF0000"/>
                <w:sz w:val="20"/>
                <w:szCs w:val="20"/>
              </w:rPr>
            </w:pPr>
            <w:r>
              <w:rPr>
                <w:rFonts w:hint="eastAsia" w:ascii="宋体" w:hAnsi="宋体"/>
                <w:b/>
                <w:color w:val="000000"/>
                <w:sz w:val="20"/>
                <w:szCs w:val="20"/>
              </w:rPr>
              <w:t>质量管理部门：</w:t>
            </w:r>
            <w:r>
              <w:rPr>
                <w:rFonts w:hint="eastAsia" w:ascii="宋体" w:hAnsi="宋体"/>
                <w:b/>
                <w:bCs/>
                <w:szCs w:val="21"/>
                <w:lang w:val="en-US" w:eastAsia="zh-CN"/>
              </w:rPr>
              <w:t>运输部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noWrap w:val="0"/>
            <w:vAlign w:val="top"/>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noWrap w:val="0"/>
            <w:vAlign w:val="top"/>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noWrap w:val="0"/>
            <w:vAlign w:val="top"/>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noWrap w:val="0"/>
            <w:vAlign w:val="top"/>
          </w:tcPr>
          <w:p>
            <w:pPr>
              <w:tabs>
                <w:tab w:val="left" w:pos="360"/>
              </w:tabs>
              <w:ind w:left="360" w:hanging="360"/>
              <w:rPr>
                <w:rFonts w:ascii="宋体"/>
                <w:color w:val="000000"/>
                <w:sz w:val="20"/>
                <w:szCs w:val="20"/>
              </w:rPr>
            </w:pPr>
          </w:p>
        </w:tc>
        <w:tc>
          <w:tcPr>
            <w:tcW w:w="7371" w:type="dxa"/>
            <w:gridSpan w:val="2"/>
            <w:noWrap w:val="0"/>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noWrap w:val="0"/>
            <w:vAlign w:val="top"/>
          </w:tcPr>
          <w:p>
            <w:pPr>
              <w:tabs>
                <w:tab w:val="left" w:pos="360"/>
              </w:tabs>
              <w:ind w:left="360" w:hanging="360"/>
              <w:rPr>
                <w:rFonts w:ascii="宋体"/>
                <w:color w:val="000000"/>
                <w:sz w:val="20"/>
                <w:szCs w:val="20"/>
              </w:rPr>
            </w:pPr>
          </w:p>
        </w:tc>
        <w:tc>
          <w:tcPr>
            <w:tcW w:w="7371" w:type="dxa"/>
            <w:gridSpan w:val="2"/>
            <w:noWrap w:val="0"/>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noWrap w:val="0"/>
            <w:vAlign w:val="top"/>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noWrap w:val="0"/>
            <w:vAlign w:val="top"/>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noWrap w:val="0"/>
            <w:vAlign w:val="top"/>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3" w:name="生产地址"/>
            <w:r>
              <w:t>贵州省贵阳市贵阳国家高新技术产业开发区路89号金利大厦第B幢B1单元9层16号</w:t>
            </w:r>
            <w:bookmarkEnd w:id="2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z w:val="20"/>
                <w:szCs w:val="20"/>
                <w:highlight w:val="none"/>
              </w:rPr>
              <w:t>：</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highlight w:val="none"/>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noWrap w:val="0"/>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noWrap w:val="0"/>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noWrap w:val="0"/>
            <w:vAlign w:val="top"/>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noWrap w:val="0"/>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noWrap w:val="0"/>
            <w:vAlign w:val="top"/>
          </w:tcPr>
          <w:p>
            <w:pPr>
              <w:rPr>
                <w:rFonts w:ascii="宋体"/>
                <w:color w:val="000000"/>
                <w:spacing w:val="-10"/>
                <w:sz w:val="20"/>
                <w:szCs w:val="20"/>
              </w:rPr>
            </w:pPr>
          </w:p>
        </w:tc>
        <w:tc>
          <w:tcPr>
            <w:tcW w:w="5147" w:type="dxa"/>
            <w:noWrap w:val="0"/>
            <w:vAlign w:val="top"/>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noWrap w:val="0"/>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noWrap w:val="0"/>
            <w:vAlign w:val="top"/>
          </w:tcPr>
          <w:p>
            <w:pPr>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rPr>
                <w:rFonts w:ascii="宋体"/>
                <w:b/>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ind w:left="361" w:leftChars="172" w:firstLine="1194" w:firstLineChars="597"/>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noWrap w:val="0"/>
            <w:vAlign w:val="top"/>
          </w:tcPr>
          <w:p>
            <w:pPr>
              <w:ind w:left="361" w:leftChars="172" w:firstLine="1194" w:firstLineChars="597"/>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top"/>
          </w:tcPr>
          <w:p>
            <w:pPr>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noWrap w:val="0"/>
            <w:vAlign w:val="top"/>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noWrap w:val="0"/>
            <w:vAlign w:val="top"/>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w:t>
            </w:r>
            <w:r>
              <w:rPr>
                <w:rFonts w:hint="eastAsia" w:ascii="宋体" w:hAnsi="宋体" w:cs="宋体"/>
                <w:sz w:val="21"/>
                <w:szCs w:val="21"/>
                <w:shd w:val="clear" w:color="auto" w:fill="FFFFFF"/>
              </w:rPr>
              <w:t>等</w:t>
            </w:r>
            <w:r>
              <w:rPr>
                <w:rFonts w:hint="eastAsia" w:ascii="宋体" w:hAnsi="宋体" w:cs="宋体"/>
                <w:szCs w:val="21"/>
              </w:rPr>
              <w:t>。</w:t>
            </w:r>
            <w:r>
              <w:rPr>
                <w:rFonts w:hint="eastAsia" w:ascii="宋体" w:hAnsi="宋体" w:cs="宋体"/>
                <w:szCs w:val="21"/>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rPr>
                <w:rFonts w:ascii="宋体"/>
                <w:color w:val="000000"/>
                <w:spacing w:val="-10"/>
                <w:sz w:val="20"/>
                <w:szCs w:val="20"/>
              </w:rPr>
            </w:pPr>
          </w:p>
        </w:tc>
        <w:tc>
          <w:tcPr>
            <w:tcW w:w="7427" w:type="dxa"/>
            <w:gridSpan w:val="3"/>
            <w:noWrap w:val="0"/>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noWrap w:val="0"/>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noWrap w:val="0"/>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top"/>
          </w:tcPr>
          <w:p>
            <w:pPr>
              <w:ind w:left="168" w:leftChars="80"/>
              <w:rPr>
                <w:rFonts w:ascii="宋体"/>
                <w:color w:val="000000"/>
                <w:spacing w:val="-1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noWrap w:val="0"/>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noWrap w:val="0"/>
            <w:vAlign w:val="top"/>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noWrap w:val="0"/>
            <w:vAlign w:val="center"/>
          </w:tcPr>
          <w:p>
            <w:pPr>
              <w:ind w:left="-1" w:leftChars="-1" w:hanging="1"/>
              <w:jc w:val="left"/>
              <w:rPr>
                <w:rFonts w:ascii="宋体"/>
                <w:color w:val="000000"/>
                <w:sz w:val="20"/>
                <w:szCs w:val="20"/>
              </w:rPr>
            </w:pPr>
          </w:p>
        </w:tc>
        <w:tc>
          <w:tcPr>
            <w:tcW w:w="7427" w:type="dxa"/>
            <w:gridSpan w:val="3"/>
            <w:noWrap w:val="0"/>
            <w:vAlign w:val="top"/>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noWrap w:val="0"/>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noWrap w:val="0"/>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noWrap w:val="0"/>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noWrap w:val="0"/>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noWrap w:val="0"/>
            <w:vAlign w:val="top"/>
          </w:tcPr>
          <w:p>
            <w:pPr>
              <w:pStyle w:val="3"/>
              <w:rPr>
                <w:rFonts w:hint="default" w:ascii="宋体" w:hAnsi="宋体" w:eastAsia="宋体" w:cs="Times New Roman"/>
                <w:b w:val="0"/>
                <w:spacing w:val="0"/>
                <w:kern w:val="2"/>
                <w:sz w:val="21"/>
                <w:szCs w:val="22"/>
                <w:lang w:val="en-US" w:eastAsia="zh-CN" w:bidi="ar-SA"/>
              </w:rPr>
            </w:pPr>
            <w:r>
              <w:rPr>
                <w:rFonts w:hint="eastAsia" w:ascii="宋体" w:hAnsi="宋体" w:eastAsia="宋体" w:cs="Times New Roman"/>
                <w:b w:val="0"/>
                <w:spacing w:val="0"/>
                <w:kern w:val="2"/>
                <w:sz w:val="21"/>
                <w:szCs w:val="22"/>
                <w:lang w:val="en-US" w:eastAsia="zh-CN" w:bidi="ar-SA"/>
              </w:rPr>
              <w:t>服务流程</w:t>
            </w:r>
            <w:r>
              <w:rPr>
                <w:rFonts w:hint="eastAsia" w:ascii="宋体" w:hAnsi="宋体" w:cs="Times New Roman"/>
                <w:b w:val="0"/>
                <w:spacing w:val="0"/>
                <w:kern w:val="2"/>
                <w:sz w:val="21"/>
                <w:szCs w:val="22"/>
                <w:lang w:val="en-US" w:eastAsia="zh-CN" w:bidi="ar-SA"/>
              </w:rPr>
              <w:t>:</w:t>
            </w:r>
          </w:p>
          <w:p>
            <w:pPr>
              <w:spacing w:line="400" w:lineRule="exact"/>
              <w:jc w:val="left"/>
              <w:rPr>
                <w:rFonts w:ascii="宋体"/>
                <w:color w:val="000000"/>
                <w:sz w:val="20"/>
                <w:szCs w:val="20"/>
              </w:rPr>
            </w:pPr>
            <w:r>
              <w:rPr>
                <w:rFonts w:hint="eastAsia" w:ascii="Times New Roman" w:hAnsi="Times New Roman" w:eastAsia="宋体" w:cs="Times New Roman"/>
                <w:szCs w:val="21"/>
                <w:lang w:eastAsia="zh-CN"/>
              </w:rPr>
              <w:t>电话洽谈→签订合同→车辆及人员安排→现场服务→客户验收→顾客满意度调</w:t>
            </w:r>
            <w:r>
              <w:rPr>
                <w:rFonts w:hint="eastAsia" w:ascii="Times New Roman" w:hAnsi="Times New Roman" w:eastAsia="宋体" w:cs="Times New Roman"/>
                <w:szCs w:val="21"/>
                <w:lang w:val="en-US" w:eastAsia="zh-CN"/>
              </w:rPr>
              <w:t>查</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noWrap w:val="0"/>
            <w:vAlign w:val="top"/>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noWrap w:val="0"/>
            <w:vAlign w:val="top"/>
          </w:tcPr>
          <w:p>
            <w:pPr>
              <w:rPr>
                <w:rFonts w:ascii="宋体"/>
                <w:color w:val="000000"/>
                <w:sz w:val="20"/>
                <w:szCs w:val="20"/>
              </w:rPr>
            </w:pPr>
            <w:r>
              <w:rPr>
                <w:rFonts w:hint="eastAsia" w:ascii="宋体" w:hAnsi="宋体"/>
                <w:color w:val="000000"/>
                <w:sz w:val="20"/>
                <w:szCs w:val="20"/>
              </w:rPr>
              <w:t>关键过程有：</w:t>
            </w:r>
            <w:r>
              <w:rPr>
                <w:rFonts w:hint="eastAsia" w:ascii="宋体" w:hAnsi="宋体" w:eastAsia="宋体"/>
              </w:rPr>
              <w:t>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noWrap w:val="0"/>
            <w:vAlign w:val="top"/>
          </w:tcPr>
          <w:p>
            <w:pPr>
              <w:rPr>
                <w:rFonts w:ascii="宋体"/>
                <w:color w:val="000000"/>
                <w:sz w:val="20"/>
                <w:szCs w:val="20"/>
              </w:rPr>
            </w:pPr>
          </w:p>
        </w:tc>
        <w:tc>
          <w:tcPr>
            <w:tcW w:w="7427" w:type="dxa"/>
            <w:noWrap w:val="0"/>
            <w:vAlign w:val="top"/>
          </w:tcPr>
          <w:p>
            <w:pPr>
              <w:rPr>
                <w:rFonts w:ascii="宋体"/>
                <w:color w:val="000000"/>
                <w:sz w:val="20"/>
                <w:szCs w:val="20"/>
              </w:rPr>
            </w:pPr>
            <w:r>
              <w:rPr>
                <w:rFonts w:hint="eastAsia" w:ascii="宋体" w:hAnsi="宋体"/>
                <w:color w:val="000000"/>
                <w:sz w:val="20"/>
                <w:szCs w:val="20"/>
              </w:rPr>
              <w:t>针对关键过程建立</w:t>
            </w:r>
            <w:r>
              <w:rPr>
                <w:rFonts w:hint="eastAsia" w:ascii="宋体" w:hAnsi="宋体"/>
                <w:color w:val="000000"/>
                <w:sz w:val="20"/>
                <w:szCs w:val="20"/>
                <w:highlight w:val="none"/>
              </w:rPr>
              <w:t>的控制文件有：</w:t>
            </w:r>
            <w:r>
              <w:rPr>
                <w:rFonts w:hint="eastAsia" w:ascii="宋体" w:hAnsi="宋体" w:cs="Times New Roman"/>
                <w:color w:val="auto"/>
                <w:sz w:val="20"/>
                <w:szCs w:val="20"/>
                <w:highlight w:val="none"/>
              </w:rPr>
              <w:t>物流服务过程控制程序</w:t>
            </w:r>
            <w:r>
              <w:rPr>
                <w:rFonts w:hint="eastAsia" w:ascii="宋体" w:hAnsi="宋体"/>
                <w:color w:val="000000"/>
                <w:sz w:val="20"/>
                <w:szCs w:val="20"/>
                <w:highlight w:val="none"/>
                <w:lang w:eastAsia="zh-CN"/>
              </w:rPr>
              <w:t>、不合格输出</w:t>
            </w:r>
            <w:r>
              <w:rPr>
                <w:rFonts w:hint="eastAsia" w:ascii="宋体" w:hAnsi="宋体"/>
                <w:color w:val="000000"/>
                <w:sz w:val="20"/>
                <w:szCs w:val="20"/>
                <w:highlight w:val="none"/>
              </w:rPr>
              <w:t>程序</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顾客</w:t>
            </w:r>
            <w:r>
              <w:rPr>
                <w:rFonts w:hint="eastAsia" w:ascii="宋体" w:hAnsi="宋体"/>
                <w:color w:val="000000"/>
                <w:sz w:val="20"/>
                <w:szCs w:val="20"/>
                <w:highlight w:val="none"/>
                <w:lang w:eastAsia="zh-CN"/>
              </w:rPr>
              <w:t>满意度调查</w:t>
            </w:r>
            <w:r>
              <w:rPr>
                <w:rFonts w:hint="eastAsia" w:ascii="宋体" w:hAnsi="宋体"/>
                <w:color w:val="000000"/>
                <w:sz w:val="20"/>
                <w:szCs w:val="20"/>
                <w:highlight w:val="none"/>
              </w:rPr>
              <w:t>控制程序等</w:t>
            </w:r>
            <w:r>
              <w:rPr>
                <w:rFonts w:hint="eastAsia" w:ascii="宋体" w:hAnsi="宋体"/>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noWrap w:val="0"/>
            <w:vAlign w:val="top"/>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eastAsia="宋体"/>
              </w:rPr>
              <w:t>运输过程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pacing w:val="-10"/>
                <w:sz w:val="20"/>
                <w:szCs w:val="20"/>
              </w:rPr>
            </w:pPr>
          </w:p>
        </w:tc>
        <w:tc>
          <w:tcPr>
            <w:tcW w:w="7427" w:type="dxa"/>
            <w:noWrap w:val="0"/>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黑体" w:hAnsi="黑体" w:eastAsia="黑体" w:cs="黑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noWrap w:val="0"/>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s="宋体"/>
                <w:color w:val="000000"/>
                <w:sz w:val="21"/>
                <w:szCs w:val="21"/>
                <w:highlight w:val="none"/>
                <w:lang w:eastAsia="zh-CN"/>
              </w:rPr>
              <w:t>部分线路货物运输、</w:t>
            </w:r>
            <w:r>
              <w:rPr>
                <w:rFonts w:hint="eastAsia" w:ascii="宋体" w:hAnsi="宋体"/>
                <w:sz w:val="21"/>
                <w:szCs w:val="21"/>
                <w:highlight w:val="none"/>
                <w:lang w:eastAsia="zh-CN"/>
              </w:rPr>
              <w:t>货车维修外包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pacing w:val="-10"/>
                <w:sz w:val="20"/>
                <w:szCs w:val="20"/>
              </w:rPr>
            </w:pPr>
          </w:p>
        </w:tc>
        <w:tc>
          <w:tcPr>
            <w:tcW w:w="7427" w:type="dxa"/>
            <w:noWrap w:val="0"/>
            <w:vAlign w:val="top"/>
          </w:tcPr>
          <w:p>
            <w:pPr>
              <w:rPr>
                <w:rFonts w:hint="eastAsia" w:ascii="宋体" w:eastAsia="宋体"/>
                <w:color w:val="000000"/>
                <w:spacing w:val="-10"/>
                <w:sz w:val="20"/>
                <w:szCs w:val="20"/>
                <w:lang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供方控制程序等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noWrap w:val="0"/>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z w:val="20"/>
                <w:szCs w:val="20"/>
                <w:lang w:eastAsia="zh-CN"/>
              </w:rPr>
              <w:t>：汽车、电脑及办公设备等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Cs w:val="21"/>
              </w:rPr>
            </w:pPr>
          </w:p>
        </w:tc>
        <w:tc>
          <w:tcPr>
            <w:tcW w:w="7427" w:type="dxa"/>
            <w:noWrap w:val="0"/>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Cs w:val="21"/>
              </w:rPr>
            </w:pPr>
          </w:p>
        </w:tc>
        <w:tc>
          <w:tcPr>
            <w:tcW w:w="7427" w:type="dxa"/>
            <w:noWrap w:val="0"/>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s="宋体"/>
                <w:color w:val="auto"/>
                <w:szCs w:val="24"/>
                <w:highlight w:val="none"/>
                <w:lang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Cs w:val="21"/>
              </w:rPr>
            </w:pPr>
          </w:p>
        </w:tc>
        <w:tc>
          <w:tcPr>
            <w:tcW w:w="7427" w:type="dxa"/>
            <w:noWrap w:val="0"/>
            <w:vAlign w:val="top"/>
          </w:tcPr>
          <w:p>
            <w:pPr>
              <w:rPr>
                <w:rFonts w:ascii="宋体"/>
                <w:color w:val="000000"/>
                <w:sz w:val="20"/>
                <w:szCs w:val="20"/>
              </w:rPr>
            </w:pPr>
            <w:r>
              <w:rPr>
                <w:rFonts w:hint="eastAsia" w:ascii="宋体" w:hAnsi="宋体"/>
                <w:color w:val="000000"/>
                <w:sz w:val="20"/>
                <w:szCs w:val="20"/>
                <w:highlight w:val="none"/>
              </w:rPr>
              <w:t>特种设备是否按规定检定□是</w:t>
            </w:r>
            <w:r>
              <w:rPr>
                <w:rFonts w:hint="eastAsia" w:ascii="黑体" w:hAnsi="黑体" w:eastAsia="黑体" w:cs="黑体"/>
                <w:color w:val="00000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noWrap w:val="0"/>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noWrap w:val="0"/>
            <w:vAlign w:val="top"/>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highlight w:val="none"/>
              </w:rPr>
              <w:t>：</w:t>
            </w:r>
            <w:r>
              <w:rPr>
                <w:rFonts w:hint="eastAsia" w:ascii="宋体"/>
                <w:color w:val="000000"/>
                <w:sz w:val="20"/>
                <w:szCs w:val="20"/>
                <w:highlight w:val="none"/>
                <w:lang w:val="en-US" w:eastAsia="zh-CN"/>
              </w:rPr>
              <w:t>GPS定位系统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noWrap w:val="0"/>
            <w:vAlign w:val="center"/>
          </w:tcPr>
          <w:p>
            <w:pPr>
              <w:rPr>
                <w:rFonts w:ascii="宋体"/>
                <w:color w:val="000000"/>
                <w:sz w:val="20"/>
                <w:szCs w:val="20"/>
              </w:rPr>
            </w:pPr>
          </w:p>
        </w:tc>
        <w:tc>
          <w:tcPr>
            <w:tcW w:w="7427" w:type="dxa"/>
            <w:noWrap w:val="0"/>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noWrap w:val="0"/>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noWrap w:val="0"/>
            <w:vAlign w:val="top"/>
          </w:tcPr>
          <w:p>
            <w:pPr>
              <w:rPr>
                <w:rFonts w:ascii="宋体"/>
                <w:color w:val="000000"/>
                <w:sz w:val="20"/>
                <w:szCs w:val="20"/>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noWrap w:val="0"/>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noWrap w:val="0"/>
            <w:vAlign w:val="top"/>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noWrap w:val="0"/>
            <w:vAlign w:val="top"/>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noWrap w:val="0"/>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综合部、</w:t>
            </w:r>
            <w:r>
              <w:rPr>
                <w:rFonts w:hint="eastAsia" w:ascii="宋体" w:hAnsi="宋体"/>
                <w:b/>
                <w:color w:val="000000"/>
                <w:sz w:val="20"/>
                <w:szCs w:val="20"/>
                <w:lang w:val="en-US" w:eastAsia="zh-CN"/>
              </w:rPr>
              <w:t>运输部</w:t>
            </w:r>
          </w:p>
          <w:p>
            <w:pPr>
              <w:spacing w:line="360" w:lineRule="auto"/>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w:t>
            </w:r>
            <w:r>
              <w:rPr>
                <w:rFonts w:hint="eastAsia" w:ascii="宋体" w:hAnsi="宋体"/>
                <w:b/>
                <w:color w:val="000000"/>
                <w:sz w:val="20"/>
                <w:szCs w:val="20"/>
                <w:lang w:val="en-US" w:eastAsia="zh-CN"/>
              </w:rPr>
              <w:t>场所</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noWrap w:val="0"/>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noWrap w:val="0"/>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rPr>
              <w:t>建立有《内部审核控制程序》，于</w:t>
            </w:r>
            <w:r>
              <w:rPr>
                <w:rFonts w:hint="eastAsia" w:ascii="宋体" w:hAnsi="宋体" w:eastAsia="宋体" w:cs="Times New Roman"/>
                <w:szCs w:val="21"/>
                <w:highlight w:val="none"/>
              </w:rPr>
              <w:t>202</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rPr>
              <w:t>年</w:t>
            </w:r>
            <w:r>
              <w:rPr>
                <w:rFonts w:hint="eastAsia" w:ascii="宋体" w:hAnsi="宋体" w:cs="Times New Roman"/>
                <w:szCs w:val="21"/>
                <w:highlight w:val="none"/>
                <w:lang w:val="en-US" w:eastAsia="zh-CN"/>
              </w:rPr>
              <w:t>4</w:t>
            </w:r>
            <w:r>
              <w:rPr>
                <w:rFonts w:hint="eastAsia" w:ascii="宋体" w:hAnsi="宋体" w:eastAsia="宋体" w:cs="Times New Roman"/>
                <w:szCs w:val="21"/>
                <w:highlight w:val="none"/>
              </w:rPr>
              <w:t>月</w:t>
            </w:r>
            <w:r>
              <w:rPr>
                <w:rFonts w:hint="eastAsia" w:ascii="宋体" w:hAnsi="宋体" w:cs="Times New Roman"/>
                <w:szCs w:val="21"/>
                <w:highlight w:val="none"/>
                <w:lang w:val="en-US" w:eastAsia="zh-CN"/>
              </w:rPr>
              <w:t>19</w:t>
            </w:r>
            <w:r>
              <w:rPr>
                <w:rFonts w:hint="eastAsia" w:ascii="宋体" w:hAnsi="宋体" w:eastAsia="宋体" w:cs="Times New Roman"/>
                <w:szCs w:val="21"/>
                <w:highlight w:val="none"/>
              </w:rPr>
              <w:t>日</w:t>
            </w:r>
            <w:r>
              <w:rPr>
                <w:rFonts w:hint="eastAsia" w:ascii="宋体" w:hAnsi="宋体" w:cs="Times New Roman"/>
                <w:szCs w:val="21"/>
                <w:highlight w:val="none"/>
                <w:lang w:val="en-US" w:eastAsia="zh-CN"/>
              </w:rPr>
              <w:t>-20日</w:t>
            </w:r>
            <w:r>
              <w:rPr>
                <w:rFonts w:hint="eastAsia" w:ascii="宋体" w:hAnsi="宋体" w:eastAsia="宋体" w:cs="Times New Roman"/>
                <w:szCs w:val="21"/>
              </w:rPr>
              <w:t>进</w:t>
            </w:r>
            <w:r>
              <w:rPr>
                <w:rFonts w:hint="eastAsia" w:ascii="宋体" w:hAnsi="宋体"/>
                <w:szCs w:val="21"/>
              </w:rPr>
              <w:t>行了内部审核。内部审核组组成：</w:t>
            </w:r>
            <w:r>
              <w:rPr>
                <w:rFonts w:hint="eastAsia" w:ascii="宋体" w:hAnsi="宋体" w:eastAsia="宋体" w:cs="Times New Roman"/>
                <w:szCs w:val="21"/>
              </w:rPr>
              <w:t>审核组长：</w:t>
            </w:r>
            <w:r>
              <w:rPr>
                <w:rFonts w:hint="eastAsia" w:ascii="宋体" w:hAnsi="宋体" w:eastAsia="宋体" w:cs="Times New Roman"/>
                <w:szCs w:val="21"/>
                <w:lang w:val="en-US" w:eastAsia="zh-CN"/>
              </w:rPr>
              <w:t>张小龙</w:t>
            </w:r>
            <w:r>
              <w:rPr>
                <w:rFonts w:hint="eastAsia" w:ascii="宋体" w:hAnsi="宋体" w:eastAsia="宋体" w:cs="Times New Roman"/>
                <w:szCs w:val="21"/>
              </w:rPr>
              <w:t xml:space="preserve">      组员：</w:t>
            </w:r>
            <w:r>
              <w:rPr>
                <w:rFonts w:hint="eastAsia" w:ascii="宋体" w:hAnsi="宋体" w:eastAsia="宋体" w:cs="Times New Roman"/>
                <w:szCs w:val="21"/>
                <w:lang w:val="en-US" w:eastAsia="zh-CN"/>
              </w:rPr>
              <w:t>罗兰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jc w:val="lef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jc w:val="left"/>
              <w:rPr>
                <w:rFonts w:hint="eastAsia" w:ascii="宋体" w:hAnsi="宋体" w:eastAsia="宋体"/>
                <w:b w:val="0"/>
                <w:bCs/>
                <w:color w:val="000000"/>
                <w:sz w:val="21"/>
                <w:szCs w:val="21"/>
                <w:lang w:eastAsia="zh-CN"/>
              </w:rPr>
            </w:pPr>
            <w:r>
              <w:rPr>
                <w:rFonts w:hint="eastAsia" w:ascii="宋体" w:hAnsi="宋体"/>
                <w:b w:val="0"/>
                <w:bCs/>
                <w:color w:val="000000"/>
                <w:sz w:val="21"/>
                <w:szCs w:val="21"/>
              </w:rPr>
              <w:t>审核范围:</w:t>
            </w:r>
            <w:r>
              <w:rPr>
                <w:rFonts w:hint="eastAsia" w:ascii="宋体" w:hAnsi="宋体"/>
                <w:sz w:val="21"/>
                <w:szCs w:val="21"/>
                <w:lang w:eastAsia="zh-CN"/>
              </w:rPr>
              <w:t>道路普通货运（限许可范围内）；</w:t>
            </w:r>
          </w:p>
          <w:p>
            <w:pPr>
              <w:spacing w:line="260" w:lineRule="exact"/>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spacing w:line="260" w:lineRule="exact"/>
              <w:rPr>
                <w:rFonts w:hint="eastAsia"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noWrap w:val="0"/>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ascii="Times New Roman" w:hAnsi="Times New Roman" w:eastAsia="宋体" w:cs="Times New Roman"/>
                <w:szCs w:val="21"/>
              </w:rPr>
              <w:t>于202</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29</w:t>
            </w:r>
            <w:r>
              <w:rPr>
                <w:rFonts w:hint="eastAsia" w:ascii="宋体" w:hAnsi="宋体"/>
                <w:kern w:val="0"/>
                <w:szCs w:val="21"/>
              </w:rPr>
              <w:t>日由总经理主持</w:t>
            </w:r>
            <w:r>
              <w:rPr>
                <w:rFonts w:hint="eastAsia"/>
                <w:szCs w:val="21"/>
              </w:rPr>
              <w:t>就管理方针和目标，评价和审定管理体系运行的适宜性、充分性和有效性进行了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spacing w:line="260" w:lineRule="exact"/>
              <w:rPr>
                <w:rFonts w:ascii="宋体"/>
                <w:b/>
                <w:color w:val="000000"/>
                <w:sz w:val="20"/>
                <w:szCs w:val="20"/>
              </w:rPr>
            </w:pPr>
          </w:p>
        </w:tc>
        <w:tc>
          <w:tcPr>
            <w:tcW w:w="8221" w:type="dxa"/>
            <w:noWrap w:val="0"/>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7" w:type="dxa"/>
            <w:gridSpan w:val="2"/>
            <w:noWrap w:val="0"/>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szCs w:val="21"/>
              </w:rPr>
              <w:t>做好准备</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noWrap w:val="0"/>
            <w:vAlign w:val="top"/>
          </w:tcPr>
          <w:p>
            <w:pPr>
              <w:widowControl/>
              <w:jc w:val="left"/>
              <w:rPr>
                <w:rFonts w:ascii="宋体"/>
                <w:b/>
                <w:color w:val="000000"/>
                <w:sz w:val="20"/>
                <w:szCs w:val="20"/>
              </w:rPr>
            </w:pPr>
          </w:p>
        </w:tc>
        <w:tc>
          <w:tcPr>
            <w:tcW w:w="708" w:type="dxa"/>
            <w:noWrap w:val="0"/>
            <w:vAlign w:val="top"/>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noWrap w:val="0"/>
            <w:vAlign w:val="top"/>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noWrap w:val="0"/>
            <w:vAlign w:val="top"/>
          </w:tcPr>
          <w:p>
            <w:pPr>
              <w:rPr>
                <w:rFonts w:ascii="宋体"/>
                <w:color w:val="000000"/>
                <w:sz w:val="20"/>
                <w:szCs w:val="20"/>
              </w:rPr>
            </w:pPr>
            <w:r>
              <w:rPr>
                <w:rFonts w:hint="eastAsia" w:ascii="宋体" w:hAnsi="宋体"/>
                <w:color w:val="000000"/>
                <w:sz w:val="20"/>
                <w:szCs w:val="20"/>
              </w:rPr>
              <w:t>□是</w:t>
            </w:r>
          </w:p>
        </w:tc>
        <w:tc>
          <w:tcPr>
            <w:tcW w:w="708" w:type="dxa"/>
            <w:noWrap w:val="0"/>
            <w:vAlign w:val="top"/>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noWrap w:val="0"/>
            <w:vAlign w:val="top"/>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u w:val="single"/>
          <w:lang w:val="en-US" w:eastAsia="zh-CN"/>
        </w:rPr>
      </w:pPr>
      <w:r>
        <w:rPr>
          <w:rFonts w:ascii="宋体" w:hAnsi="宋体"/>
          <w:b/>
          <w:color w:val="000000"/>
          <w:sz w:val="20"/>
          <w:szCs w:val="20"/>
        </w:rPr>
        <w:t>QMS:</w:t>
      </w:r>
      <w:r>
        <w:rPr>
          <w:rFonts w:hint="eastAsia" w:ascii="宋体" w:hAnsi="宋体"/>
          <w:szCs w:val="21"/>
          <w:u w:val="single"/>
        </w:rPr>
        <w:t>许可范围内普通货运服务</w:t>
      </w:r>
      <w:r>
        <w:rPr>
          <w:rFonts w:hint="eastAsia" w:ascii="宋体" w:hAnsi="宋体"/>
          <w:szCs w:val="21"/>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6432" behindDoc="0" locked="0" layoutInCell="1" allowOverlap="1">
            <wp:simplePos x="0" y="0"/>
            <wp:positionH relativeFrom="column">
              <wp:posOffset>1885950</wp:posOffset>
            </wp:positionH>
            <wp:positionV relativeFrom="paragraph">
              <wp:posOffset>249555</wp:posOffset>
            </wp:positionV>
            <wp:extent cx="658495" cy="412115"/>
            <wp:effectExtent l="0" t="0" r="12065" b="14605"/>
            <wp:wrapNone/>
            <wp:docPr id="11" name="图片 1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新文档 2020-01-09 10.59.53_副本.jpg"/>
                    <pic:cNvPicPr>
                      <a:picLocks noChangeAspect="1" noChangeArrowheads="1"/>
                    </pic:cNvPicPr>
                  </pic:nvPicPr>
                  <pic:blipFill>
                    <a:blip r:embed="rId6" cstate="print"/>
                    <a:srcRect/>
                    <a:stretch>
                      <a:fillRect/>
                    </a:stretch>
                  </pic:blipFill>
                  <pic:spPr>
                    <a:xfrm>
                      <a:off x="0" y="0"/>
                      <a:ext cx="658495" cy="41211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ascii="宋体" w:hAnsi="宋体"/>
        </w:rPr>
        <w:drawing>
          <wp:anchor distT="0" distB="0" distL="114300" distR="114300" simplePos="0" relativeHeight="251663360" behindDoc="0" locked="0" layoutInCell="1" allowOverlap="1">
            <wp:simplePos x="0" y="0"/>
            <wp:positionH relativeFrom="column">
              <wp:posOffset>4747895</wp:posOffset>
            </wp:positionH>
            <wp:positionV relativeFrom="paragraph">
              <wp:posOffset>9117330</wp:posOffset>
            </wp:positionV>
            <wp:extent cx="550545" cy="342900"/>
            <wp:effectExtent l="0" t="0" r="13335" b="7620"/>
            <wp:wrapNone/>
            <wp:docPr id="8"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r>
        <w:rPr>
          <w:rFonts w:ascii="宋体" w:hAnsi="宋体"/>
        </w:rPr>
        <w:drawing>
          <wp:anchor distT="0" distB="0" distL="114300" distR="114300" simplePos="0" relativeHeight="251662336" behindDoc="0" locked="0" layoutInCell="1" allowOverlap="1">
            <wp:simplePos x="0" y="0"/>
            <wp:positionH relativeFrom="column">
              <wp:posOffset>4595495</wp:posOffset>
            </wp:positionH>
            <wp:positionV relativeFrom="paragraph">
              <wp:posOffset>8964930</wp:posOffset>
            </wp:positionV>
            <wp:extent cx="550545" cy="342900"/>
            <wp:effectExtent l="0" t="0" r="13335" b="7620"/>
            <wp:wrapNone/>
            <wp:docPr id="7"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r>
        <w:rPr>
          <w:rFonts w:ascii="宋体" w:hAnsi="宋体"/>
          <w:b/>
          <w:color w:val="000000"/>
        </w:rPr>
        <w:t xml:space="preserve"> </w:t>
      </w:r>
      <w:r>
        <w:rPr>
          <w:rFonts w:ascii="宋体" w:hAnsi="宋体"/>
        </w:rPr>
        <w:drawing>
          <wp:anchor distT="0" distB="0" distL="114300" distR="114300" simplePos="0" relativeHeight="251661312" behindDoc="0" locked="0" layoutInCell="1" allowOverlap="1">
            <wp:simplePos x="0" y="0"/>
            <wp:positionH relativeFrom="column">
              <wp:posOffset>4443095</wp:posOffset>
            </wp:positionH>
            <wp:positionV relativeFrom="paragraph">
              <wp:posOffset>8812530</wp:posOffset>
            </wp:positionV>
            <wp:extent cx="550545" cy="342900"/>
            <wp:effectExtent l="0" t="0" r="13335" b="7620"/>
            <wp:wrapNone/>
            <wp:docPr id="6"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r>
        <w:rPr>
          <w:rFonts w:ascii="宋体" w:hAnsi="宋体"/>
        </w:rPr>
        <w:drawing>
          <wp:anchor distT="0" distB="0" distL="114300" distR="114300" simplePos="0" relativeHeight="251660288" behindDoc="0" locked="0" layoutInCell="1" allowOverlap="1">
            <wp:simplePos x="0" y="0"/>
            <wp:positionH relativeFrom="column">
              <wp:posOffset>2423795</wp:posOffset>
            </wp:positionH>
            <wp:positionV relativeFrom="paragraph">
              <wp:posOffset>2494915</wp:posOffset>
            </wp:positionV>
            <wp:extent cx="550545" cy="342900"/>
            <wp:effectExtent l="0" t="0" r="13335" b="7620"/>
            <wp:wrapNone/>
            <wp:docPr id="5"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新文档 2020-01-09 10.59.53_副本.jpg"/>
                    <pic:cNvPicPr>
                      <a:picLocks noChangeAspect="1"/>
                    </pic:cNvPicPr>
                  </pic:nvPicPr>
                  <pic:blipFill>
                    <a:blip r:embed="rId7"/>
                    <a:stretch>
                      <a:fillRect/>
                    </a:stretch>
                  </pic:blipFill>
                  <pic:spPr>
                    <a:xfrm>
                      <a:off x="0" y="0"/>
                      <a:ext cx="550545" cy="342900"/>
                    </a:xfrm>
                    <a:prstGeom prst="rect">
                      <a:avLst/>
                    </a:prstGeom>
                    <a:noFill/>
                    <a:ln>
                      <a:noFill/>
                    </a:ln>
                  </pic:spPr>
                </pic:pic>
              </a:graphicData>
            </a:graphic>
          </wp:anchor>
        </w:drawing>
      </w:r>
    </w:p>
    <w:p>
      <w:pPr>
        <w:spacing w:line="400" w:lineRule="exact"/>
        <w:ind w:firstLine="840" w:firstLineChars="400"/>
        <w:rPr>
          <w:rFonts w:ascii="宋体"/>
          <w:b/>
          <w:color w:val="000000"/>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1820545</wp:posOffset>
            </wp:positionH>
            <wp:positionV relativeFrom="paragraph">
              <wp:posOffset>60960</wp:posOffset>
            </wp:positionV>
            <wp:extent cx="683895" cy="312420"/>
            <wp:effectExtent l="0" t="0" r="1905" b="7620"/>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87ac17c702f787ebcb7b5ad453f94b0"/>
                    <pic:cNvPicPr>
                      <a:picLocks noChangeAspect="1"/>
                    </pic:cNvPicPr>
                  </pic:nvPicPr>
                  <pic:blipFill>
                    <a:blip r:embed="rId8"/>
                    <a:stretch>
                      <a:fillRect/>
                    </a:stretch>
                  </pic:blipFill>
                  <pic:spPr>
                    <a:xfrm>
                      <a:off x="0" y="0"/>
                      <a:ext cx="683895" cy="31242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12</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eastAsia" w:eastAsia="隶书"/>
          <w:color w:val="000000"/>
          <w:szCs w:val="21"/>
        </w:rPr>
      </w:pPr>
      <w:r>
        <w:rPr>
          <w:rFonts w:eastAsia="隶书"/>
          <w:color w:val="000000"/>
          <w:szCs w:val="21"/>
        </w:rPr>
        <w:br w:type="page"/>
      </w:r>
      <w:r>
        <w:rPr>
          <w:rFonts w:hint="eastAsia" w:eastAsia="隶书"/>
          <w:color w:val="000000"/>
          <w:szCs w:val="21"/>
        </w:rPr>
        <w:t>附</w:t>
      </w:r>
    </w:p>
    <w:p>
      <w:pPr>
        <w:widowControl/>
        <w:jc w:val="center"/>
        <w:rPr>
          <w:rFonts w:eastAsia="隶书"/>
          <w:color w:val="000000"/>
          <w:sz w:val="32"/>
          <w:szCs w:val="32"/>
          <w:highlight w:val="none"/>
        </w:rPr>
      </w:pPr>
      <w:r>
        <w:rPr>
          <w:rFonts w:hint="eastAsia" w:eastAsia="隶书"/>
          <w:color w:val="000000"/>
          <w:sz w:val="32"/>
          <w:szCs w:val="32"/>
          <w:highlight w:val="none"/>
        </w:rPr>
        <w:t>第一阶段现场审核问题清单</w:t>
      </w:r>
    </w:p>
    <w:p>
      <w:pPr>
        <w:pStyle w:val="6"/>
        <w:pBdr>
          <w:bottom w:val="none" w:color="auto" w:sz="0" w:space="0"/>
        </w:pBdr>
        <w:ind w:right="600"/>
        <w:jc w:val="both"/>
        <w:rPr>
          <w:rFonts w:eastAsia="隶书"/>
          <w:color w:val="000000"/>
          <w:sz w:val="28"/>
          <w:szCs w:val="28"/>
          <w:highlight w:val="none"/>
        </w:rPr>
      </w:pPr>
      <w:r>
        <w:rPr>
          <w:rFonts w:hint="eastAsia" w:eastAsia="隶书"/>
          <w:color w:val="000000"/>
          <w:sz w:val="28"/>
          <w:szCs w:val="28"/>
          <w:highlight w:val="none"/>
        </w:rPr>
        <w:t>受审核方：</w:t>
      </w:r>
      <w:r>
        <w:rPr>
          <w:color w:val="000000"/>
          <w:sz w:val="21"/>
          <w:szCs w:val="21"/>
        </w:rPr>
        <w:t>贵州林鑫物流有限公司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noWrap w:val="0"/>
            <w:vAlign w:val="center"/>
          </w:tcPr>
          <w:p>
            <w:pPr>
              <w:snapToGrid w:val="0"/>
              <w:spacing w:line="280" w:lineRule="exact"/>
              <w:jc w:val="center"/>
              <w:rPr>
                <w:b/>
                <w:bCs/>
                <w:color w:val="000000"/>
                <w:sz w:val="22"/>
                <w:szCs w:val="22"/>
                <w:highlight w:val="none"/>
              </w:rPr>
            </w:pPr>
            <w:r>
              <w:rPr>
                <w:rFonts w:hint="eastAsia"/>
                <w:b/>
                <w:bCs/>
                <w:color w:val="000000"/>
                <w:sz w:val="22"/>
                <w:szCs w:val="22"/>
                <w:highlight w:val="none"/>
              </w:rPr>
              <w:t>序号</w:t>
            </w:r>
          </w:p>
        </w:tc>
        <w:tc>
          <w:tcPr>
            <w:tcW w:w="5681" w:type="dxa"/>
            <w:noWrap w:val="0"/>
            <w:vAlign w:val="center"/>
          </w:tcPr>
          <w:p>
            <w:pPr>
              <w:snapToGrid w:val="0"/>
              <w:spacing w:line="280" w:lineRule="exact"/>
              <w:jc w:val="center"/>
              <w:rPr>
                <w:b/>
                <w:bCs/>
                <w:color w:val="000000"/>
                <w:sz w:val="16"/>
                <w:szCs w:val="16"/>
                <w:highlight w:val="none"/>
              </w:rPr>
            </w:pPr>
            <w:r>
              <w:rPr>
                <w:rFonts w:hint="eastAsia"/>
                <w:b/>
                <w:bCs/>
                <w:color w:val="000000"/>
                <w:sz w:val="22"/>
                <w:szCs w:val="22"/>
                <w:highlight w:val="none"/>
              </w:rPr>
              <w:t>问题描述</w:t>
            </w:r>
          </w:p>
        </w:tc>
        <w:tc>
          <w:tcPr>
            <w:tcW w:w="1688" w:type="dxa"/>
            <w:noWrap w:val="0"/>
            <w:vAlign w:val="center"/>
          </w:tcPr>
          <w:p>
            <w:pPr>
              <w:snapToGrid w:val="0"/>
              <w:spacing w:line="280" w:lineRule="exact"/>
              <w:jc w:val="center"/>
              <w:rPr>
                <w:b/>
                <w:bCs/>
                <w:color w:val="000000"/>
                <w:sz w:val="22"/>
                <w:szCs w:val="22"/>
                <w:highlight w:val="none"/>
              </w:rPr>
            </w:pPr>
            <w:r>
              <w:rPr>
                <w:rFonts w:hint="eastAsia"/>
                <w:b/>
                <w:bCs/>
                <w:color w:val="000000"/>
                <w:sz w:val="22"/>
                <w:szCs w:val="22"/>
                <w:highlight w:val="none"/>
              </w:rPr>
              <w:t>管理体系标准</w:t>
            </w:r>
          </w:p>
        </w:tc>
        <w:tc>
          <w:tcPr>
            <w:tcW w:w="1811" w:type="dxa"/>
            <w:noWrap w:val="0"/>
            <w:vAlign w:val="center"/>
          </w:tcPr>
          <w:p>
            <w:pPr>
              <w:snapToGrid w:val="0"/>
              <w:spacing w:line="280" w:lineRule="exact"/>
              <w:jc w:val="center"/>
              <w:rPr>
                <w:b/>
                <w:bCs/>
                <w:color w:val="000000"/>
                <w:sz w:val="12"/>
                <w:szCs w:val="12"/>
                <w:highlight w:val="none"/>
              </w:rPr>
            </w:pPr>
            <w:r>
              <w:rPr>
                <w:rFonts w:hint="eastAsia"/>
                <w:b/>
                <w:bCs/>
                <w:color w:val="000000"/>
                <w:sz w:val="22"/>
                <w:szCs w:val="22"/>
                <w:highlight w:val="none"/>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6"/>
              <w:pBdr>
                <w:bottom w:val="none" w:color="auto" w:sz="0" w:space="0"/>
              </w:pBdr>
              <w:ind w:right="600"/>
              <w:jc w:val="both"/>
              <w:rPr>
                <w:rFonts w:hint="eastAsia" w:ascii="宋体" w:eastAsia="宋体"/>
                <w:color w:val="000000"/>
                <w:sz w:val="21"/>
                <w:szCs w:val="21"/>
                <w:highlight w:val="green"/>
                <w:lang w:val="en-US" w:eastAsia="zh-CN"/>
              </w:rPr>
            </w:pPr>
          </w:p>
        </w:tc>
        <w:tc>
          <w:tcPr>
            <w:tcW w:w="5681" w:type="dxa"/>
            <w:noWrap w:val="0"/>
            <w:vAlign w:val="center"/>
          </w:tcPr>
          <w:p>
            <w:pPr>
              <w:pStyle w:val="6"/>
              <w:pBdr>
                <w:bottom w:val="none" w:color="auto" w:sz="0" w:space="0"/>
              </w:pBdr>
              <w:tabs>
                <w:tab w:val="center" w:pos="5737"/>
                <w:tab w:val="clear" w:pos="4153"/>
              </w:tabs>
              <w:jc w:val="both"/>
              <w:rPr>
                <w:rFonts w:hint="default" w:eastAsia="宋体"/>
                <w:color w:val="000000"/>
                <w:sz w:val="21"/>
                <w:szCs w:val="21"/>
                <w:highlight w:val="green"/>
                <w:lang w:val="en-US" w:eastAsia="zh-CN"/>
              </w:rPr>
            </w:pPr>
            <w:r>
              <w:rPr>
                <w:rFonts w:hint="eastAsia"/>
                <w:color w:val="000000"/>
                <w:sz w:val="21"/>
                <w:szCs w:val="21"/>
                <w:highlight w:val="none"/>
                <w:lang w:val="en-US" w:eastAsia="zh-CN"/>
              </w:rPr>
              <w:t>无</w:t>
            </w:r>
          </w:p>
        </w:tc>
        <w:tc>
          <w:tcPr>
            <w:tcW w:w="1688" w:type="dxa"/>
            <w:noWrap w:val="0"/>
            <w:vAlign w:val="center"/>
          </w:tcPr>
          <w:p>
            <w:pPr>
              <w:pStyle w:val="6"/>
              <w:pBdr>
                <w:bottom w:val="none" w:color="auto" w:sz="0" w:space="0"/>
              </w:pBdr>
              <w:ind w:right="600"/>
              <w:jc w:val="both"/>
              <w:rPr>
                <w:color w:val="000000"/>
                <w:sz w:val="32"/>
                <w:szCs w:val="32"/>
                <w:highlight w:val="green"/>
              </w:rPr>
            </w:pPr>
          </w:p>
        </w:tc>
        <w:tc>
          <w:tcPr>
            <w:tcW w:w="1811" w:type="dxa"/>
            <w:noWrap w:val="0"/>
            <w:vAlign w:val="center"/>
          </w:tcPr>
          <w:p>
            <w:pPr>
              <w:pStyle w:val="6"/>
              <w:pBdr>
                <w:bottom w:val="none" w:color="auto" w:sz="0" w:space="0"/>
              </w:pBdr>
              <w:ind w:right="600"/>
              <w:jc w:val="both"/>
              <w:rPr>
                <w:rFonts w:hint="default" w:eastAsia="宋体"/>
                <w:color w:val="000000"/>
                <w:sz w:val="32"/>
                <w:szCs w:val="32"/>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48" w:type="dxa"/>
            <w:noWrap w:val="0"/>
            <w:vAlign w:val="center"/>
          </w:tcPr>
          <w:p>
            <w:pPr>
              <w:pStyle w:val="6"/>
              <w:pBdr>
                <w:bottom w:val="none" w:color="auto" w:sz="0" w:space="0"/>
              </w:pBdr>
              <w:ind w:right="600"/>
              <w:jc w:val="both"/>
              <w:rPr>
                <w:rFonts w:ascii="宋体"/>
                <w:color w:val="000000"/>
                <w:sz w:val="24"/>
                <w:szCs w:val="24"/>
                <w:highlight w:val="green"/>
              </w:rPr>
            </w:pPr>
          </w:p>
        </w:tc>
        <w:tc>
          <w:tcPr>
            <w:tcW w:w="5681" w:type="dxa"/>
            <w:noWrap w:val="0"/>
            <w:vAlign w:val="center"/>
          </w:tcPr>
          <w:p>
            <w:pPr>
              <w:pStyle w:val="6"/>
              <w:pBdr>
                <w:bottom w:val="none" w:color="auto" w:sz="0" w:space="0"/>
              </w:pBdr>
              <w:tabs>
                <w:tab w:val="center" w:pos="5737"/>
                <w:tab w:val="clear" w:pos="4153"/>
              </w:tabs>
              <w:jc w:val="both"/>
              <w:rPr>
                <w:color w:val="000000"/>
                <w:sz w:val="24"/>
                <w:szCs w:val="24"/>
                <w:highlight w:val="green"/>
              </w:rPr>
            </w:pPr>
          </w:p>
        </w:tc>
        <w:tc>
          <w:tcPr>
            <w:tcW w:w="1688" w:type="dxa"/>
            <w:noWrap w:val="0"/>
            <w:vAlign w:val="center"/>
          </w:tcPr>
          <w:p>
            <w:pPr>
              <w:pStyle w:val="6"/>
              <w:pBdr>
                <w:bottom w:val="none" w:color="auto" w:sz="0" w:space="0"/>
              </w:pBdr>
              <w:ind w:right="600"/>
              <w:jc w:val="both"/>
              <w:rPr>
                <w:color w:val="000000"/>
                <w:sz w:val="32"/>
                <w:szCs w:val="32"/>
                <w:highlight w:val="green"/>
              </w:rPr>
            </w:pPr>
          </w:p>
        </w:tc>
        <w:tc>
          <w:tcPr>
            <w:tcW w:w="1811" w:type="dxa"/>
            <w:noWrap w:val="0"/>
            <w:vAlign w:val="center"/>
          </w:tcPr>
          <w:p>
            <w:pPr>
              <w:pStyle w:val="6"/>
              <w:pBdr>
                <w:bottom w:val="none" w:color="auto" w:sz="0" w:space="0"/>
              </w:pBdr>
              <w:ind w:right="600"/>
              <w:jc w:val="both"/>
              <w:rPr>
                <w:color w:val="000000"/>
                <w:sz w:val="32"/>
                <w:szCs w:val="32"/>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48" w:type="dxa"/>
            <w:noWrap w:val="0"/>
            <w:vAlign w:val="center"/>
          </w:tcPr>
          <w:p>
            <w:pPr>
              <w:pStyle w:val="6"/>
              <w:pBdr>
                <w:bottom w:val="none" w:color="auto" w:sz="0" w:space="0"/>
              </w:pBdr>
              <w:ind w:right="600"/>
              <w:jc w:val="both"/>
              <w:rPr>
                <w:rFonts w:ascii="宋体"/>
                <w:color w:val="000000"/>
                <w:sz w:val="24"/>
                <w:szCs w:val="24"/>
                <w:highlight w:val="green"/>
              </w:rPr>
            </w:pPr>
          </w:p>
        </w:tc>
        <w:tc>
          <w:tcPr>
            <w:tcW w:w="5681" w:type="dxa"/>
            <w:noWrap w:val="0"/>
            <w:vAlign w:val="center"/>
          </w:tcPr>
          <w:p>
            <w:pPr>
              <w:pStyle w:val="6"/>
              <w:pBdr>
                <w:bottom w:val="none" w:color="auto" w:sz="0" w:space="0"/>
              </w:pBdr>
              <w:tabs>
                <w:tab w:val="center" w:pos="5737"/>
                <w:tab w:val="clear" w:pos="4153"/>
              </w:tabs>
              <w:jc w:val="both"/>
              <w:rPr>
                <w:color w:val="000000"/>
                <w:sz w:val="24"/>
                <w:szCs w:val="24"/>
                <w:highlight w:val="green"/>
              </w:rPr>
            </w:pPr>
          </w:p>
        </w:tc>
        <w:tc>
          <w:tcPr>
            <w:tcW w:w="1688" w:type="dxa"/>
            <w:noWrap w:val="0"/>
            <w:vAlign w:val="center"/>
          </w:tcPr>
          <w:p>
            <w:pPr>
              <w:pStyle w:val="6"/>
              <w:pBdr>
                <w:bottom w:val="none" w:color="auto" w:sz="0" w:space="0"/>
              </w:pBdr>
              <w:ind w:right="600"/>
              <w:jc w:val="both"/>
              <w:rPr>
                <w:color w:val="000000"/>
                <w:sz w:val="32"/>
                <w:szCs w:val="32"/>
                <w:highlight w:val="green"/>
              </w:rPr>
            </w:pPr>
          </w:p>
        </w:tc>
        <w:tc>
          <w:tcPr>
            <w:tcW w:w="1811" w:type="dxa"/>
            <w:noWrap w:val="0"/>
            <w:vAlign w:val="center"/>
          </w:tcPr>
          <w:p>
            <w:pPr>
              <w:pStyle w:val="6"/>
              <w:pBdr>
                <w:bottom w:val="none" w:color="auto" w:sz="0" w:space="0"/>
              </w:pBdr>
              <w:ind w:right="600"/>
              <w:jc w:val="both"/>
              <w:rPr>
                <w:color w:val="000000"/>
                <w:sz w:val="32"/>
                <w:szCs w:val="32"/>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48" w:type="dxa"/>
            <w:noWrap w:val="0"/>
            <w:vAlign w:val="center"/>
          </w:tcPr>
          <w:p>
            <w:pPr>
              <w:pStyle w:val="6"/>
              <w:pBdr>
                <w:bottom w:val="none" w:color="auto" w:sz="0" w:space="0"/>
              </w:pBdr>
              <w:ind w:right="600"/>
              <w:jc w:val="both"/>
              <w:rPr>
                <w:rFonts w:ascii="宋体"/>
                <w:color w:val="000000"/>
                <w:sz w:val="24"/>
                <w:szCs w:val="24"/>
                <w:highlight w:val="green"/>
              </w:rPr>
            </w:pPr>
          </w:p>
        </w:tc>
        <w:tc>
          <w:tcPr>
            <w:tcW w:w="5681" w:type="dxa"/>
            <w:noWrap w:val="0"/>
            <w:vAlign w:val="center"/>
          </w:tcPr>
          <w:p>
            <w:pPr>
              <w:pStyle w:val="6"/>
              <w:pBdr>
                <w:bottom w:val="none" w:color="auto" w:sz="0" w:space="0"/>
              </w:pBdr>
              <w:tabs>
                <w:tab w:val="center" w:pos="5737"/>
                <w:tab w:val="clear" w:pos="4153"/>
              </w:tabs>
              <w:jc w:val="both"/>
              <w:rPr>
                <w:color w:val="000000"/>
                <w:sz w:val="24"/>
                <w:szCs w:val="24"/>
                <w:highlight w:val="green"/>
              </w:rPr>
            </w:pPr>
          </w:p>
        </w:tc>
        <w:tc>
          <w:tcPr>
            <w:tcW w:w="1688" w:type="dxa"/>
            <w:noWrap w:val="0"/>
            <w:vAlign w:val="center"/>
          </w:tcPr>
          <w:p>
            <w:pPr>
              <w:pStyle w:val="6"/>
              <w:pBdr>
                <w:bottom w:val="none" w:color="auto" w:sz="0" w:space="0"/>
              </w:pBdr>
              <w:ind w:right="600"/>
              <w:jc w:val="both"/>
              <w:rPr>
                <w:color w:val="000000"/>
                <w:sz w:val="32"/>
                <w:szCs w:val="32"/>
                <w:highlight w:val="green"/>
              </w:rPr>
            </w:pPr>
          </w:p>
        </w:tc>
        <w:tc>
          <w:tcPr>
            <w:tcW w:w="1811" w:type="dxa"/>
            <w:noWrap w:val="0"/>
            <w:vAlign w:val="center"/>
          </w:tcPr>
          <w:p>
            <w:pPr>
              <w:pStyle w:val="6"/>
              <w:pBdr>
                <w:bottom w:val="none" w:color="auto" w:sz="0" w:space="0"/>
              </w:pBdr>
              <w:ind w:right="600"/>
              <w:jc w:val="both"/>
              <w:rPr>
                <w:color w:val="000000"/>
                <w:sz w:val="32"/>
                <w:szCs w:val="32"/>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noWrap w:val="0"/>
            <w:vAlign w:val="center"/>
          </w:tcPr>
          <w:p>
            <w:pPr>
              <w:pStyle w:val="6"/>
              <w:pBdr>
                <w:bottom w:val="none" w:color="auto" w:sz="0" w:space="0"/>
              </w:pBdr>
              <w:ind w:right="600"/>
              <w:jc w:val="both"/>
              <w:rPr>
                <w:rFonts w:ascii="宋体"/>
                <w:color w:val="000000"/>
                <w:sz w:val="24"/>
                <w:szCs w:val="24"/>
                <w:highlight w:val="green"/>
              </w:rPr>
            </w:pPr>
          </w:p>
        </w:tc>
        <w:tc>
          <w:tcPr>
            <w:tcW w:w="5681" w:type="dxa"/>
            <w:noWrap w:val="0"/>
            <w:vAlign w:val="center"/>
          </w:tcPr>
          <w:p>
            <w:pPr>
              <w:pStyle w:val="6"/>
              <w:pBdr>
                <w:bottom w:val="none" w:color="auto" w:sz="0" w:space="0"/>
              </w:pBdr>
              <w:tabs>
                <w:tab w:val="center" w:pos="5737"/>
                <w:tab w:val="clear" w:pos="4153"/>
              </w:tabs>
              <w:jc w:val="both"/>
              <w:rPr>
                <w:color w:val="000000"/>
                <w:sz w:val="24"/>
                <w:szCs w:val="24"/>
                <w:highlight w:val="green"/>
              </w:rPr>
            </w:pPr>
          </w:p>
        </w:tc>
        <w:tc>
          <w:tcPr>
            <w:tcW w:w="1688" w:type="dxa"/>
            <w:noWrap w:val="0"/>
            <w:vAlign w:val="center"/>
          </w:tcPr>
          <w:p>
            <w:pPr>
              <w:pStyle w:val="6"/>
              <w:pBdr>
                <w:bottom w:val="none" w:color="auto" w:sz="0" w:space="0"/>
              </w:pBdr>
              <w:ind w:right="600"/>
              <w:jc w:val="both"/>
              <w:rPr>
                <w:color w:val="000000"/>
                <w:sz w:val="32"/>
                <w:szCs w:val="32"/>
                <w:highlight w:val="green"/>
              </w:rPr>
            </w:pPr>
          </w:p>
        </w:tc>
        <w:tc>
          <w:tcPr>
            <w:tcW w:w="1811" w:type="dxa"/>
            <w:noWrap w:val="0"/>
            <w:vAlign w:val="center"/>
          </w:tcPr>
          <w:p>
            <w:pPr>
              <w:pStyle w:val="6"/>
              <w:pBdr>
                <w:bottom w:val="none" w:color="auto" w:sz="0" w:space="0"/>
              </w:pBdr>
              <w:ind w:right="600"/>
              <w:jc w:val="both"/>
              <w:rPr>
                <w:color w:val="000000"/>
                <w:sz w:val="32"/>
                <w:szCs w:val="32"/>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noWrap w:val="0"/>
            <w:vAlign w:val="top"/>
          </w:tcPr>
          <w:p>
            <w:pPr>
              <w:spacing w:line="280" w:lineRule="exact"/>
              <w:rPr>
                <w:rFonts w:ascii="宋体"/>
                <w:b/>
                <w:bCs/>
                <w:color w:val="000000"/>
                <w:spacing w:val="-8"/>
                <w:sz w:val="26"/>
                <w:szCs w:val="26"/>
                <w:highlight w:val="none"/>
              </w:rPr>
            </w:pPr>
            <w:r>
              <w:rPr>
                <w:rFonts w:hint="eastAsia" w:ascii="宋体" w:hAnsi="宋体"/>
                <w:b/>
                <w:bCs/>
                <w:color w:val="000000"/>
                <w:spacing w:val="-8"/>
                <w:sz w:val="26"/>
                <w:szCs w:val="26"/>
                <w:highlight w:val="none"/>
              </w:rPr>
              <w:t>对</w:t>
            </w:r>
            <w:r>
              <w:rPr>
                <w:rFonts w:hint="eastAsia"/>
                <w:b/>
                <w:color w:val="000000"/>
                <w:spacing w:val="-12"/>
                <w:sz w:val="26"/>
                <w:szCs w:val="26"/>
                <w:highlight w:val="none"/>
              </w:rPr>
              <w:t>一阶段现场审核</w:t>
            </w:r>
            <w:r>
              <w:rPr>
                <w:rFonts w:hint="eastAsia" w:ascii="宋体" w:hAnsi="宋体"/>
                <w:b/>
                <w:bCs/>
                <w:color w:val="000000"/>
                <w:spacing w:val="-8"/>
                <w:sz w:val="26"/>
                <w:szCs w:val="26"/>
                <w:highlight w:val="none"/>
              </w:rPr>
              <w:t>问题整改要求：</w:t>
            </w:r>
          </w:p>
          <w:p>
            <w:pPr>
              <w:spacing w:line="280" w:lineRule="exact"/>
              <w:rPr>
                <w:b/>
                <w:color w:val="000000"/>
                <w:szCs w:val="21"/>
                <w:highlight w:val="none"/>
              </w:rPr>
            </w:pPr>
            <w:r>
              <w:rPr>
                <w:rFonts w:hint="eastAsia"/>
                <w:b/>
                <w:color w:val="000000"/>
                <w:spacing w:val="-10"/>
                <w:szCs w:val="21"/>
                <w:highlight w:val="none"/>
                <w:lang w:eastAsia="zh-CN"/>
              </w:rPr>
              <w:t>□</w:t>
            </w:r>
            <w:r>
              <w:rPr>
                <w:rFonts w:hint="eastAsia"/>
                <w:b/>
                <w:color w:val="000000"/>
                <w:szCs w:val="21"/>
                <w:highlight w:val="none"/>
              </w:rPr>
              <w:t>所有问题全部整改，三个月内并提交书面材料验证</w:t>
            </w:r>
          </w:p>
          <w:p>
            <w:pPr>
              <w:spacing w:line="280" w:lineRule="exact"/>
              <w:rPr>
                <w:b/>
                <w:color w:val="000000"/>
                <w:szCs w:val="21"/>
                <w:highlight w:val="none"/>
              </w:rPr>
            </w:pPr>
            <w:r>
              <w:rPr>
                <w:rFonts w:hint="eastAsia"/>
                <w:b/>
                <w:color w:val="000000"/>
                <w:spacing w:val="-10"/>
                <w:szCs w:val="21"/>
                <w:highlight w:val="none"/>
              </w:rPr>
              <w:t>□</w:t>
            </w:r>
            <w:r>
              <w:rPr>
                <w:rFonts w:hint="eastAsia"/>
                <w:b/>
                <w:color w:val="000000"/>
                <w:szCs w:val="21"/>
                <w:highlight w:val="none"/>
              </w:rPr>
              <w:t>重要问题全部整改（其中第项，共项）三个月内并提交书面材料验证</w:t>
            </w:r>
          </w:p>
          <w:p>
            <w:pPr>
              <w:spacing w:line="280" w:lineRule="exact"/>
              <w:rPr>
                <w:b/>
                <w:color w:val="000000"/>
                <w:spacing w:val="-10"/>
                <w:szCs w:val="21"/>
                <w:highlight w:val="none"/>
              </w:rPr>
            </w:pPr>
            <w:r>
              <w:rPr>
                <w:rFonts w:hint="eastAsia"/>
                <w:b/>
                <w:color w:val="000000"/>
                <w:spacing w:val="-10"/>
                <w:szCs w:val="21"/>
                <w:highlight w:val="none"/>
              </w:rPr>
              <w:t>■二阶段现场审核前不需提交书面材料的整改项（第项，共项）</w:t>
            </w:r>
          </w:p>
          <w:p>
            <w:pPr>
              <w:spacing w:line="280" w:lineRule="exact"/>
              <w:rPr>
                <w:rFonts w:hint="eastAsia" w:eastAsia="宋体"/>
                <w:b/>
                <w:color w:val="000000"/>
                <w:sz w:val="22"/>
                <w:szCs w:val="22"/>
                <w:highlight w:val="none"/>
                <w:lang w:eastAsia="zh-CN"/>
              </w:rPr>
            </w:pPr>
            <w:r>
              <w:rPr>
                <w:rFonts w:hint="eastAsia"/>
                <w:b/>
                <w:sz w:val="22"/>
                <w:szCs w:val="22"/>
                <w:highlight w:val="none"/>
              </w:rPr>
              <w:drawing>
                <wp:anchor distT="0" distB="0" distL="114300" distR="114300" simplePos="0" relativeHeight="251664384" behindDoc="0" locked="0" layoutInCell="1" allowOverlap="1">
                  <wp:simplePos x="0" y="0"/>
                  <wp:positionH relativeFrom="column">
                    <wp:posOffset>529590</wp:posOffset>
                  </wp:positionH>
                  <wp:positionV relativeFrom="paragraph">
                    <wp:posOffset>10160</wp:posOffset>
                  </wp:positionV>
                  <wp:extent cx="657225" cy="411480"/>
                  <wp:effectExtent l="0" t="0" r="13335" b="0"/>
                  <wp:wrapNone/>
                  <wp:docPr id="9" name="图片 9"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新文档 2020-01-09 10.59.53_副本.jpg"/>
                          <pic:cNvPicPr>
                            <a:picLocks noChangeAspect="1" noChangeArrowheads="1"/>
                          </pic:cNvPicPr>
                        </pic:nvPicPr>
                        <pic:blipFill>
                          <a:blip r:embed="rId6" cstate="print"/>
                          <a:srcRect/>
                          <a:stretch>
                            <a:fillRect/>
                          </a:stretch>
                        </pic:blipFill>
                        <pic:spPr>
                          <a:xfrm>
                            <a:off x="0" y="0"/>
                            <a:ext cx="657225" cy="411480"/>
                          </a:xfrm>
                          <a:prstGeom prst="rect">
                            <a:avLst/>
                          </a:prstGeom>
                          <a:noFill/>
                          <a:ln w="9525">
                            <a:noFill/>
                            <a:miter lim="800000"/>
                            <a:headEnd/>
                            <a:tailEnd/>
                          </a:ln>
                        </pic:spPr>
                      </pic:pic>
                    </a:graphicData>
                  </a:graphic>
                </wp:anchor>
              </w:drawing>
            </w:r>
            <w:r>
              <w:rPr>
                <w:rFonts w:hint="eastAsia"/>
                <w:b/>
                <w:color w:val="000000"/>
                <w:sz w:val="22"/>
                <w:szCs w:val="22"/>
                <w:highlight w:val="none"/>
              </w:rPr>
              <w:t>审核员：</w:t>
            </w:r>
          </w:p>
          <w:p>
            <w:pPr>
              <w:spacing w:line="280" w:lineRule="exact"/>
              <w:ind w:firstLine="3534" w:firstLineChars="1600"/>
              <w:rPr>
                <w:rFonts w:hint="eastAsia"/>
                <w:b/>
                <w:color w:val="000000"/>
                <w:sz w:val="22"/>
                <w:szCs w:val="22"/>
                <w:highlight w:val="none"/>
              </w:rPr>
            </w:pPr>
          </w:p>
          <w:p>
            <w:pPr>
              <w:spacing w:line="280" w:lineRule="exact"/>
              <w:ind w:firstLine="3534" w:firstLineChars="1600"/>
              <w:rPr>
                <w:b/>
                <w:color w:val="000000"/>
                <w:sz w:val="22"/>
                <w:szCs w:val="22"/>
                <w:highlight w:val="none"/>
              </w:rPr>
            </w:pPr>
            <w:r>
              <w:rPr>
                <w:rFonts w:hint="eastAsia"/>
                <w:b/>
                <w:color w:val="000000"/>
                <w:sz w:val="22"/>
                <w:szCs w:val="22"/>
                <w:highlight w:val="none"/>
              </w:rPr>
              <w:t>日期：</w:t>
            </w:r>
            <w:r>
              <w:rPr>
                <w:rFonts w:hint="eastAsia"/>
                <w:b/>
                <w:color w:val="000000"/>
                <w:sz w:val="22"/>
                <w:szCs w:val="22"/>
                <w:highlight w:val="none"/>
                <w:lang w:val="en-US" w:eastAsia="zh-CN"/>
              </w:rPr>
              <w:t>2021 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noWrap w:val="0"/>
            <w:vAlign w:val="bottom"/>
          </w:tcPr>
          <w:p>
            <w:pPr>
              <w:spacing w:line="280" w:lineRule="exact"/>
              <w:rPr>
                <w:b/>
                <w:color w:val="000000"/>
                <w:sz w:val="22"/>
                <w:szCs w:val="22"/>
                <w:highlight w:val="none"/>
              </w:rPr>
            </w:pPr>
            <w:r>
              <w:rPr>
                <w:rFonts w:hint="eastAsia"/>
                <w:b/>
                <w:color w:val="000000"/>
                <w:sz w:val="22"/>
                <w:szCs w:val="22"/>
                <w:highlight w:val="none"/>
              </w:rPr>
              <w:t>受审核方确认：</w:t>
            </w:r>
            <w:r>
              <w:rPr>
                <w:rFonts w:hint="eastAsia"/>
                <w:b/>
                <w:color w:val="000000"/>
                <w:sz w:val="22"/>
                <w:szCs w:val="22"/>
                <w:highlight w:val="none"/>
                <w:lang w:val="en-US" w:eastAsia="zh-CN"/>
              </w:rPr>
              <w:t>张晓龙</w:t>
            </w:r>
            <w:r>
              <w:rPr>
                <w:rFonts w:hint="eastAsia"/>
                <w:b/>
                <w:color w:val="000000"/>
                <w:sz w:val="22"/>
                <w:szCs w:val="22"/>
                <w:highlight w:val="none"/>
              </w:rPr>
              <w:t xml:space="preserve">        </w:t>
            </w:r>
            <w:r>
              <w:rPr>
                <w:rFonts w:hint="eastAsia"/>
                <w:b/>
                <w:color w:val="000000"/>
                <w:sz w:val="22"/>
                <w:szCs w:val="22"/>
                <w:highlight w:val="none"/>
                <w:lang w:val="en-US" w:eastAsia="zh-CN"/>
              </w:rPr>
              <w:t xml:space="preserve">    </w:t>
            </w:r>
            <w:bookmarkStart w:id="24" w:name="_GoBack"/>
            <w:bookmarkEnd w:id="24"/>
            <w:r>
              <w:rPr>
                <w:rFonts w:hint="eastAsia"/>
                <w:b/>
                <w:color w:val="000000"/>
                <w:sz w:val="22"/>
                <w:szCs w:val="22"/>
                <w:highlight w:val="none"/>
              </w:rPr>
              <w:t>日期：</w:t>
            </w:r>
            <w:r>
              <w:rPr>
                <w:rFonts w:hint="eastAsia"/>
                <w:b/>
                <w:color w:val="000000"/>
                <w:sz w:val="22"/>
                <w:szCs w:val="22"/>
                <w:highlight w:val="none"/>
                <w:lang w:val="en-US" w:eastAsia="zh-CN"/>
              </w:rPr>
              <w:t>2021 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0128" w:type="dxa"/>
            <w:gridSpan w:val="4"/>
            <w:noWrap w:val="0"/>
            <w:vAlign w:val="top"/>
          </w:tcPr>
          <w:p>
            <w:pPr>
              <w:spacing w:line="360" w:lineRule="exact"/>
              <w:rPr>
                <w:rFonts w:ascii="宋体"/>
                <w:b/>
                <w:bCs/>
                <w:color w:val="000000"/>
                <w:spacing w:val="-8"/>
                <w:sz w:val="26"/>
                <w:szCs w:val="26"/>
                <w:highlight w:val="none"/>
              </w:rPr>
            </w:pPr>
            <w:r>
              <w:rPr>
                <w:rFonts w:hint="eastAsia" w:ascii="宋体" w:hAnsi="宋体"/>
                <w:b/>
                <w:bCs/>
                <w:color w:val="000000"/>
                <w:spacing w:val="-8"/>
                <w:sz w:val="26"/>
                <w:szCs w:val="26"/>
                <w:highlight w:val="none"/>
              </w:rPr>
              <w:t>对</w:t>
            </w:r>
            <w:r>
              <w:rPr>
                <w:rFonts w:hint="eastAsia"/>
                <w:b/>
                <w:color w:val="000000"/>
                <w:spacing w:val="-12"/>
                <w:sz w:val="26"/>
                <w:szCs w:val="26"/>
                <w:highlight w:val="none"/>
              </w:rPr>
              <w:t>一阶段现场审核</w:t>
            </w:r>
            <w:r>
              <w:rPr>
                <w:rFonts w:hint="eastAsia" w:ascii="宋体" w:hAnsi="宋体"/>
                <w:b/>
                <w:bCs/>
                <w:color w:val="000000"/>
                <w:spacing w:val="-8"/>
                <w:sz w:val="26"/>
                <w:szCs w:val="26"/>
                <w:highlight w:val="none"/>
              </w:rPr>
              <w:t>问题整改结果的验证结论及推荐意见：</w:t>
            </w:r>
          </w:p>
          <w:p>
            <w:pPr>
              <w:spacing w:line="360" w:lineRule="exact"/>
              <w:ind w:firstLine="95" w:firstLineChars="50"/>
              <w:rPr>
                <w:b/>
                <w:color w:val="000000"/>
                <w:sz w:val="18"/>
                <w:szCs w:val="18"/>
                <w:highlight w:val="none"/>
              </w:rPr>
            </w:pPr>
            <w:r>
              <w:rPr>
                <w:rFonts w:hint="eastAsia"/>
                <w:b/>
                <w:color w:val="000000"/>
                <w:spacing w:val="-10"/>
                <w:szCs w:val="21"/>
                <w:highlight w:val="none"/>
              </w:rPr>
              <w:t>□</w:t>
            </w:r>
            <w:r>
              <w:rPr>
                <w:rFonts w:hint="eastAsia"/>
                <w:b/>
                <w:color w:val="000000"/>
                <w:szCs w:val="21"/>
                <w:highlight w:val="none"/>
              </w:rPr>
              <w:t>所有问题全部整改，并符合要求</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highlight w:val="none"/>
              </w:rPr>
              <w:t>□整改后不符合要求，需重新整改</w:t>
            </w:r>
            <w:r>
              <w:rPr>
                <w:b/>
                <w:color w:val="000000"/>
                <w:sz w:val="18"/>
                <w:szCs w:val="18"/>
                <w:highlight w:val="none"/>
              </w:rPr>
              <w:t>.</w:t>
            </w:r>
          </w:p>
          <w:p>
            <w:pPr>
              <w:tabs>
                <w:tab w:val="left" w:pos="8740"/>
              </w:tabs>
              <w:spacing w:line="360" w:lineRule="exact"/>
              <w:rPr>
                <w:b/>
                <w:color w:val="000000"/>
                <w:sz w:val="22"/>
                <w:szCs w:val="22"/>
                <w:highlight w:val="none"/>
              </w:rPr>
            </w:pPr>
            <w:r>
              <w:rPr>
                <w:rFonts w:hint="eastAsia"/>
                <w:b/>
                <w:sz w:val="22"/>
                <w:szCs w:val="22"/>
                <w:highlight w:val="none"/>
              </w:rPr>
              <w:drawing>
                <wp:anchor distT="0" distB="0" distL="114300" distR="114300" simplePos="0" relativeHeight="251665408" behindDoc="0" locked="0" layoutInCell="1" allowOverlap="1">
                  <wp:simplePos x="0" y="0"/>
                  <wp:positionH relativeFrom="column">
                    <wp:posOffset>594995</wp:posOffset>
                  </wp:positionH>
                  <wp:positionV relativeFrom="paragraph">
                    <wp:posOffset>217805</wp:posOffset>
                  </wp:positionV>
                  <wp:extent cx="684530" cy="428625"/>
                  <wp:effectExtent l="0" t="0" r="1270" b="13335"/>
                  <wp:wrapNone/>
                  <wp:docPr id="10" name="图片 10"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新文档 2020-01-09 10.59.53_副本.jpg"/>
                          <pic:cNvPicPr>
                            <a:picLocks noChangeAspect="1" noChangeArrowheads="1"/>
                          </pic:cNvPicPr>
                        </pic:nvPicPr>
                        <pic:blipFill>
                          <a:blip r:embed="rId6" cstate="print"/>
                          <a:srcRect/>
                          <a:stretch>
                            <a:fillRect/>
                          </a:stretch>
                        </pic:blipFill>
                        <pic:spPr>
                          <a:xfrm>
                            <a:off x="2670810" y="2150745"/>
                            <a:ext cx="684530" cy="428625"/>
                          </a:xfrm>
                          <a:prstGeom prst="rect">
                            <a:avLst/>
                          </a:prstGeom>
                          <a:noFill/>
                          <a:ln w="9525">
                            <a:noFill/>
                            <a:miter lim="800000"/>
                            <a:headEnd/>
                            <a:tailEnd/>
                          </a:ln>
                        </pic:spPr>
                      </pic:pic>
                    </a:graphicData>
                  </a:graphic>
                </wp:anchor>
              </w:drawing>
            </w:r>
            <w:r>
              <w:rPr>
                <w:rFonts w:hint="eastAsia"/>
                <w:b/>
                <w:color w:val="000000"/>
                <w:spacing w:val="-10"/>
                <w:szCs w:val="21"/>
                <w:highlight w:val="none"/>
              </w:rPr>
              <w:t>推荐意见：■可进行二阶段审核□需再次安排一阶段审核□不进入二阶段审核</w:t>
            </w:r>
            <w:r>
              <w:rPr>
                <w:b/>
                <w:color w:val="000000"/>
                <w:spacing w:val="-10"/>
                <w:szCs w:val="21"/>
                <w:highlight w:val="none"/>
              </w:rPr>
              <w:tab/>
            </w:r>
          </w:p>
          <w:p>
            <w:pPr>
              <w:spacing w:line="280" w:lineRule="exact"/>
              <w:rPr>
                <w:rFonts w:hint="eastAsia"/>
                <w:b/>
                <w:color w:val="000000"/>
                <w:sz w:val="22"/>
                <w:szCs w:val="22"/>
                <w:highlight w:val="none"/>
                <w:lang w:val="en-US" w:eastAsia="zh-CN"/>
              </w:rPr>
            </w:pPr>
            <w:r>
              <w:rPr>
                <w:rFonts w:hint="eastAsia"/>
                <w:b/>
                <w:color w:val="000000"/>
                <w:sz w:val="22"/>
                <w:szCs w:val="22"/>
                <w:highlight w:val="none"/>
              </w:rPr>
              <w:t xml:space="preserve">验证人：                </w:t>
            </w:r>
            <w:r>
              <w:rPr>
                <w:rFonts w:hint="eastAsia"/>
                <w:b/>
                <w:color w:val="000000"/>
                <w:sz w:val="22"/>
                <w:szCs w:val="22"/>
                <w:highlight w:val="none"/>
                <w:lang w:val="en-US" w:eastAsia="zh-CN"/>
              </w:rPr>
              <w:t xml:space="preserve">        </w:t>
            </w:r>
          </w:p>
          <w:p>
            <w:pPr>
              <w:spacing w:line="280" w:lineRule="exact"/>
              <w:ind w:firstLine="221" w:firstLineChars="100"/>
              <w:rPr>
                <w:rFonts w:hint="eastAsia"/>
                <w:b/>
                <w:color w:val="000000"/>
                <w:sz w:val="22"/>
                <w:szCs w:val="22"/>
                <w:highlight w:val="none"/>
                <w:lang w:val="en-US" w:eastAsia="zh-CN"/>
              </w:rPr>
            </w:pPr>
          </w:p>
          <w:p>
            <w:pPr>
              <w:spacing w:line="280" w:lineRule="exact"/>
              <w:ind w:firstLine="3534" w:firstLineChars="1600"/>
              <w:rPr>
                <w:b/>
                <w:color w:val="000000"/>
                <w:sz w:val="22"/>
                <w:szCs w:val="22"/>
                <w:highlight w:val="none"/>
              </w:rPr>
            </w:pPr>
            <w:r>
              <w:rPr>
                <w:rFonts w:hint="eastAsia"/>
                <w:b/>
                <w:color w:val="000000"/>
                <w:sz w:val="22"/>
                <w:szCs w:val="22"/>
                <w:highlight w:val="none"/>
              </w:rPr>
              <w:t>日期：</w:t>
            </w:r>
            <w:r>
              <w:rPr>
                <w:rFonts w:hint="eastAsia"/>
                <w:b/>
                <w:color w:val="000000"/>
                <w:sz w:val="22"/>
                <w:szCs w:val="22"/>
                <w:highlight w:val="none"/>
                <w:lang w:val="en-US" w:eastAsia="zh-CN"/>
              </w:rPr>
              <w:t>2021 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noWrap w:val="0"/>
            <w:vAlign w:val="top"/>
          </w:tcPr>
          <w:p>
            <w:pPr>
              <w:spacing w:line="360" w:lineRule="exact"/>
              <w:rPr>
                <w:rFonts w:ascii="宋体"/>
                <w:b/>
                <w:bCs/>
                <w:color w:val="000000"/>
                <w:spacing w:val="-8"/>
                <w:sz w:val="24"/>
                <w:highlight w:val="none"/>
              </w:rPr>
            </w:pPr>
            <w:r>
              <w:rPr>
                <w:rFonts w:hint="eastAsia" w:ascii="宋体" w:hAnsi="宋体"/>
                <w:b/>
                <w:bCs/>
                <w:color w:val="000000"/>
                <w:spacing w:val="-8"/>
                <w:sz w:val="24"/>
                <w:highlight w:val="none"/>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2E1AE8"/>
    <w:rsid w:val="513005CF"/>
    <w:rsid w:val="5609642A"/>
    <w:rsid w:val="62404090"/>
    <w:rsid w:val="75464BFB"/>
    <w:rsid w:val="7ED77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rFonts w:ascii="Arial" w:hAnsi="Arial" w:eastAsia="宋体" w:cs="Arial"/>
      <w:b/>
      <w:spacing w:val="-20"/>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2021-06-18T03:35:20Z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BD5F59D9107D4577A299E4C98DC08899</vt:lpwstr>
  </property>
</Properties>
</file>