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</w:rPr>
      </w:pPr>
      <w:bookmarkStart w:id="0" w:name="合同编号"/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0489-2021</w:t>
      </w:r>
    </w:p>
    <w:bookmarkEnd w:id="0"/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bookmarkStart w:id="1" w:name="组织名称"/>
            <w:r>
              <w:rPr>
                <w:rFonts w:hint="eastAsia" w:ascii="宋体" w:hAnsi="宋体"/>
                <w:color w:val="auto"/>
                <w:sz w:val="21"/>
                <w:szCs w:val="21"/>
              </w:rPr>
              <w:t>四川亚大塑料制品有限公司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11608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(0-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50）mm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U=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0.0025mm</w:t>
            </w:r>
          </w:p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量块</w:t>
            </w:r>
          </w:p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π尺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911508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0－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 w:val="21"/>
                <w:szCs w:val="21"/>
              </w:rPr>
              <w:t>0)</w:t>
            </w:r>
          </w:p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U=(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＋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0.003L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mm</w:t>
            </w:r>
          </w:p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标准钢卷尺</w:t>
            </w:r>
          </w:p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U＝0.0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2mm</w:t>
            </w:r>
          </w:p>
          <w:p>
            <w:pPr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（k=2）</w:t>
            </w: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数字压力计</w:t>
            </w: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SCYD011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V1774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0.02级数字压力计标准装置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管材壁厚测量仪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20-40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3等厚度表校准装置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壁厚千分尺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14345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50-75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量块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新宋体"/>
                <w:color w:val="auto"/>
                <w:sz w:val="21"/>
                <w:szCs w:val="21"/>
                <w:lang w:val="en-US" w:eastAsia="zh-CN"/>
              </w:rPr>
              <w:t>技术质保部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微机控制电子万能试验机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1910042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TSE504C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U=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％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0.1级标准测力计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（抽查有效文件、溯源原始记录、证书报告，进行评价，说明理由 ）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建最高计量标准，测量设备由</w:t>
            </w:r>
            <w:r>
              <w:rPr>
                <w:rFonts w:hint="eastAsia" w:eastAsia="新宋体"/>
                <w:color w:val="auto"/>
                <w:sz w:val="21"/>
                <w:szCs w:val="21"/>
                <w:lang w:val="en-US" w:eastAsia="zh-CN"/>
              </w:rPr>
              <w:t>技术质保部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成都市计量检定测试院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eastAsia="新宋体"/>
                <w:color w:val="auto"/>
                <w:sz w:val="21"/>
                <w:szCs w:val="21"/>
                <w:lang w:val="en-US" w:eastAsia="zh-CN"/>
              </w:rPr>
              <w:t>技术质保部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4378325</wp:posOffset>
                  </wp:positionH>
                  <wp:positionV relativeFrom="paragraph">
                    <wp:posOffset>120650</wp:posOffset>
                  </wp:positionV>
                  <wp:extent cx="783590" cy="353060"/>
                  <wp:effectExtent l="0" t="0" r="3810" b="2540"/>
                  <wp:wrapNone/>
                  <wp:docPr id="6" name="图片 1" descr="a364c65a9f1dee456a524ae8017d9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a364c65a9f1dee456a524ae8017d9b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drawing>
                <wp:inline distT="0" distB="0" distL="114300" distR="114300">
                  <wp:extent cx="535940" cy="325120"/>
                  <wp:effectExtent l="0" t="0" r="10160" b="5080"/>
                  <wp:docPr id="3" name="Picutre 1" descr="C:/Users/86135/AppData/Local/Temp/kaimatting_20200115110010/output_20200115110016..pngoutput_20200115110016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utre 1" descr="C:/Users/86135/AppData/Local/Temp/kaimatting_20200115110010/output_20200115110016..pngoutput_20200115110016.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707070">
                                  <a:alpha val="100000"/>
                                </a:srgbClr>
                              </a:clrFrom>
                              <a:clrTo>
                                <a:srgbClr val="707070">
                                  <a:alpha val="100000"/>
                                  <a:alpha val="0"/>
                                </a:srgbClr>
                              </a:clrTo>
                            </a:clrChange>
                            <a:biLevel thresh="50000"/>
                          </a:blip>
                          <a:srcRect l="29216" t="-3482" r="21464" b="52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537A5"/>
    <w:rsid w:val="2BA83817"/>
    <w:rsid w:val="39EB777F"/>
    <w:rsid w:val="5A2001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2021-06-16T22:59:09Z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9FD664EB8BC945FBB7C79735798B3F79</vt:lpwstr>
  </property>
</Properties>
</file>