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河北金城消防科技有限公司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0593-2021-QJ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闫金棉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18633069700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jinchengxf@163.com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7" w:name="最高管理者"/>
            <w:bookmarkEnd w:id="7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8" w:name="联系人传真"/>
            <w:bookmarkEnd w:id="8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9" w:name="审核范围"/>
            <w:r>
              <w:t>资质范围内消防设施工程专业承包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0" w:name="专业代码"/>
            <w:r>
              <w:t>28.07.01;28.07.02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GB/T19001-2016/ISO9001:2015和GB/T50430-2017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2021年06月11日 上午至2021年06月11日 下午 (共1.0天)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28.07.01,28.07.02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28575</wp:posOffset>
                  </wp:positionV>
                  <wp:extent cx="652145" cy="273685"/>
                  <wp:effectExtent l="0" t="0" r="8255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2021.6.10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381"/>
        <w:gridCol w:w="6209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96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6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06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2021.6.11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6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过程识别和策划的充分性（包括外包过程）；确定认证范围包括任何不适用及理由的充分性；体系覆盖人数确认；管理方针和目标的适宜性；内部审核管理评审策划和实施；基础资源条件；质量事故及投诉情况；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 4.1/4.3/4.4/（3.1）/5.2（3.2）/6.2（3.2）/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7.1.1（3.4.1）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9.2（12.2）/9.3（12.4）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6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人员；</w:t>
            </w:r>
            <w:r>
              <w:rPr>
                <w:rFonts w:hint="eastAsia"/>
                <w:sz w:val="21"/>
                <w:szCs w:val="21"/>
              </w:rPr>
              <w:t>组织的知识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文件化信息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适用法律法规识别的充分性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7.12(3.3.4)/</w:t>
            </w:r>
            <w:r>
              <w:rPr>
                <w:rFonts w:hint="eastAsia"/>
                <w:sz w:val="21"/>
                <w:szCs w:val="21"/>
              </w:rPr>
              <w:t>7.1.6/7.5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6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材料部/工程部（在建项目部）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Q8.1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/7.1.3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/7.1.4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10.5.1</w:t>
            </w:r>
            <w:bookmarkStart w:id="13" w:name="_GoBack"/>
            <w:bookmarkEnd w:id="13"/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/7.1.5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/8.5.1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10.4、10.5.1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147044"/>
    <w:rsid w:val="7C923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29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2021-06-18T03:54:45Z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DDA622811A6E45D0AE0AD75349CFFAF7</vt:lpwstr>
  </property>
</Properties>
</file>