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江西港滋源餐饮管理有限公司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w:t>
            </w:r>
            <w:r>
              <w:rPr>
                <w:rFonts w:hint="eastAsia"/>
                <w:sz w:val="22"/>
                <w:szCs w:val="22"/>
                <w:lang w:val="en-US" w:eastAsia="zh-CN"/>
              </w:rPr>
              <w:t xml:space="preserve"> </w:t>
            </w:r>
            <w:r>
              <w:rPr>
                <w:rFonts w:hint="eastAsia"/>
                <w:sz w:val="22"/>
                <w:szCs w:val="22"/>
              </w:rPr>
              <w:t>19001-2016/ISO9001:2015</w:t>
            </w:r>
          </w:p>
          <w:p>
            <w:pPr>
              <w:ind w:left="70" w:leftChars="29"/>
              <w:rPr>
                <w:rFonts w:hint="eastAsia"/>
                <w:sz w:val="22"/>
                <w:szCs w:val="22"/>
              </w:rPr>
            </w:pPr>
            <w:r>
              <w:rPr>
                <w:rFonts w:hint="eastAsia"/>
                <w:sz w:val="22"/>
                <w:szCs w:val="22"/>
              </w:rPr>
              <w:t>E：GB/T 24001-2016/ISO14001:2015</w:t>
            </w:r>
            <w:bookmarkEnd w:id="1"/>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bookmarkStart w:id="4" w:name="_GoBack"/>
            <w:bookmarkEnd w:id="4"/>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0577-2021-QE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2021-N1EMS-3068076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刘秋秋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ISC-JSZJ-321</w:t>
            </w:r>
          </w:p>
          <w:p>
            <w:pPr>
              <w:snapToGrid w:val="0"/>
              <w:spacing w:line="320" w:lineRule="exact"/>
              <w:ind w:left="1309"/>
              <w:rPr>
                <w:sz w:val="22"/>
                <w:szCs w:val="22"/>
                <w:highlight w:val="none"/>
              </w:rPr>
            </w:pPr>
            <w:r>
              <w:rPr>
                <w:sz w:val="22"/>
                <w:szCs w:val="22"/>
                <w:highlight w:val="none"/>
              </w:rPr>
              <w:t>ISC-JSZJ-321</w:t>
            </w:r>
          </w:p>
          <w:p>
            <w:pPr>
              <w:snapToGrid w:val="0"/>
              <w:spacing w:line="320" w:lineRule="exact"/>
              <w:ind w:left="1309"/>
              <w:rPr>
                <w:sz w:val="22"/>
                <w:szCs w:val="22"/>
                <w:highlight w:val="none"/>
              </w:rPr>
            </w:pPr>
            <w:r>
              <w:rPr>
                <w:sz w:val="22"/>
                <w:szCs w:val="22"/>
                <w:highlight w:val="none"/>
              </w:rPr>
              <w:t>江西道道鲜餐饮管理有限公司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金梅淡">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C2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2021-06-12T02:26:21Z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