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3DDD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8D091A">
              <w:rPr>
                <w:rFonts w:ascii="楷体" w:eastAsia="楷体" w:hAnsi="楷体" w:hint="eastAsia"/>
                <w:sz w:val="24"/>
                <w:szCs w:val="24"/>
              </w:rPr>
              <w:t>丁挺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8D091A">
              <w:rPr>
                <w:rFonts w:ascii="楷体" w:eastAsia="楷体" w:hAnsi="楷体" w:hint="eastAsia"/>
                <w:sz w:val="24"/>
                <w:szCs w:val="24"/>
              </w:rPr>
              <w:t>聂旭平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5A3DDD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325F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A3DDD"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860CC" w:rsidRPr="00CA32F2" w:rsidRDefault="003A62C3" w:rsidP="003860CC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93776D">
        <w:trPr>
          <w:trHeight w:val="818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ZMJS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04-2021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ZMJS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05-2021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5A3D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行政部</w:t>
            </w:r>
            <w:r w:rsidR="003A62C3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作为环境和职业健康安</w:t>
            </w:r>
            <w:r w:rsidR="003A62C3"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E848EA">
              <w:rPr>
                <w:rFonts w:ascii="楷体" w:eastAsia="楷体" w:hAnsi="楷体" w:cs="楷体" w:hint="eastAsia"/>
                <w:sz w:val="24"/>
                <w:szCs w:val="24"/>
              </w:rPr>
              <w:t>智能型密集架、智能型电动密集架、智能书架、手动密集架、无轨密集架、书架、期刊架、报架、博物馆珍藏架、文物柜架、文件柜、防磁柜、智能寄存柜、智能枪(弹)柜、智能枪弹一体柜、枪(弹)柜、保险箱(柜)、 金库门、智能库房(门)、爆炸危险品库房、爆炸危险品保险柜(箱)、货架、智能药品柜、药架、中药柜、仪器柜、公寓床、阅览桌(椅)、电脑桌、专用架体、架柜、档案装具、智能控制器、智能物证(卷宗)柜、存放架、办公桌、家具类不锈钢设备、办公家具、金属家具类教育设备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</w:t>
            </w:r>
            <w:r w:rsidR="00BC01F7">
              <w:rPr>
                <w:rFonts w:ascii="楷体" w:eastAsia="楷体" w:hAnsi="楷体" w:cs="楷体" w:hint="eastAsia"/>
                <w:sz w:val="24"/>
                <w:szCs w:val="24"/>
              </w:rPr>
              <w:t>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评价表”，识别考虑了正常、异常、紧急，过去、现在、未来三种时态，考虑了供方、客户等可施加影响的环境因素，能考虑到产品生命周期观点。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的环境因素有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水电消耗、办公纸张消耗、</w:t>
            </w:r>
            <w:r w:rsidR="00875D94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BC01F7" w:rsidRPr="00BC01F7">
              <w:rPr>
                <w:rFonts w:ascii="楷体" w:eastAsia="楷体" w:hAnsi="楷体" w:cs="楷体" w:hint="eastAsia"/>
                <w:sz w:val="24"/>
                <w:szCs w:val="24"/>
              </w:rPr>
              <w:t>空调冷凝水排放污染</w:t>
            </w:r>
            <w:r w:rsidR="00BC01F7" w:rsidRPr="00BC01F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水土</w:t>
            </w:r>
            <w:r w:rsidR="00875D9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A2300">
              <w:rPr>
                <w:rFonts w:ascii="楷体" w:eastAsia="楷体" w:hAnsi="楷体" w:cs="楷体" w:hint="eastAsia"/>
                <w:sz w:val="24"/>
                <w:szCs w:val="24"/>
              </w:rPr>
              <w:t>办公固废排放、</w:t>
            </w:r>
            <w:r w:rsidR="00BC01F7" w:rsidRPr="00BC01F7">
              <w:rPr>
                <w:rFonts w:ascii="楷体" w:eastAsia="楷体" w:hAnsi="楷体" w:cs="楷体" w:hint="eastAsia"/>
                <w:sz w:val="24"/>
                <w:szCs w:val="24"/>
              </w:rPr>
              <w:t>办公场所吸烟污染环境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</w:t>
            </w:r>
            <w:r w:rsidR="00C656D7">
              <w:rPr>
                <w:rFonts w:ascii="楷体" w:eastAsia="楷体" w:hAnsi="楷体" w:cs="楷体" w:hint="eastAsia"/>
                <w:sz w:val="24"/>
                <w:szCs w:val="24"/>
              </w:rPr>
              <w:t>、能源资源消耗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C656D7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项重要环境因素。</w:t>
            </w:r>
          </w:p>
          <w:p w:rsidR="00BC01F7" w:rsidRDefault="00C656D7" w:rsidP="00C656D7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82A46A" wp14:editId="3BEA707E">
                  <wp:simplePos x="0" y="0"/>
                  <wp:positionH relativeFrom="column">
                    <wp:posOffset>-1173</wp:posOffset>
                  </wp:positionH>
                  <wp:positionV relativeFrom="paragraph">
                    <wp:posOffset>134278</wp:posOffset>
                  </wp:positionV>
                  <wp:extent cx="6172351" cy="2236763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351" cy="2236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01F7" w:rsidRDefault="00BC01F7" w:rsidP="00C656D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C01F7" w:rsidRDefault="00BC01F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C01F7" w:rsidRDefault="00BC01F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C01F7" w:rsidRDefault="00BC01F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C01F7" w:rsidRDefault="00BC01F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C01F7" w:rsidRDefault="00BC01F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C01F7" w:rsidRDefault="00BC01F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C01F7" w:rsidRDefault="00BC01F7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的重要环境因素为：固体废弃物排放、火灾事故的发生</w:t>
            </w:r>
            <w:r w:rsidR="00C656D7">
              <w:rPr>
                <w:rFonts w:ascii="楷体" w:eastAsia="楷体" w:hAnsi="楷体" w:cs="楷体" w:hint="eastAsia"/>
                <w:sz w:val="24"/>
                <w:szCs w:val="24"/>
              </w:rPr>
              <w:t>、能源资源消耗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</w:t>
            </w:r>
            <w:r w:rsidR="00D84BD8">
              <w:rPr>
                <w:rFonts w:ascii="楷体" w:eastAsia="楷体" w:hAnsi="楷体" w:cs="楷体" w:hint="eastAsia"/>
                <w:sz w:val="24"/>
                <w:szCs w:val="24"/>
              </w:rPr>
              <w:t>节约水电、节约纸张、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配备消防器材等措施。</w:t>
            </w:r>
          </w:p>
          <w:p w:rsidR="002C60B0" w:rsidRDefault="003A62C3" w:rsidP="00AC0E5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D84BD8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危险源辨识、风险评价和控制措施的确定表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的危险源有办公活动过程中</w:t>
            </w:r>
            <w:r w:rsidR="00AC0E55" w:rsidRPr="00AC0E55">
              <w:rPr>
                <w:rFonts w:ascii="楷体" w:eastAsia="楷体" w:hAnsi="楷体" w:cs="楷体" w:hint="eastAsia"/>
                <w:sz w:val="24"/>
                <w:szCs w:val="24"/>
              </w:rPr>
              <w:t>插座质量差，漏电</w:t>
            </w:r>
            <w:r w:rsidR="00AC0E5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C0E55" w:rsidRPr="00AC0E55">
              <w:rPr>
                <w:rFonts w:ascii="楷体" w:eastAsia="楷体" w:hAnsi="楷体" w:cs="楷体" w:hint="eastAsia"/>
                <w:sz w:val="24"/>
                <w:szCs w:val="24"/>
              </w:rPr>
              <w:t>线路绝缘破损</w:t>
            </w:r>
            <w:r w:rsidR="00AC0E5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C0E55" w:rsidRPr="00AC0E55">
              <w:rPr>
                <w:rFonts w:ascii="楷体" w:eastAsia="楷体" w:hAnsi="楷体" w:cs="楷体" w:hint="eastAsia"/>
                <w:sz w:val="24"/>
                <w:szCs w:val="24"/>
              </w:rPr>
              <w:t>接线板负荷过重</w:t>
            </w:r>
            <w:r w:rsidR="00AC0E5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C0E55" w:rsidRPr="00AC0E55">
              <w:rPr>
                <w:rFonts w:ascii="楷体" w:eastAsia="楷体" w:hAnsi="楷体" w:cs="楷体" w:hint="eastAsia"/>
                <w:sz w:val="24"/>
                <w:szCs w:val="24"/>
              </w:rPr>
              <w:t>违规用电</w:t>
            </w:r>
            <w:r w:rsidR="00AC0E5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C0E55" w:rsidRPr="00AC0E55">
              <w:rPr>
                <w:rFonts w:ascii="楷体" w:eastAsia="楷体" w:hAnsi="楷体" w:cs="楷体" w:hint="eastAsia"/>
                <w:sz w:val="24"/>
                <w:szCs w:val="24"/>
              </w:rPr>
              <w:t>烟头未熄灭或直接扔进纸篓中</w:t>
            </w:r>
            <w:r w:rsidR="00AC0E5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C0E55" w:rsidRPr="00AC0E55">
              <w:rPr>
                <w:rFonts w:ascii="楷体" w:eastAsia="楷体" w:hAnsi="楷体" w:cs="楷体" w:hint="eastAsia"/>
                <w:sz w:val="24"/>
                <w:szCs w:val="24"/>
              </w:rPr>
              <w:t>擦洗办公室内的玻璃导致意外跌</w:t>
            </w:r>
            <w:r w:rsidR="00AC0E55" w:rsidRPr="00AC0E5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倒</w:t>
            </w:r>
            <w:r w:rsidR="00AC0E5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C0E55" w:rsidRPr="00AC0E55">
              <w:rPr>
                <w:rFonts w:ascii="楷体" w:eastAsia="楷体" w:hAnsi="楷体" w:cs="楷体" w:hint="eastAsia"/>
                <w:sz w:val="24"/>
                <w:szCs w:val="24"/>
              </w:rPr>
              <w:t>饮酒过多</w:t>
            </w:r>
            <w:r w:rsidR="00AC0E5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C0E55" w:rsidRPr="00AC0E55">
              <w:rPr>
                <w:rFonts w:ascii="楷体" w:eastAsia="楷体" w:hAnsi="楷体" w:cs="楷体" w:hint="eastAsia"/>
                <w:sz w:val="24"/>
                <w:szCs w:val="24"/>
              </w:rPr>
              <w:t>地面湿滑导致相关人员意外滑到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9A20F8" w:rsidRPr="008F1D5D">
              <w:rPr>
                <w:rFonts w:ascii="楷体" w:eastAsia="楷体" w:hAnsi="楷体" w:cs="楷体" w:hint="eastAsia"/>
                <w:sz w:val="24"/>
                <w:szCs w:val="24"/>
              </w:rPr>
              <w:t>不可接受重危险源清单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</w:t>
            </w:r>
            <w:r w:rsidR="009A20F8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个，包括：火灾、人员伤害、触电事故等。</w:t>
            </w:r>
          </w:p>
          <w:p w:rsidR="002C60B0" w:rsidRDefault="003A62C3" w:rsidP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="00752DEA" w:rsidRPr="008F1D5D">
              <w:rPr>
                <w:rFonts w:ascii="楷体" w:eastAsia="楷体" w:hAnsi="楷体" w:cs="楷体" w:hint="eastAsia"/>
                <w:sz w:val="24"/>
                <w:szCs w:val="24"/>
              </w:rPr>
              <w:t>不可接受</w:t>
            </w:r>
            <w:proofErr w:type="gramStart"/>
            <w:r w:rsidR="00752DEA" w:rsidRPr="008F1D5D">
              <w:rPr>
                <w:rFonts w:ascii="楷体" w:eastAsia="楷体" w:hAnsi="楷体" w:cs="楷体" w:hint="eastAsia"/>
                <w:sz w:val="24"/>
                <w:szCs w:val="24"/>
              </w:rPr>
              <w:t>重危险</w:t>
            </w:r>
            <w:proofErr w:type="gramEnd"/>
            <w:r w:rsidR="00752DEA" w:rsidRPr="008F1D5D">
              <w:rPr>
                <w:rFonts w:ascii="楷体" w:eastAsia="楷体" w:hAnsi="楷体" w:cs="楷体" w:hint="eastAsia"/>
                <w:sz w:val="24"/>
                <w:szCs w:val="24"/>
              </w:rPr>
              <w:t>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：触电事故、火灾事故。</w:t>
            </w:r>
          </w:p>
          <w:p w:rsidR="00D84BD8" w:rsidRDefault="00D84BD8" w:rsidP="00D84BD8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0407C3" wp14:editId="6DAA8746">
                  <wp:simplePos x="0" y="0"/>
                  <wp:positionH relativeFrom="column">
                    <wp:posOffset>83234</wp:posOffset>
                  </wp:positionH>
                  <wp:positionV relativeFrom="paragraph">
                    <wp:posOffset>134277</wp:posOffset>
                  </wp:positionV>
                  <wp:extent cx="6096210" cy="316523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210" cy="316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4BD8" w:rsidRDefault="00D84BD8" w:rsidP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84BD8" w:rsidRDefault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84BD8" w:rsidRDefault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84BD8" w:rsidRDefault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84BD8" w:rsidRDefault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84BD8" w:rsidRDefault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84BD8" w:rsidRDefault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84BD8" w:rsidRDefault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84BD8" w:rsidRDefault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84BD8" w:rsidRDefault="00D84BD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84BD8" w:rsidRDefault="00D84BD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</w:t>
            </w:r>
            <w:r w:rsidR="00917EAB">
              <w:rPr>
                <w:rFonts w:ascii="楷体" w:eastAsia="楷体" w:hAnsi="楷体" w:cs="楷体" w:hint="eastAsia"/>
                <w:sz w:val="24"/>
                <w:szCs w:val="24"/>
              </w:rPr>
              <w:t>车辆年检、杜绝酒驾、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应急演练等运行控制措施等。</w:t>
            </w:r>
          </w:p>
          <w:p w:rsidR="002C60B0" w:rsidRDefault="003A62C3" w:rsidP="0053219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具体控制措施见E</w:t>
            </w:r>
            <w:r w:rsidR="00532196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3163E5">
        <w:trPr>
          <w:trHeight w:val="3085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917EAB">
              <w:rPr>
                <w:rFonts w:ascii="楷体" w:eastAsia="楷体" w:hAnsi="楷体" w:cs="楷体" w:hint="eastAsia"/>
                <w:sz w:val="24"/>
                <w:szCs w:val="24"/>
              </w:rPr>
              <w:t>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A1174" w:rsidRPr="00DA1174">
              <w:rPr>
                <w:rFonts w:ascii="楷体" w:eastAsia="楷体" w:hAnsi="楷体" w:cs="楷体"/>
                <w:sz w:val="24"/>
                <w:szCs w:val="24"/>
              </w:rPr>
              <w:t>环境/职业健康安全法律法规文件清单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》，识别了相关法律法规和其他要求。</w:t>
            </w:r>
          </w:p>
          <w:p w:rsidR="00C12D8C" w:rsidRDefault="00C12D8C" w:rsidP="00AA59E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2606B1" w:rsidRPr="00E30802">
              <w:rPr>
                <w:rFonts w:ascii="楷体" w:eastAsia="楷体" w:hAnsi="楷体" w:cs="楷体"/>
                <w:sz w:val="24"/>
                <w:szCs w:val="24"/>
              </w:rPr>
              <w:t>中华人民共和国消防法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60471" w:rsidRPr="00E30802">
              <w:rPr>
                <w:rFonts w:ascii="楷体" w:eastAsia="楷体" w:hAnsi="楷体" w:cs="楷体"/>
                <w:sz w:val="24"/>
                <w:szCs w:val="24"/>
              </w:rPr>
              <w:t>中华人民共和国环境噪声污染防治法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中华人民共和国产品质量法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中华人民共和国劳动法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危险化学品安全管理条例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职工带薪年休假条例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交通安全法实施条例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女职工劳动保护特别规定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职业健康检查管理办法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劳动保护监督检查员工作条例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山东省节约能源条例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山东省实施《中华人民共和国招标投标法》办法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个体防护装备配备基本要求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0802" w:rsidRPr="00E30802">
              <w:rPr>
                <w:rFonts w:ascii="楷体" w:eastAsia="楷体" w:hAnsi="楷体" w:cs="楷体"/>
                <w:sz w:val="24"/>
                <w:szCs w:val="24"/>
              </w:rPr>
              <w:t>用人单位职业健康监护监督管理办法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12D8C" w:rsidRDefault="005A3DDD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3163E5">
        <w:trPr>
          <w:trHeight w:val="3663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3072F2" w:rsidRPr="003072F2">
              <w:rPr>
                <w:rFonts w:ascii="楷体" w:eastAsia="楷体" w:hAnsi="楷体" w:cs="楷体" w:hint="eastAsia"/>
                <w:sz w:val="24"/>
                <w:szCs w:val="24"/>
              </w:rPr>
              <w:t>不可接受重危险源清单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制定了《合规性评价程序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ZMJS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</w:t>
            </w:r>
            <w:r w:rsidR="00E64D21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F013B2" w:rsidRPr="00CA32F2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序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ZMJS</w:t>
            </w:r>
            <w:r w:rsidR="00916295" w:rsidRPr="00A363E6">
              <w:rPr>
                <w:rFonts w:ascii="楷体" w:eastAsia="楷体" w:hAnsi="楷体" w:cs="楷体" w:hint="eastAsia"/>
                <w:sz w:val="24"/>
                <w:szCs w:val="24"/>
              </w:rPr>
              <w:t>.CX1</w:t>
            </w:r>
            <w:r w:rsidR="00F013B2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836790" w:rsidRPr="00836790">
              <w:rPr>
                <w:rFonts w:ascii="楷体" w:eastAsia="楷体" w:hAnsi="楷体" w:cs="楷体" w:hint="eastAsia"/>
                <w:sz w:val="24"/>
                <w:szCs w:val="24"/>
              </w:rPr>
              <w:t>ZMJS-CX17-2021</w:t>
            </w:r>
            <w:r w:rsidR="00836790" w:rsidRPr="00836790">
              <w:rPr>
                <w:rFonts w:ascii="楷体" w:eastAsia="楷体" w:hAnsi="楷体" w:cs="楷体" w:hint="eastAsia"/>
                <w:sz w:val="24"/>
                <w:szCs w:val="24"/>
              </w:rPr>
              <w:tab/>
              <w:t>监视和测量控制程序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F6CB0" w:rsidRPr="00CA32F2">
              <w:rPr>
                <w:rFonts w:ascii="楷体" w:eastAsia="楷体" w:hAnsi="楷体" w:cs="楷体" w:hint="eastAsia"/>
                <w:sz w:val="24"/>
                <w:szCs w:val="24"/>
              </w:rPr>
              <w:t>人力资源控制程序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ZMJS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</w:t>
            </w:r>
            <w:r w:rsidR="00DF6CB0">
              <w:rPr>
                <w:rFonts w:ascii="楷体" w:eastAsia="楷体" w:hAnsi="楷体" w:cs="楷体" w:hint="eastAsia"/>
                <w:sz w:val="24"/>
                <w:szCs w:val="24"/>
              </w:rPr>
              <w:t>09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CA32F2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CA32F2" w:rsidRPr="00CA32F2">
              <w:rPr>
                <w:rFonts w:ascii="楷体" w:eastAsia="楷体" w:hAnsi="楷体" w:cs="楷体" w:hint="eastAsia"/>
                <w:sz w:val="24"/>
                <w:szCs w:val="24"/>
              </w:rPr>
              <w:t>消防安全管理制度</w:t>
            </w:r>
            <w:r w:rsidRPr="00CA32F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CA32F2" w:rsidRPr="00CA32F2">
              <w:rPr>
                <w:rFonts w:ascii="楷体" w:eastAsia="楷体" w:hAnsi="楷体" w:cs="楷体" w:hint="eastAsia"/>
                <w:sz w:val="24"/>
                <w:szCs w:val="24"/>
              </w:rPr>
              <w:t>劳动防护用品管理制度</w:t>
            </w:r>
            <w:r w:rsidRPr="00CA32F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CA32F2" w:rsidRPr="00CA32F2">
              <w:rPr>
                <w:rFonts w:ascii="楷体" w:eastAsia="楷体" w:hAnsi="楷体" w:cs="楷体" w:hint="eastAsia"/>
                <w:sz w:val="24"/>
                <w:szCs w:val="24"/>
              </w:rPr>
              <w:t>职业健康体检管理制度</w:t>
            </w:r>
            <w:r w:rsidRPr="00CA32F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CA32F2" w:rsidRPr="00CA32F2">
              <w:rPr>
                <w:rFonts w:ascii="楷体" w:eastAsia="楷体" w:hAnsi="楷体" w:cs="楷体" w:hint="eastAsia"/>
                <w:sz w:val="24"/>
                <w:szCs w:val="24"/>
              </w:rPr>
              <w:t>安全教育管理制度</w:t>
            </w:r>
            <w:r w:rsidRPr="00CA32F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CA32F2" w:rsidRPr="00CA32F2">
              <w:rPr>
                <w:rFonts w:ascii="楷体" w:eastAsia="楷体" w:hAnsi="楷体" w:cs="楷体" w:hint="eastAsia"/>
                <w:sz w:val="24"/>
                <w:szCs w:val="24"/>
              </w:rPr>
              <w:t>员工守则</w:t>
            </w:r>
            <w:r w:rsidRPr="00CA32F2">
              <w:rPr>
                <w:rFonts w:ascii="楷体" w:eastAsia="楷体" w:hAnsi="楷体" w:cs="楷体" w:hint="eastAsia"/>
                <w:sz w:val="24"/>
                <w:szCs w:val="24"/>
              </w:rPr>
              <w:t>》等环境与职业健康安全控制程序和管理制度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D408DA">
              <w:rPr>
                <w:rFonts w:ascii="楷体" w:eastAsia="楷体" w:hAnsi="楷体" w:cs="楷体"/>
                <w:sz w:val="24"/>
                <w:szCs w:val="24"/>
              </w:rPr>
              <w:t>山东省菏泽市牡丹区国花大道1066号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居民或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企业，无敏感区，根据体系运行的需要设置了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企业销售和办公过程基本无噪声排放。</w:t>
            </w:r>
          </w:p>
          <w:p w:rsidR="000E2C6E" w:rsidRDefault="005A3DDD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对可回收的固体废弃物，一部分由厂家回收，厂家不回收的公司统一回收再利用或由物资回收公司处理。不可回收的废弃物由公司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Pr="00836790">
              <w:rPr>
                <w:rFonts w:ascii="楷体" w:eastAsia="楷体" w:hAnsi="楷体" w:cs="楷体" w:hint="eastAsia"/>
                <w:sz w:val="24"/>
                <w:szCs w:val="24"/>
              </w:rPr>
              <w:t>“废弃物处置统计表”，记录了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日常生活、办公过程中的可回收及不可回收的废弃物的处理情况。</w:t>
            </w:r>
          </w:p>
          <w:p w:rsidR="000E2C6E" w:rsidRPr="00836790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6790"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135339" w:rsidRPr="008367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8367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36790" w:rsidRPr="008367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8367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709FC" w:rsidRPr="008367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836790" w:rsidRPr="008367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836790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日的废弃物处理情况，废弃物种类：废包装物</w:t>
            </w:r>
            <w:r w:rsidR="00BB2D2C" w:rsidRPr="00836790">
              <w:rPr>
                <w:rFonts w:ascii="楷体" w:eastAsia="楷体" w:hAnsi="楷体" w:cs="楷体" w:hint="eastAsia"/>
                <w:sz w:val="24"/>
                <w:szCs w:val="24"/>
              </w:rPr>
              <w:t>50</w:t>
            </w:r>
            <w:r w:rsidRPr="00836790">
              <w:rPr>
                <w:rFonts w:ascii="楷体" w:eastAsia="楷体" w:hAnsi="楷体" w:cs="楷体" w:hint="eastAsia"/>
                <w:sz w:val="24"/>
                <w:szCs w:val="24"/>
              </w:rPr>
              <w:t>kg，废办公用纸</w:t>
            </w:r>
            <w:r w:rsidR="00916295" w:rsidRPr="0083679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836790">
              <w:rPr>
                <w:rFonts w:ascii="楷体" w:eastAsia="楷体" w:hAnsi="楷体" w:cs="楷体" w:hint="eastAsia"/>
                <w:sz w:val="24"/>
                <w:szCs w:val="24"/>
              </w:rPr>
              <w:t>kg，</w:t>
            </w:r>
            <w:r w:rsidR="00916295" w:rsidRPr="00836790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Pr="00836790">
              <w:rPr>
                <w:rFonts w:ascii="楷体" w:eastAsia="楷体" w:hAnsi="楷体" w:cs="楷体" w:hint="eastAsia"/>
                <w:sz w:val="24"/>
                <w:szCs w:val="24"/>
              </w:rPr>
              <w:t>废色带/硒鼓/墨盒1个。处置方法：由废品收购站处理和供应商回收处理。统计人：</w:t>
            </w:r>
            <w:r w:rsidR="008D091A" w:rsidRPr="00836790">
              <w:rPr>
                <w:rFonts w:ascii="楷体" w:eastAsia="楷体" w:hAnsi="楷体" w:cs="楷体" w:hint="eastAsia"/>
                <w:sz w:val="24"/>
                <w:szCs w:val="24"/>
              </w:rPr>
              <w:t>丁挺</w:t>
            </w:r>
            <w:r w:rsidRPr="00836790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E848EA" w:rsidRPr="00836790">
              <w:rPr>
                <w:rFonts w:ascii="楷体" w:eastAsia="楷体" w:hAnsi="楷体" w:cs="楷体" w:hint="eastAsia"/>
                <w:sz w:val="24"/>
                <w:szCs w:val="24"/>
              </w:rPr>
              <w:t>敖明</w:t>
            </w:r>
            <w:r w:rsidRPr="008367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12D8C" w:rsidRDefault="005A3DDD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5A3DDD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内主要是电的使用，电器有漏电保护器，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Pr="00EB440D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</w:t>
            </w:r>
            <w:r w:rsidR="00EB440D" w:rsidRPr="00EB440D">
              <w:rPr>
                <w:rFonts w:ascii="楷体" w:eastAsia="楷体" w:hAnsi="楷体" w:cs="楷体" w:hint="eastAsia"/>
                <w:sz w:val="24"/>
                <w:szCs w:val="24"/>
              </w:rPr>
              <w:t>社保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B440D" w:rsidRPr="00EB440D">
              <w:rPr>
                <w:rFonts w:ascii="楷体" w:eastAsia="楷体" w:hAnsi="楷体" w:cs="楷体" w:hint="eastAsia"/>
                <w:sz w:val="24"/>
                <w:szCs w:val="24"/>
              </w:rPr>
              <w:t>安全教育培训费用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B440D" w:rsidRPr="00EB440D">
              <w:rPr>
                <w:rFonts w:ascii="楷体" w:eastAsia="楷体" w:hAnsi="楷体" w:cs="楷体" w:hint="eastAsia"/>
                <w:sz w:val="24"/>
                <w:szCs w:val="24"/>
              </w:rPr>
              <w:t>环保设施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B440D" w:rsidRPr="00EB440D">
              <w:rPr>
                <w:rFonts w:ascii="楷体" w:eastAsia="楷体" w:hAnsi="楷体" w:cs="楷体" w:hint="eastAsia"/>
                <w:sz w:val="24"/>
                <w:szCs w:val="24"/>
              </w:rPr>
              <w:t>消防设备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B440D" w:rsidRPr="00EB440D">
              <w:rPr>
                <w:rFonts w:ascii="楷体" w:eastAsia="楷体" w:hAnsi="楷体" w:cs="楷体" w:hint="eastAsia"/>
                <w:sz w:val="24"/>
                <w:szCs w:val="24"/>
              </w:rPr>
              <w:t>劳保用品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等，</w:t>
            </w:r>
            <w:r w:rsidRPr="00EB440D">
              <w:rPr>
                <w:rFonts w:ascii="楷体" w:eastAsia="楷体" w:hAnsi="楷体" w:cs="楷体" w:hint="eastAsia"/>
                <w:sz w:val="24"/>
                <w:szCs w:val="24"/>
              </w:rPr>
              <w:t>查见</w:t>
            </w:r>
            <w:r w:rsidR="00EB440D" w:rsidRPr="00EB440D">
              <w:rPr>
                <w:rFonts w:ascii="楷体" w:eastAsia="楷体" w:hAnsi="楷体" w:cs="楷体" w:hint="eastAsia"/>
                <w:sz w:val="24"/>
                <w:szCs w:val="24"/>
              </w:rPr>
              <w:t>2021年的费用</w:t>
            </w:r>
            <w:r w:rsidRPr="00EB440D">
              <w:rPr>
                <w:rFonts w:ascii="楷体" w:eastAsia="楷体" w:hAnsi="楷体" w:cs="楷体" w:hint="eastAsia"/>
                <w:sz w:val="24"/>
                <w:szCs w:val="24"/>
              </w:rPr>
              <w:t>支出明细，202</w:t>
            </w:r>
            <w:r w:rsidR="00EE4311" w:rsidRPr="00EB440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EB440D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EB440D" w:rsidRPr="00EB440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EB440D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B2D2C" w:rsidRPr="00EB440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B440D" w:rsidRPr="00EB440D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EB440D">
              <w:rPr>
                <w:rFonts w:ascii="楷体" w:eastAsia="楷体" w:hAnsi="楷体" w:cs="楷体" w:hint="eastAsia"/>
                <w:sz w:val="24"/>
                <w:szCs w:val="24"/>
              </w:rPr>
              <w:t>日统计，至今支出</w:t>
            </w:r>
            <w:r w:rsidR="00EB440D" w:rsidRPr="00EB440D">
              <w:rPr>
                <w:rFonts w:ascii="楷体" w:eastAsia="楷体" w:hAnsi="楷体" w:cs="楷体" w:hint="eastAsia"/>
                <w:sz w:val="24"/>
                <w:szCs w:val="24"/>
              </w:rPr>
              <w:t>227800元</w:t>
            </w:r>
            <w:r w:rsidRPr="00EB440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现场巡视办公区域</w:t>
            </w:r>
            <w:r w:rsidR="005E63CF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5E63CF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D095E">
        <w:trPr>
          <w:trHeight w:val="5354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Pr="00CD095E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ZMJS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</w:t>
            </w:r>
            <w:r w:rsidR="005152E5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752DEA" w:rsidRPr="00CD095E">
              <w:rPr>
                <w:rFonts w:ascii="楷体" w:eastAsia="楷体" w:hAnsi="楷体" w:cs="楷体" w:hint="eastAsia"/>
                <w:sz w:val="24"/>
                <w:szCs w:val="24"/>
              </w:rPr>
              <w:t>制定</w:t>
            </w:r>
            <w:r w:rsidR="00823639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752DEA" w:rsidRPr="00CD095E">
              <w:rPr>
                <w:rFonts w:ascii="楷体" w:eastAsia="楷体" w:hAnsi="楷体" w:cs="楷体" w:hint="eastAsia"/>
                <w:sz w:val="24"/>
                <w:szCs w:val="24"/>
              </w:rPr>
              <w:t>潜在工伤、火灾、压力容器爆等事件的应急方案和预防措施，并负责处理应急事件。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41483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1483B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1483B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；总指挥：</w:t>
            </w:r>
            <w:r w:rsidR="00E848EA">
              <w:rPr>
                <w:rFonts w:ascii="楷体" w:eastAsia="楷体" w:hAnsi="楷体" w:cs="楷体" w:hint="eastAsia"/>
                <w:sz w:val="24"/>
                <w:szCs w:val="24"/>
              </w:rPr>
              <w:t>敖</w:t>
            </w:r>
            <w:r w:rsidR="00EE4E70">
              <w:rPr>
                <w:rFonts w:ascii="楷体" w:eastAsia="楷体" w:hAnsi="楷体" w:cs="楷体" w:hint="eastAsia"/>
                <w:sz w:val="24"/>
                <w:szCs w:val="24"/>
              </w:rPr>
              <w:t>小军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销售部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23639">
              <w:rPr>
                <w:rFonts w:ascii="楷体" w:eastAsia="楷体" w:hAnsi="楷体" w:cs="楷体" w:hint="eastAsia"/>
                <w:sz w:val="24"/>
                <w:szCs w:val="24"/>
              </w:rPr>
              <w:t>采购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部人员；另外还记录了物资准备和人员培训情况、现场培训、演练过程描述等内容。</w:t>
            </w:r>
          </w:p>
          <w:p w:rsidR="001C765D" w:rsidRDefault="001C765D" w:rsidP="001C76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存在问题：</w:t>
            </w:r>
            <w:r w:rsidR="0041483B" w:rsidRPr="00CD095E">
              <w:rPr>
                <w:rFonts w:ascii="楷体" w:eastAsia="楷体" w:hAnsi="楷体" w:cs="楷体" w:hint="eastAsia"/>
                <w:sz w:val="24"/>
                <w:szCs w:val="24"/>
              </w:rPr>
              <w:t>加强办公中</w:t>
            </w:r>
            <w:proofErr w:type="gramStart"/>
            <w:r w:rsidR="0041483B" w:rsidRPr="00CD095E">
              <w:rPr>
                <w:rFonts w:ascii="楷体" w:eastAsia="楷体" w:hAnsi="楷体" w:cs="楷体" w:hint="eastAsia"/>
                <w:sz w:val="24"/>
                <w:szCs w:val="24"/>
              </w:rPr>
              <w:t>易然品的</w:t>
            </w:r>
            <w:proofErr w:type="gramEnd"/>
            <w:r w:rsidR="0041483B" w:rsidRPr="00CD095E">
              <w:rPr>
                <w:rFonts w:ascii="楷体" w:eastAsia="楷体" w:hAnsi="楷体" w:cs="楷体" w:hint="eastAsia"/>
                <w:sz w:val="24"/>
                <w:szCs w:val="24"/>
              </w:rPr>
              <w:t>清理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。改进措施：</w:t>
            </w:r>
            <w:r w:rsidR="0041483B" w:rsidRPr="00CD095E">
              <w:rPr>
                <w:rFonts w:ascii="楷体" w:eastAsia="楷体" w:hAnsi="楷体" w:cs="楷体" w:hint="eastAsia"/>
                <w:sz w:val="24"/>
                <w:szCs w:val="24"/>
              </w:rPr>
              <w:t>加强办公中</w:t>
            </w:r>
            <w:proofErr w:type="gramStart"/>
            <w:r w:rsidR="0041483B" w:rsidRPr="00CD095E">
              <w:rPr>
                <w:rFonts w:ascii="楷体" w:eastAsia="楷体" w:hAnsi="楷体" w:cs="楷体" w:hint="eastAsia"/>
                <w:sz w:val="24"/>
                <w:szCs w:val="24"/>
              </w:rPr>
              <w:t>易然品的</w:t>
            </w:r>
            <w:proofErr w:type="gramEnd"/>
            <w:r w:rsidR="0041483B" w:rsidRPr="00CD095E">
              <w:rPr>
                <w:rFonts w:ascii="楷体" w:eastAsia="楷体" w:hAnsi="楷体" w:cs="楷体" w:hint="eastAsia"/>
                <w:sz w:val="24"/>
                <w:szCs w:val="24"/>
              </w:rPr>
              <w:t>清理，确认工作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C765D" w:rsidRDefault="00573C9E" w:rsidP="001C76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消防应急预案演练后对应急预案的</w:t>
            </w:r>
            <w:r w:rsidR="00E23113" w:rsidRPr="00CD095E">
              <w:rPr>
                <w:rFonts w:ascii="楷体" w:eastAsia="楷体" w:hAnsi="楷体" w:cs="楷体" w:hint="eastAsia"/>
                <w:sz w:val="24"/>
                <w:szCs w:val="24"/>
              </w:rPr>
              <w:t>应急器材的使用及维护情况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23113" w:rsidRPr="00CD095E">
              <w:rPr>
                <w:rFonts w:ascii="楷体" w:eastAsia="楷体" w:hAnsi="楷体" w:cs="楷体" w:hint="eastAsia"/>
                <w:sz w:val="24"/>
                <w:szCs w:val="24"/>
              </w:rPr>
              <w:t>应急演练程序的有效性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23113" w:rsidRPr="00CD095E">
              <w:rPr>
                <w:rFonts w:ascii="楷体" w:eastAsia="楷体" w:hAnsi="楷体" w:cs="楷体" w:hint="eastAsia"/>
                <w:sz w:val="24"/>
                <w:szCs w:val="24"/>
              </w:rPr>
              <w:t>应急通信对外的沟通的有效性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进行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，不需修订，评价人</w:t>
            </w:r>
            <w:r w:rsidR="00E848EA">
              <w:rPr>
                <w:rFonts w:ascii="楷体" w:eastAsia="楷体" w:hAnsi="楷体" w:cs="楷体" w:hint="eastAsia"/>
                <w:sz w:val="24"/>
                <w:szCs w:val="24"/>
              </w:rPr>
              <w:t>敖明</w:t>
            </w:r>
            <w:r w:rsidR="001C765D" w:rsidRPr="001C765D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等，评价日期202</w:t>
            </w:r>
            <w:r w:rsidR="00E2311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23113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E23113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1399D" w:rsidRPr="00F84DCC" w:rsidRDefault="00391D26" w:rsidP="0021399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84DC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21399D" w:rsidRPr="00F84DCC"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="009D14BF" w:rsidRPr="00F84DCC">
              <w:rPr>
                <w:rFonts w:ascii="楷体" w:eastAsia="楷体" w:hAnsi="楷体" w:cs="楷体" w:hint="eastAsia"/>
                <w:sz w:val="24"/>
                <w:szCs w:val="24"/>
              </w:rPr>
              <w:t>现场查看办公区</w:t>
            </w:r>
            <w:r w:rsidR="00F84DCC" w:rsidRPr="00F84DCC">
              <w:rPr>
                <w:rFonts w:ascii="楷体" w:eastAsia="楷体" w:hAnsi="楷体" w:cs="楷体" w:hint="eastAsia"/>
                <w:sz w:val="24"/>
                <w:szCs w:val="24"/>
              </w:rPr>
              <w:t>配备消防器材，</w:t>
            </w:r>
            <w:r w:rsidR="009D14BF" w:rsidRPr="00F84DCC">
              <w:rPr>
                <w:rFonts w:ascii="楷体" w:eastAsia="楷体" w:hAnsi="楷体" w:cs="楷体" w:hint="eastAsia"/>
                <w:sz w:val="24"/>
                <w:szCs w:val="24"/>
              </w:rPr>
              <w:t>符合规定要求</w:t>
            </w:r>
            <w:r w:rsidR="0021399D" w:rsidRPr="00F84DC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B0194" w:rsidRPr="006B0194" w:rsidRDefault="00C12D8C" w:rsidP="009D14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21399D" w:rsidRDefault="0021399D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Pr="00463D9F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12D8C" w:rsidTr="008F6CE5">
        <w:trPr>
          <w:trHeight w:val="676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9823F2" w:rsidRPr="00CD095E">
              <w:rPr>
                <w:rFonts w:ascii="楷体" w:eastAsia="楷体" w:hAnsi="楷体" w:cs="楷体" w:hint="eastAsia"/>
                <w:sz w:val="24"/>
                <w:szCs w:val="24"/>
              </w:rPr>
              <w:t>监视和测量控制程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序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ZMJS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</w:t>
            </w:r>
            <w:r w:rsidR="009823F2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通过月度巡查考核对各部门进行监控。</w:t>
            </w:r>
          </w:p>
          <w:p w:rsidR="00C12D8C" w:rsidRDefault="00C12D8C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0828F0" w:rsidRPr="00CD095E">
              <w:rPr>
                <w:rFonts w:ascii="楷体" w:eastAsia="楷体" w:hAnsi="楷体" w:cs="楷体" w:hint="eastAsia"/>
                <w:sz w:val="24"/>
                <w:szCs w:val="24"/>
              </w:rPr>
              <w:t>质量\环境\职业健康安全</w:t>
            </w:r>
            <w:r w:rsidR="000828F0" w:rsidRPr="00CD095E">
              <w:rPr>
                <w:rFonts w:ascii="楷体" w:eastAsia="楷体" w:hAnsi="楷体" w:cs="楷体"/>
                <w:sz w:val="24"/>
                <w:szCs w:val="24"/>
              </w:rPr>
              <w:t>目标分解考核表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0828F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28F0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对质量、环境、职业健康安全目标完成情况进行了检测，公司及各部门目标能完成，</w:t>
            </w:r>
            <w:r w:rsidR="000828F0" w:rsidRPr="00EE4E70">
              <w:rPr>
                <w:rFonts w:ascii="楷体" w:eastAsia="楷体" w:hAnsi="楷体" w:cs="楷体" w:hint="eastAsia"/>
                <w:sz w:val="24"/>
                <w:szCs w:val="24"/>
              </w:rPr>
              <w:t>考核人:敖明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6422A8" w:rsidRDefault="007A083B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E4E70">
              <w:rPr>
                <w:rFonts w:ascii="楷体" w:eastAsia="楷体" w:hAnsi="楷体" w:cs="楷体" w:hint="eastAsia"/>
                <w:sz w:val="24"/>
                <w:szCs w:val="24"/>
              </w:rPr>
              <w:t>2、</w:t>
            </w:r>
            <w:r w:rsidR="00C12D8C" w:rsidRPr="006422A8">
              <w:rPr>
                <w:rFonts w:ascii="楷体" w:eastAsia="楷体" w:hAnsi="楷体" w:cs="楷体" w:hint="eastAsia"/>
                <w:sz w:val="24"/>
                <w:szCs w:val="24"/>
              </w:rPr>
              <w:t>提供“</w:t>
            </w:r>
            <w:r w:rsidR="003021BC" w:rsidRPr="003021BC">
              <w:rPr>
                <w:rFonts w:ascii="楷体" w:eastAsia="楷体" w:hAnsi="楷体" w:cs="楷体" w:hint="eastAsia"/>
                <w:sz w:val="24"/>
                <w:szCs w:val="24"/>
              </w:rPr>
              <w:t>环境安全运行检查记录</w:t>
            </w:r>
            <w:r w:rsidR="00C12D8C" w:rsidRPr="006422A8">
              <w:rPr>
                <w:rFonts w:ascii="楷体" w:eastAsia="楷体" w:hAnsi="楷体" w:cs="楷体" w:hint="eastAsia"/>
                <w:sz w:val="24"/>
                <w:szCs w:val="24"/>
              </w:rPr>
              <w:t>”，每月对各部门进行环境安全事项例行检查，检查项目包括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能源资源消耗</w:t>
            </w:r>
            <w:r w:rsidR="00C12D8C" w:rsidRPr="006422A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固废管理</w:t>
            </w:r>
            <w:r w:rsidR="00C12D8C" w:rsidRPr="006422A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废气排放</w:t>
            </w:r>
            <w:r w:rsidR="00C12D8C" w:rsidRPr="006422A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82E36" w:rsidRPr="006422A8">
              <w:rPr>
                <w:rFonts w:ascii="楷体" w:eastAsia="楷体" w:hAnsi="楷体" w:cs="楷体"/>
                <w:sz w:val="24"/>
                <w:szCs w:val="24"/>
              </w:rPr>
              <w:t>消防安全</w:t>
            </w:r>
            <w:r w:rsidR="00C12D8C" w:rsidRPr="006422A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设备安全防护装置</w:t>
            </w:r>
            <w:r w:rsidR="00C12D8C" w:rsidRPr="006422A8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Pr="006422A8" w:rsidRDefault="00C12D8C" w:rsidP="006422A8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6422A8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 w:rsidRPr="006422A8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19476E" w:rsidRPr="006422A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6422A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6422A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 w:rsidRPr="006422A8">
              <w:rPr>
                <w:rFonts w:ascii="楷体" w:eastAsia="楷体" w:hAnsi="楷体" w:cs="楷体" w:hint="eastAsia"/>
                <w:sz w:val="24"/>
                <w:szCs w:val="24"/>
              </w:rPr>
              <w:t>日，202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6422A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6422A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6422A8">
              <w:rPr>
                <w:rFonts w:ascii="楷体" w:eastAsia="楷体" w:hAnsi="楷体" w:cs="楷体" w:hint="eastAsia"/>
                <w:sz w:val="24"/>
                <w:szCs w:val="24"/>
              </w:rPr>
              <w:t>日，</w:t>
            </w:r>
            <w:r w:rsidR="00C12E70" w:rsidRPr="006422A8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411ADF" w:rsidRPr="006422A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C12E70" w:rsidRPr="006422A8">
              <w:rPr>
                <w:rFonts w:ascii="楷体" w:eastAsia="楷体" w:hAnsi="楷体" w:cs="楷体" w:hint="eastAsia"/>
                <w:sz w:val="24"/>
                <w:szCs w:val="24"/>
              </w:rPr>
              <w:t>日检查</w:t>
            </w:r>
            <w:r w:rsidR="00F82E36" w:rsidRPr="006422A8">
              <w:rPr>
                <w:rFonts w:ascii="楷体" w:eastAsia="楷体" w:hAnsi="楷体" w:cs="楷体" w:hint="eastAsia"/>
                <w:sz w:val="24"/>
                <w:szCs w:val="24"/>
              </w:rPr>
              <w:t>正常</w:t>
            </w:r>
            <w:r w:rsidR="00C12E70" w:rsidRPr="006422A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6422A8"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E848EA" w:rsidRPr="006422A8">
              <w:rPr>
                <w:rFonts w:ascii="楷体" w:eastAsia="楷体" w:hAnsi="楷体" w:cs="楷体" w:hint="eastAsia"/>
                <w:sz w:val="24"/>
                <w:szCs w:val="24"/>
              </w:rPr>
              <w:t>敖明</w:t>
            </w:r>
            <w:r w:rsidRPr="006422A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286B97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4、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现场与企业</w:t>
            </w:r>
            <w:r w:rsidR="005A3DDD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主任</w:t>
            </w:r>
            <w:r w:rsidR="008D091A" w:rsidRPr="00717467">
              <w:rPr>
                <w:rFonts w:ascii="楷体" w:eastAsia="楷体" w:hAnsi="楷体" w:cs="楷体" w:hint="eastAsia"/>
                <w:sz w:val="24"/>
                <w:szCs w:val="24"/>
              </w:rPr>
              <w:t>丁挺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8D091A">
              <w:rPr>
                <w:rFonts w:ascii="楷体" w:eastAsia="楷体" w:hAnsi="楷体" w:cs="楷体" w:hint="eastAsia"/>
                <w:sz w:val="24"/>
                <w:szCs w:val="24"/>
              </w:rPr>
              <w:t>丁挺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286B97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286B97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A083B" w:rsidRDefault="007A08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722055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66D8B"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722055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66D8B"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286B97" w:rsidRPr="001F1E90" w:rsidRDefault="00286B97" w:rsidP="00286B9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="008F6CE5" w:rsidRPr="0007622C">
              <w:rPr>
                <w:rFonts w:ascii="楷体" w:eastAsia="楷体" w:hAnsi="楷体" w:cs="宋体" w:hint="eastAsia"/>
                <w:sz w:val="24"/>
                <w:szCs w:val="24"/>
              </w:rPr>
              <w:t>监视和测量控制程序</w:t>
            </w:r>
            <w:r w:rsidR="003860CC" w:rsidRPr="0007622C">
              <w:rPr>
                <w:rFonts w:ascii="楷体" w:eastAsia="楷体" w:hAnsi="楷体" w:cs="宋体" w:hint="eastAsia"/>
                <w:sz w:val="24"/>
                <w:szCs w:val="24"/>
              </w:rPr>
              <w:t>ZMJS</w:t>
            </w:r>
            <w:r w:rsidRPr="0007622C">
              <w:rPr>
                <w:rFonts w:ascii="楷体" w:eastAsia="楷体" w:hAnsi="楷体" w:cs="宋体" w:hint="eastAsia"/>
                <w:sz w:val="24"/>
                <w:szCs w:val="24"/>
              </w:rPr>
              <w:t>.CX1</w:t>
            </w:r>
            <w:r w:rsidR="008F6CE5" w:rsidRPr="0007622C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3860CC" w:rsidRPr="0007622C">
              <w:rPr>
                <w:rFonts w:ascii="楷体" w:eastAsia="楷体" w:hAnsi="楷体" w:cs="宋体" w:hint="eastAsia"/>
                <w:sz w:val="24"/>
                <w:szCs w:val="24"/>
              </w:rPr>
              <w:t>-2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021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286B97" w:rsidRPr="001F1E90" w:rsidRDefault="00286B97" w:rsidP="00286B9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</w:t>
            </w:r>
            <w:r w:rsidR="00717467">
              <w:rPr>
                <w:rFonts w:ascii="楷体" w:eastAsia="楷体" w:hAnsi="楷体" w:cs="宋体" w:hint="eastAsia"/>
                <w:sz w:val="24"/>
                <w:szCs w:val="24"/>
              </w:rPr>
              <w:t>要的监视和测量活动，确保产品、体系和过程的符合性，以持续改进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管理体系的有效性。</w:t>
            </w:r>
          </w:p>
          <w:p w:rsidR="00286B97" w:rsidRDefault="00286B97" w:rsidP="00286B9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C66D8B" w:rsidRPr="00C66D8B" w:rsidRDefault="00286B97" w:rsidP="00DD0BD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</w:tc>
      </w:tr>
      <w:tr w:rsidR="00C66D8B" w:rsidTr="006B6723">
        <w:trPr>
          <w:trHeight w:val="3379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ZMJS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3860CC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D33B65" w:rsidRPr="00D33B65" w:rsidRDefault="00C66D8B" w:rsidP="00D33B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8F6CE5" w:rsidRPr="004C417B">
              <w:rPr>
                <w:rFonts w:ascii="楷体" w:eastAsia="楷体" w:hAnsi="楷体" w:cs="楷体" w:hint="eastAsia"/>
                <w:sz w:val="24"/>
                <w:szCs w:val="24"/>
              </w:rPr>
              <w:t>2021年度合</w:t>
            </w:r>
            <w:proofErr w:type="gramStart"/>
            <w:r w:rsidR="008F6CE5" w:rsidRPr="004C417B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8F6CE5" w:rsidRPr="004C417B">
              <w:rPr>
                <w:rFonts w:ascii="楷体" w:eastAsia="楷体" w:hAnsi="楷体" w:cs="楷体" w:hint="eastAsia"/>
                <w:sz w:val="24"/>
                <w:szCs w:val="24"/>
              </w:rPr>
              <w:t>性评价记录</w:t>
            </w:r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、合</w:t>
            </w:r>
            <w:proofErr w:type="gramStart"/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性评价报告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,根据公司的实际情况，对</w:t>
            </w:r>
            <w:r w:rsidR="00D33B65">
              <w:rPr>
                <w:rFonts w:ascii="楷体" w:eastAsia="楷体" w:hAnsi="楷体" w:cs="楷体" w:hint="eastAsia"/>
                <w:sz w:val="24"/>
                <w:szCs w:val="24"/>
              </w:rPr>
              <w:t>环保、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</w:t>
            </w:r>
            <w:r w:rsidR="004C417B" w:rsidRPr="004C417B">
              <w:rPr>
                <w:rFonts w:ascii="楷体" w:eastAsia="楷体" w:hAnsi="楷体" w:cs="楷体" w:hint="eastAsia"/>
                <w:sz w:val="24"/>
                <w:szCs w:val="24"/>
              </w:rPr>
              <w:t>编 制：行政部，批 准</w:t>
            </w:r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E848EA">
              <w:rPr>
                <w:rFonts w:ascii="楷体" w:eastAsia="楷体" w:hAnsi="楷体" w:cs="楷体" w:hint="eastAsia"/>
                <w:sz w:val="24"/>
                <w:szCs w:val="24"/>
              </w:rPr>
              <w:t>敖明</w:t>
            </w:r>
            <w:r w:rsidR="004C417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C417B" w:rsidRPr="004C417B">
              <w:rPr>
                <w:rFonts w:ascii="楷体" w:eastAsia="楷体" w:hAnsi="楷体" w:cs="楷体" w:hint="eastAsia"/>
                <w:sz w:val="24"/>
                <w:szCs w:val="24"/>
              </w:rPr>
              <w:t>评审时间：2021年3月10日</w:t>
            </w:r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 xml:space="preserve">，　　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66D8B" w:rsidRPr="00360D60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 w:rsidSect="00885B25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E8" w:rsidRDefault="004C48E8">
      <w:r>
        <w:separator/>
      </w:r>
    </w:p>
  </w:endnote>
  <w:endnote w:type="continuationSeparator" w:id="0">
    <w:p w:rsidR="004C48E8" w:rsidRDefault="004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0065C1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7467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</w:t>
            </w:r>
            <w:r w:rsidR="003A62C3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7467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E8" w:rsidRDefault="004C48E8">
      <w:r>
        <w:separator/>
      </w:r>
    </w:p>
  </w:footnote>
  <w:footnote w:type="continuationSeparator" w:id="0">
    <w:p w:rsidR="004C48E8" w:rsidRDefault="004C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4C48E8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52F59E0"/>
    <w:multiLevelType w:val="hybridMultilevel"/>
    <w:tmpl w:val="E61094A0"/>
    <w:lvl w:ilvl="0" w:tplc="3752C25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65C1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3806"/>
    <w:rsid w:val="00043F20"/>
    <w:rsid w:val="00044945"/>
    <w:rsid w:val="00045092"/>
    <w:rsid w:val="000512B5"/>
    <w:rsid w:val="0005199E"/>
    <w:rsid w:val="00052580"/>
    <w:rsid w:val="00056218"/>
    <w:rsid w:val="0005697E"/>
    <w:rsid w:val="000579CF"/>
    <w:rsid w:val="00060270"/>
    <w:rsid w:val="000605A7"/>
    <w:rsid w:val="00061EE8"/>
    <w:rsid w:val="00061F6E"/>
    <w:rsid w:val="0007622C"/>
    <w:rsid w:val="000811D9"/>
    <w:rsid w:val="00081CD2"/>
    <w:rsid w:val="000821FC"/>
    <w:rsid w:val="00082216"/>
    <w:rsid w:val="00082398"/>
    <w:rsid w:val="000828F0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339"/>
    <w:rsid w:val="00135F92"/>
    <w:rsid w:val="0013745B"/>
    <w:rsid w:val="00144917"/>
    <w:rsid w:val="00145688"/>
    <w:rsid w:val="001456CB"/>
    <w:rsid w:val="001462CD"/>
    <w:rsid w:val="00147C4C"/>
    <w:rsid w:val="00147EDB"/>
    <w:rsid w:val="00152DB7"/>
    <w:rsid w:val="001564F9"/>
    <w:rsid w:val="00157722"/>
    <w:rsid w:val="00157D94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3F12"/>
    <w:rsid w:val="00184791"/>
    <w:rsid w:val="00187059"/>
    <w:rsid w:val="00187C5A"/>
    <w:rsid w:val="001918ED"/>
    <w:rsid w:val="00192A7F"/>
    <w:rsid w:val="001940FC"/>
    <w:rsid w:val="0019476E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540"/>
    <w:rsid w:val="001B6887"/>
    <w:rsid w:val="001B6E5E"/>
    <w:rsid w:val="001B700E"/>
    <w:rsid w:val="001C02F3"/>
    <w:rsid w:val="001C0776"/>
    <w:rsid w:val="001C2BC9"/>
    <w:rsid w:val="001C34EA"/>
    <w:rsid w:val="001C39CB"/>
    <w:rsid w:val="001C765D"/>
    <w:rsid w:val="001D1D7C"/>
    <w:rsid w:val="001D4AD8"/>
    <w:rsid w:val="001D54FF"/>
    <w:rsid w:val="001D5787"/>
    <w:rsid w:val="001E1974"/>
    <w:rsid w:val="001E312D"/>
    <w:rsid w:val="001E72C1"/>
    <w:rsid w:val="001F0C77"/>
    <w:rsid w:val="001F2D6A"/>
    <w:rsid w:val="001F4890"/>
    <w:rsid w:val="001F71E8"/>
    <w:rsid w:val="00202594"/>
    <w:rsid w:val="00202BC2"/>
    <w:rsid w:val="0021399D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16F1"/>
    <w:rsid w:val="00242613"/>
    <w:rsid w:val="00245047"/>
    <w:rsid w:val="00245CB6"/>
    <w:rsid w:val="00246560"/>
    <w:rsid w:val="00253CBF"/>
    <w:rsid w:val="002606B1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86B97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2F7284"/>
    <w:rsid w:val="003006E2"/>
    <w:rsid w:val="003021BC"/>
    <w:rsid w:val="003037C2"/>
    <w:rsid w:val="003072F2"/>
    <w:rsid w:val="003120F5"/>
    <w:rsid w:val="003163E5"/>
    <w:rsid w:val="00317077"/>
    <w:rsid w:val="00317401"/>
    <w:rsid w:val="00317FAF"/>
    <w:rsid w:val="0032112D"/>
    <w:rsid w:val="00326FC1"/>
    <w:rsid w:val="00330DBC"/>
    <w:rsid w:val="00337922"/>
    <w:rsid w:val="00337E7E"/>
    <w:rsid w:val="0034001B"/>
    <w:rsid w:val="00340867"/>
    <w:rsid w:val="00342857"/>
    <w:rsid w:val="00342F1E"/>
    <w:rsid w:val="00350CBB"/>
    <w:rsid w:val="00351CD4"/>
    <w:rsid w:val="0035258E"/>
    <w:rsid w:val="003608CB"/>
    <w:rsid w:val="00360D60"/>
    <w:rsid w:val="003627B6"/>
    <w:rsid w:val="003675FE"/>
    <w:rsid w:val="003708D5"/>
    <w:rsid w:val="0037559E"/>
    <w:rsid w:val="0037587D"/>
    <w:rsid w:val="003758DD"/>
    <w:rsid w:val="0038061A"/>
    <w:rsid w:val="0038063B"/>
    <w:rsid w:val="00380837"/>
    <w:rsid w:val="00382EDD"/>
    <w:rsid w:val="003836CA"/>
    <w:rsid w:val="003860CC"/>
    <w:rsid w:val="00386A98"/>
    <w:rsid w:val="00391D26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C4E4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1FAD"/>
    <w:rsid w:val="00405AA6"/>
    <w:rsid w:val="00405D57"/>
    <w:rsid w:val="00405D5F"/>
    <w:rsid w:val="00410914"/>
    <w:rsid w:val="00411ADF"/>
    <w:rsid w:val="0041483B"/>
    <w:rsid w:val="00415AA3"/>
    <w:rsid w:val="00415C37"/>
    <w:rsid w:val="0042009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417B"/>
    <w:rsid w:val="004C48E8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2E5"/>
    <w:rsid w:val="00515C94"/>
    <w:rsid w:val="00517E4C"/>
    <w:rsid w:val="00521BB1"/>
    <w:rsid w:val="00521CF0"/>
    <w:rsid w:val="00527341"/>
    <w:rsid w:val="00531857"/>
    <w:rsid w:val="0053208B"/>
    <w:rsid w:val="00532196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67D7B"/>
    <w:rsid w:val="00571FB2"/>
    <w:rsid w:val="00573C9E"/>
    <w:rsid w:val="00576C70"/>
    <w:rsid w:val="00577BF8"/>
    <w:rsid w:val="00583277"/>
    <w:rsid w:val="0058509F"/>
    <w:rsid w:val="00592C3E"/>
    <w:rsid w:val="00597617"/>
    <w:rsid w:val="005A000F"/>
    <w:rsid w:val="005A3DDD"/>
    <w:rsid w:val="005B173D"/>
    <w:rsid w:val="005B17B6"/>
    <w:rsid w:val="005B3FDC"/>
    <w:rsid w:val="005B6888"/>
    <w:rsid w:val="005C2AF6"/>
    <w:rsid w:val="005D12C1"/>
    <w:rsid w:val="005D1D88"/>
    <w:rsid w:val="005D638F"/>
    <w:rsid w:val="005E63CF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23037"/>
    <w:rsid w:val="00624222"/>
    <w:rsid w:val="006422A8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B6723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467"/>
    <w:rsid w:val="007175F5"/>
    <w:rsid w:val="0072205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2DEA"/>
    <w:rsid w:val="007531C2"/>
    <w:rsid w:val="00754C46"/>
    <w:rsid w:val="0075769B"/>
    <w:rsid w:val="00760471"/>
    <w:rsid w:val="00760AE3"/>
    <w:rsid w:val="00760F74"/>
    <w:rsid w:val="007618BC"/>
    <w:rsid w:val="00765D3B"/>
    <w:rsid w:val="00772340"/>
    <w:rsid w:val="007737BA"/>
    <w:rsid w:val="00775324"/>
    <w:rsid w:val="007757F3"/>
    <w:rsid w:val="007815DC"/>
    <w:rsid w:val="007839F5"/>
    <w:rsid w:val="00787C80"/>
    <w:rsid w:val="0079074B"/>
    <w:rsid w:val="00790D5E"/>
    <w:rsid w:val="00790FC6"/>
    <w:rsid w:val="00795FA6"/>
    <w:rsid w:val="007A083B"/>
    <w:rsid w:val="007A2300"/>
    <w:rsid w:val="007A47FB"/>
    <w:rsid w:val="007A4DA7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935"/>
    <w:rsid w:val="00814A40"/>
    <w:rsid w:val="00815916"/>
    <w:rsid w:val="00815AF5"/>
    <w:rsid w:val="008160E3"/>
    <w:rsid w:val="008228B4"/>
    <w:rsid w:val="00823639"/>
    <w:rsid w:val="008343CB"/>
    <w:rsid w:val="00834F70"/>
    <w:rsid w:val="00835B31"/>
    <w:rsid w:val="00836790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75D94"/>
    <w:rsid w:val="00884594"/>
    <w:rsid w:val="00885631"/>
    <w:rsid w:val="00885B25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58FD"/>
    <w:rsid w:val="008B7644"/>
    <w:rsid w:val="008C199E"/>
    <w:rsid w:val="008C1CA5"/>
    <w:rsid w:val="008D089D"/>
    <w:rsid w:val="008D091A"/>
    <w:rsid w:val="008E0E14"/>
    <w:rsid w:val="008E792C"/>
    <w:rsid w:val="008F0B04"/>
    <w:rsid w:val="008F1D5D"/>
    <w:rsid w:val="008F6788"/>
    <w:rsid w:val="008F6CE5"/>
    <w:rsid w:val="008F7C55"/>
    <w:rsid w:val="00901BAF"/>
    <w:rsid w:val="0091272B"/>
    <w:rsid w:val="00913190"/>
    <w:rsid w:val="00915512"/>
    <w:rsid w:val="00916295"/>
    <w:rsid w:val="00917EAB"/>
    <w:rsid w:val="00930694"/>
    <w:rsid w:val="00931B33"/>
    <w:rsid w:val="00932193"/>
    <w:rsid w:val="00932BE6"/>
    <w:rsid w:val="00933215"/>
    <w:rsid w:val="0093521F"/>
    <w:rsid w:val="0093776D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3F2"/>
    <w:rsid w:val="00982E86"/>
    <w:rsid w:val="00984342"/>
    <w:rsid w:val="0099301F"/>
    <w:rsid w:val="0099512C"/>
    <w:rsid w:val="00995B14"/>
    <w:rsid w:val="009969D2"/>
    <w:rsid w:val="009973B4"/>
    <w:rsid w:val="009A0254"/>
    <w:rsid w:val="009A1279"/>
    <w:rsid w:val="009A20F8"/>
    <w:rsid w:val="009A4B5C"/>
    <w:rsid w:val="009B3649"/>
    <w:rsid w:val="009B4D68"/>
    <w:rsid w:val="009B6AB3"/>
    <w:rsid w:val="009B7EB8"/>
    <w:rsid w:val="009C131F"/>
    <w:rsid w:val="009C2CA5"/>
    <w:rsid w:val="009C38B1"/>
    <w:rsid w:val="009C7F83"/>
    <w:rsid w:val="009D1075"/>
    <w:rsid w:val="009D14BF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11A"/>
    <w:rsid w:val="00A378F6"/>
    <w:rsid w:val="00A41F32"/>
    <w:rsid w:val="00A41F4A"/>
    <w:rsid w:val="00A42D8B"/>
    <w:rsid w:val="00A4482F"/>
    <w:rsid w:val="00A44E6D"/>
    <w:rsid w:val="00A506D1"/>
    <w:rsid w:val="00A50B4B"/>
    <w:rsid w:val="00A52368"/>
    <w:rsid w:val="00A54B81"/>
    <w:rsid w:val="00A57496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59EE"/>
    <w:rsid w:val="00AA7F40"/>
    <w:rsid w:val="00AB41FC"/>
    <w:rsid w:val="00AB7D2F"/>
    <w:rsid w:val="00AC0E55"/>
    <w:rsid w:val="00AC24B1"/>
    <w:rsid w:val="00AC260E"/>
    <w:rsid w:val="00AC5A0D"/>
    <w:rsid w:val="00AC7290"/>
    <w:rsid w:val="00AD1268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AF7D65"/>
    <w:rsid w:val="00B034AD"/>
    <w:rsid w:val="00B04169"/>
    <w:rsid w:val="00B041E1"/>
    <w:rsid w:val="00B060E7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0572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2D2C"/>
    <w:rsid w:val="00BB6AD3"/>
    <w:rsid w:val="00BC0122"/>
    <w:rsid w:val="00BC01F7"/>
    <w:rsid w:val="00BC0434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875"/>
    <w:rsid w:val="00C12D8C"/>
    <w:rsid w:val="00C12E70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56B83"/>
    <w:rsid w:val="00C56BA1"/>
    <w:rsid w:val="00C62031"/>
    <w:rsid w:val="00C62CBA"/>
    <w:rsid w:val="00C656D7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A32F2"/>
    <w:rsid w:val="00CB0154"/>
    <w:rsid w:val="00CB0D49"/>
    <w:rsid w:val="00CB127F"/>
    <w:rsid w:val="00CB260B"/>
    <w:rsid w:val="00CB2E47"/>
    <w:rsid w:val="00CB3729"/>
    <w:rsid w:val="00CB43FE"/>
    <w:rsid w:val="00CB49F0"/>
    <w:rsid w:val="00CB53FF"/>
    <w:rsid w:val="00CB697E"/>
    <w:rsid w:val="00CC2A01"/>
    <w:rsid w:val="00CC415A"/>
    <w:rsid w:val="00CC6864"/>
    <w:rsid w:val="00CC7C8B"/>
    <w:rsid w:val="00CD095E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3B65"/>
    <w:rsid w:val="00D34A3D"/>
    <w:rsid w:val="00D34C3B"/>
    <w:rsid w:val="00D379ED"/>
    <w:rsid w:val="00D37D1B"/>
    <w:rsid w:val="00D408DA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84BD8"/>
    <w:rsid w:val="00D90417"/>
    <w:rsid w:val="00D94B75"/>
    <w:rsid w:val="00D9648D"/>
    <w:rsid w:val="00D96880"/>
    <w:rsid w:val="00D97182"/>
    <w:rsid w:val="00DA0DF0"/>
    <w:rsid w:val="00DA1040"/>
    <w:rsid w:val="00DA1174"/>
    <w:rsid w:val="00DA2CBF"/>
    <w:rsid w:val="00DB1D00"/>
    <w:rsid w:val="00DB3B95"/>
    <w:rsid w:val="00DD00DF"/>
    <w:rsid w:val="00DD0BDC"/>
    <w:rsid w:val="00DD10DC"/>
    <w:rsid w:val="00DD1C8E"/>
    <w:rsid w:val="00DD1D21"/>
    <w:rsid w:val="00DD7876"/>
    <w:rsid w:val="00DE06AE"/>
    <w:rsid w:val="00DE146D"/>
    <w:rsid w:val="00DE2D80"/>
    <w:rsid w:val="00DE6FCE"/>
    <w:rsid w:val="00DF1C4B"/>
    <w:rsid w:val="00DF3831"/>
    <w:rsid w:val="00DF6570"/>
    <w:rsid w:val="00DF6CB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23113"/>
    <w:rsid w:val="00E30802"/>
    <w:rsid w:val="00E31F2E"/>
    <w:rsid w:val="00E325F1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4D21"/>
    <w:rsid w:val="00E6527A"/>
    <w:rsid w:val="00E676F9"/>
    <w:rsid w:val="00E67C09"/>
    <w:rsid w:val="00E806B5"/>
    <w:rsid w:val="00E848EA"/>
    <w:rsid w:val="00E910C0"/>
    <w:rsid w:val="00E954BE"/>
    <w:rsid w:val="00E95637"/>
    <w:rsid w:val="00E97424"/>
    <w:rsid w:val="00EA55F7"/>
    <w:rsid w:val="00EA5870"/>
    <w:rsid w:val="00EA7465"/>
    <w:rsid w:val="00EB0164"/>
    <w:rsid w:val="00EB440D"/>
    <w:rsid w:val="00EB5DF5"/>
    <w:rsid w:val="00EB65F7"/>
    <w:rsid w:val="00EC42F5"/>
    <w:rsid w:val="00EC526F"/>
    <w:rsid w:val="00EC54DD"/>
    <w:rsid w:val="00ED0F62"/>
    <w:rsid w:val="00ED49CB"/>
    <w:rsid w:val="00EE1F14"/>
    <w:rsid w:val="00EE4311"/>
    <w:rsid w:val="00EE4E70"/>
    <w:rsid w:val="00EE5CD9"/>
    <w:rsid w:val="00EE6713"/>
    <w:rsid w:val="00EE6F50"/>
    <w:rsid w:val="00EF29B6"/>
    <w:rsid w:val="00EF3569"/>
    <w:rsid w:val="00EF36E7"/>
    <w:rsid w:val="00F013B2"/>
    <w:rsid w:val="00F03C37"/>
    <w:rsid w:val="00F068E6"/>
    <w:rsid w:val="00F06B25"/>
    <w:rsid w:val="00F06D09"/>
    <w:rsid w:val="00F079BB"/>
    <w:rsid w:val="00F11201"/>
    <w:rsid w:val="00F115BF"/>
    <w:rsid w:val="00F12C2A"/>
    <w:rsid w:val="00F14D99"/>
    <w:rsid w:val="00F2038C"/>
    <w:rsid w:val="00F204EA"/>
    <w:rsid w:val="00F23433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141"/>
    <w:rsid w:val="00F56BAF"/>
    <w:rsid w:val="00F606E1"/>
    <w:rsid w:val="00F61B7C"/>
    <w:rsid w:val="00F6254E"/>
    <w:rsid w:val="00F66C77"/>
    <w:rsid w:val="00F6739D"/>
    <w:rsid w:val="00F82E36"/>
    <w:rsid w:val="00F83639"/>
    <w:rsid w:val="00F83EB6"/>
    <w:rsid w:val="00F840C3"/>
    <w:rsid w:val="00F84DCC"/>
    <w:rsid w:val="00F856F5"/>
    <w:rsid w:val="00F8598C"/>
    <w:rsid w:val="00F956F5"/>
    <w:rsid w:val="00F97505"/>
    <w:rsid w:val="00F97953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C71F2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885B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85B2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rsid w:val="00885B25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885B25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885B2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85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885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885B2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885B2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85B2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5B2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85B2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885B2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885B2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85B2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885B25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885B25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885B2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885B2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885B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10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1223</cp:revision>
  <dcterms:created xsi:type="dcterms:W3CDTF">2015-06-17T12:51:00Z</dcterms:created>
  <dcterms:modified xsi:type="dcterms:W3CDTF">2021-09-29T02:01:00Z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