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5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2174"/>
        <w:gridCol w:w="14"/>
        <w:gridCol w:w="922"/>
        <w:gridCol w:w="745"/>
        <w:gridCol w:w="1022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5"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gridSpan w:val="2"/>
            <w:vMerge w:val="restart"/>
            <w:vAlign w:val="center"/>
          </w:tcPr>
          <w:p>
            <w:pPr>
              <w:rPr>
                <w:sz w:val="24"/>
                <w:szCs w:val="24"/>
              </w:rPr>
            </w:pPr>
            <w:r>
              <w:rPr>
                <w:sz w:val="24"/>
                <w:szCs w:val="24"/>
              </w:rPr>
              <w:t>涉及</w:t>
            </w:r>
          </w:p>
          <w:p>
            <w:r>
              <w:rPr>
                <w:sz w:val="24"/>
                <w:szCs w:val="24"/>
              </w:rPr>
              <w:t>条款</w:t>
            </w:r>
          </w:p>
        </w:tc>
        <w:tc>
          <w:tcPr>
            <w:tcW w:w="10968" w:type="dxa"/>
            <w:gridSpan w:val="2"/>
            <w:vAlign w:val="center"/>
          </w:tcPr>
          <w:p>
            <w:pPr>
              <w:rPr>
                <w:sz w:val="24"/>
                <w:szCs w:val="24"/>
              </w:rPr>
            </w:pPr>
            <w:r>
              <w:rPr>
                <w:sz w:val="24"/>
                <w:szCs w:val="24"/>
              </w:rPr>
              <w:t xml:space="preserve">受审核部门：  食品安全小组         </w:t>
            </w:r>
            <w:r>
              <w:rPr>
                <w:color w:val="000000"/>
                <w:sz w:val="24"/>
                <w:szCs w:val="24"/>
              </w:rPr>
              <w:t>主管领导：</w:t>
            </w:r>
            <w:r>
              <w:rPr>
                <w:rFonts w:hint="eastAsia"/>
                <w:color w:val="000000"/>
                <w:sz w:val="24"/>
                <w:szCs w:val="24"/>
              </w:rPr>
              <w:t>余国华</w:t>
            </w:r>
            <w:r>
              <w:rPr>
                <w:color w:val="000000"/>
                <w:sz w:val="24"/>
                <w:szCs w:val="24"/>
              </w:rPr>
              <w:t xml:space="preserve">  陪同人员：</w:t>
            </w:r>
            <w:r>
              <w:rPr>
                <w:sz w:val="24"/>
                <w:szCs w:val="24"/>
              </w:rPr>
              <w:t xml:space="preserve"> </w:t>
            </w:r>
            <w:r>
              <w:rPr>
                <w:rFonts w:hint="eastAsia"/>
                <w:sz w:val="24"/>
                <w:szCs w:val="24"/>
              </w:rPr>
              <w:t>陈小虎</w:t>
            </w:r>
          </w:p>
        </w:tc>
        <w:tc>
          <w:tcPr>
            <w:tcW w:w="934"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03" w:hRule="atLeast"/>
        </w:trPr>
        <w:tc>
          <w:tcPr>
            <w:tcW w:w="2174" w:type="dxa"/>
            <w:vMerge w:val="continue"/>
            <w:vAlign w:val="center"/>
          </w:tcPr>
          <w:p/>
        </w:tc>
        <w:tc>
          <w:tcPr>
            <w:tcW w:w="936" w:type="dxa"/>
            <w:gridSpan w:val="2"/>
            <w:vMerge w:val="continue"/>
            <w:vAlign w:val="center"/>
          </w:tcPr>
          <w:p/>
        </w:tc>
        <w:tc>
          <w:tcPr>
            <w:tcW w:w="10968" w:type="dxa"/>
            <w:gridSpan w:val="2"/>
            <w:vAlign w:val="center"/>
          </w:tcPr>
          <w:p>
            <w:pPr>
              <w:spacing w:before="120"/>
            </w:pPr>
            <w:r>
              <w:rPr>
                <w:sz w:val="24"/>
                <w:szCs w:val="24"/>
              </w:rPr>
              <w:t>审核员：</w:t>
            </w:r>
            <w:r>
              <w:rPr>
                <w:rFonts w:hint="eastAsia"/>
                <w:sz w:val="24"/>
                <w:szCs w:val="24"/>
              </w:rPr>
              <w:t>任泽华</w:t>
            </w:r>
            <w:r>
              <w:rPr>
                <w:sz w:val="24"/>
                <w:szCs w:val="24"/>
              </w:rPr>
              <w:t xml:space="preserve">   </w:t>
            </w:r>
            <w:r>
              <w:rPr>
                <w:rFonts w:hint="eastAsia"/>
                <w:sz w:val="24"/>
                <w:szCs w:val="24"/>
              </w:rPr>
              <w:t xml:space="preserve">     </w:t>
            </w:r>
            <w:r>
              <w:rPr>
                <w:sz w:val="24"/>
                <w:szCs w:val="24"/>
              </w:rPr>
              <w:t xml:space="preserve">   审核日期：2021-06</w:t>
            </w:r>
            <w:r>
              <w:rPr>
                <w:rFonts w:hint="eastAsia"/>
                <w:sz w:val="24"/>
                <w:szCs w:val="24"/>
              </w:rPr>
              <w:t>-</w:t>
            </w:r>
            <w:r>
              <w:rPr>
                <w:sz w:val="24"/>
                <w:szCs w:val="24"/>
              </w:rPr>
              <w:t>15</w:t>
            </w:r>
          </w:p>
        </w:tc>
        <w:tc>
          <w:tcPr>
            <w:tcW w:w="9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6" w:hRule="atLeast"/>
        </w:trPr>
        <w:tc>
          <w:tcPr>
            <w:tcW w:w="2174" w:type="dxa"/>
            <w:vMerge w:val="continue"/>
            <w:vAlign w:val="center"/>
          </w:tcPr>
          <w:p/>
        </w:tc>
        <w:tc>
          <w:tcPr>
            <w:tcW w:w="936" w:type="dxa"/>
            <w:gridSpan w:val="2"/>
            <w:vMerge w:val="continue"/>
            <w:vAlign w:val="center"/>
          </w:tcPr>
          <w:p/>
        </w:tc>
        <w:tc>
          <w:tcPr>
            <w:tcW w:w="10968" w:type="dxa"/>
            <w:gridSpan w:val="2"/>
            <w:vAlign w:val="center"/>
          </w:tcPr>
          <w:p>
            <w:pPr>
              <w:tabs>
                <w:tab w:val="left" w:pos="6030"/>
              </w:tabs>
              <w:autoSpaceDE w:val="0"/>
              <w:autoSpaceDN w:val="0"/>
              <w:adjustRightInd w:val="0"/>
              <w:jc w:val="left"/>
            </w:pPr>
            <w:r>
              <w:t>审核条款：FSMS:5.3/7.1.5/8.1/8.2/8.3/8.4/8.5/8.6/8.8/9.1.2</w:t>
            </w:r>
          </w:p>
        </w:tc>
        <w:tc>
          <w:tcPr>
            <w:tcW w:w="9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43" w:hRule="atLeast"/>
        </w:trPr>
        <w:tc>
          <w:tcPr>
            <w:tcW w:w="2174" w:type="dxa"/>
            <w:vMerge w:val="restart"/>
          </w:tcPr>
          <w:p>
            <w:r>
              <w:t>组织的角色、职责和权限</w:t>
            </w:r>
          </w:p>
        </w:tc>
        <w:tc>
          <w:tcPr>
            <w:tcW w:w="936" w:type="dxa"/>
            <w:gridSpan w:val="2"/>
            <w:vMerge w:val="restart"/>
          </w:tcPr>
          <w:p>
            <w:r>
              <w:t>F5.3</w:t>
            </w:r>
          </w:p>
        </w:tc>
        <w:tc>
          <w:tcPr>
            <w:tcW w:w="745" w:type="dxa"/>
          </w:tcPr>
          <w:p>
            <w:r>
              <w:t>文件名称</w:t>
            </w:r>
          </w:p>
        </w:tc>
        <w:tc>
          <w:tcPr>
            <w:tcW w:w="10223"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934" w:type="dxa"/>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900" w:hRule="atLeast"/>
        </w:trPr>
        <w:tc>
          <w:tcPr>
            <w:tcW w:w="2174" w:type="dxa"/>
            <w:vMerge w:val="continue"/>
          </w:tcPr>
          <w:p/>
        </w:tc>
        <w:tc>
          <w:tcPr>
            <w:tcW w:w="936" w:type="dxa"/>
            <w:gridSpan w:val="2"/>
            <w:vMerge w:val="continue"/>
          </w:tcPr>
          <w:p/>
        </w:tc>
        <w:tc>
          <w:tcPr>
            <w:tcW w:w="745" w:type="dxa"/>
          </w:tcPr>
          <w:p>
            <w:r>
              <w:t>运行证据</w:t>
            </w:r>
          </w:p>
        </w:tc>
        <w:tc>
          <w:tcPr>
            <w:tcW w:w="10223" w:type="dxa"/>
          </w:tcPr>
          <w:p>
            <w:r>
              <w:t>有食品安全小组名单，包括了</w:t>
            </w:r>
            <w:r>
              <w:rPr>
                <w:rFonts w:hint="eastAsia"/>
              </w:rPr>
              <w:t xml:space="preserve"> </w:t>
            </w:r>
            <w:r>
              <w:rPr>
                <w:bCs/>
                <w:u w:val="single"/>
              </w:rPr>
              <w:t>综合</w:t>
            </w:r>
            <w:r>
              <w:rPr>
                <w:rFonts w:hint="eastAsia"/>
                <w:bCs/>
                <w:u w:val="single"/>
              </w:rPr>
              <w:t>办</w:t>
            </w:r>
            <w:r>
              <w:rPr>
                <w:bCs/>
                <w:u w:val="single"/>
              </w:rPr>
              <w:t>、</w:t>
            </w:r>
            <w:r>
              <w:rPr>
                <w:rFonts w:hint="eastAsia"/>
                <w:bCs/>
                <w:u w:val="single"/>
              </w:rPr>
              <w:t>配</w:t>
            </w:r>
            <w:r>
              <w:rPr>
                <w:bCs/>
                <w:u w:val="single"/>
              </w:rPr>
              <w:t>送</w:t>
            </w:r>
            <w:r>
              <w:rPr>
                <w:rFonts w:hint="eastAsia"/>
                <w:bCs/>
                <w:u w:val="single"/>
              </w:rPr>
              <w:t xml:space="preserve">部、品控部 </w:t>
            </w:r>
            <w:r>
              <w:t>的人员</w:t>
            </w:r>
          </w:p>
          <w:p>
            <w: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ascii="宋体" w:hAnsi="宋体"/>
                <w:szCs w:val="21"/>
              </w:rPr>
              <w:t>陈岩</w:t>
            </w:r>
            <w:r>
              <w:t>，基本清楚。</w:t>
            </w:r>
          </w:p>
          <w:p>
            <w:pPr>
              <w:pStyle w:val="10"/>
              <w:rPr>
                <w:rFonts w:ascii="Times New Roman" w:hAnsi="Times New Roman"/>
              </w:rPr>
            </w:pPr>
          </w:p>
          <w:p>
            <w:r>
              <w:fldChar w:fldCharType="begin"/>
            </w:r>
            <w:r>
              <w:instrText xml:space="preserve"> eq \o\ac(□,√)</w:instrText>
            </w:r>
            <w:r>
              <w:fldChar w:fldCharType="end"/>
            </w:r>
            <w:r>
              <w:t>HACCP小组长：</w:t>
            </w:r>
            <w:r>
              <w:rPr>
                <w:rFonts w:hint="eastAsia" w:ascii="宋体" w:hAnsi="宋体"/>
                <w:szCs w:val="21"/>
                <w:u w:val="single"/>
              </w:rPr>
              <w:t>过文明</w:t>
            </w:r>
            <w:r>
              <w:rPr>
                <w:sz w:val="24"/>
                <w:szCs w:val="24"/>
                <w:u w:val="single"/>
              </w:rPr>
              <w:t xml:space="preserve"> </w:t>
            </w:r>
            <w:r>
              <w:rPr>
                <w:u w:val="single"/>
              </w:rPr>
              <w:t xml:space="preserve"> 先生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9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15" w:hRule="atLeast"/>
        </w:trPr>
        <w:tc>
          <w:tcPr>
            <w:tcW w:w="2174" w:type="dxa"/>
            <w:vMerge w:val="restart"/>
            <w:shd w:val="clear" w:color="auto" w:fill="auto"/>
          </w:tcPr>
          <w:p>
            <w:r>
              <w:t>食品安全管理体系外部建立的要素</w:t>
            </w:r>
          </w:p>
        </w:tc>
        <w:tc>
          <w:tcPr>
            <w:tcW w:w="936" w:type="dxa"/>
            <w:gridSpan w:val="2"/>
            <w:vMerge w:val="restart"/>
            <w:shd w:val="clear" w:color="auto" w:fill="auto"/>
          </w:tcPr>
          <w:p>
            <w:r>
              <w:rPr>
                <w:rFonts w:hint="eastAsia"/>
                <w:color w:val="000000"/>
                <w:szCs w:val="21"/>
              </w:rPr>
              <w:t>F7.1.5 </w:t>
            </w:r>
          </w:p>
        </w:tc>
        <w:tc>
          <w:tcPr>
            <w:tcW w:w="745" w:type="dxa"/>
            <w:shd w:val="clear" w:color="auto" w:fill="auto"/>
          </w:tcPr>
          <w:p>
            <w:r>
              <w:rPr>
                <w:rFonts w:hint="eastAsia"/>
              </w:rPr>
              <w:t>文件名称</w:t>
            </w:r>
          </w:p>
        </w:tc>
        <w:tc>
          <w:tcPr>
            <w:tcW w:w="1022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934" w:type="dxa"/>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12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rPr>
                <w:rFonts w:hint="eastAsia"/>
              </w:rPr>
              <w:t>运行证据</w:t>
            </w:r>
          </w:p>
        </w:tc>
        <w:tc>
          <w:tcPr>
            <w:tcW w:w="10223"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9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shd w:val="clear" w:color="auto" w:fill="auto"/>
          </w:tcPr>
          <w:p>
            <w:r>
              <w:t>运行策划和控制</w:t>
            </w:r>
          </w:p>
        </w:tc>
        <w:tc>
          <w:tcPr>
            <w:tcW w:w="936" w:type="dxa"/>
            <w:gridSpan w:val="2"/>
            <w:vMerge w:val="restart"/>
            <w:shd w:val="clear" w:color="auto" w:fill="auto"/>
          </w:tcPr>
          <w:p>
            <w:r>
              <w:t>F8.1</w:t>
            </w:r>
          </w:p>
        </w:tc>
        <w:tc>
          <w:tcPr>
            <w:tcW w:w="745" w:type="dxa"/>
            <w:shd w:val="clear" w:color="auto" w:fill="auto"/>
          </w:tcPr>
          <w:p>
            <w:r>
              <w:t>文件名称</w:t>
            </w:r>
          </w:p>
        </w:tc>
        <w:tc>
          <w:tcPr>
            <w:tcW w:w="10223"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rPr>
              <w:t>人力资源管理和岗位培训程序</w:t>
            </w:r>
            <w:r>
              <w:t>》</w:t>
            </w:r>
            <w:r>
              <w:rPr/>
              <w:sym w:font="Wingdings" w:char="00A8"/>
            </w:r>
            <w:r>
              <w:t>《能力和意识控制程序》</w:t>
            </w:r>
          </w:p>
        </w:tc>
        <w:tc>
          <w:tcPr>
            <w:tcW w:w="934"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874"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223"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t xml:space="preserve">操作性前提方案  </w:t>
            </w:r>
            <w:r>
              <w:fldChar w:fldCharType="begin"/>
            </w:r>
            <w:r>
              <w:instrText xml:space="preserve"> eq \o\ac(□,√)</w:instrText>
            </w:r>
            <w:r>
              <w:fldChar w:fldCharType="end"/>
            </w:r>
            <w:r>
              <w:t>HACCP</w:t>
            </w:r>
            <w:r>
              <w:rPr>
                <w:rFonts w:hint="eastAsia"/>
              </w:rPr>
              <w:t>计划</w:t>
            </w:r>
            <w:r>
              <w:t xml:space="preserve">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u w:val="single"/>
              </w:rPr>
            </w:pPr>
            <w:r>
              <w:t xml:space="preserve">  </w:t>
            </w:r>
            <w:r>
              <w:rPr>
                <w:u w:val="single"/>
              </w:rPr>
              <w:t xml:space="preserve"> 见《控制记录》和《检查记录》</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9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tcPr>
          <w:p>
            <w:r>
              <w:t>前提方案（PRP）</w:t>
            </w:r>
          </w:p>
        </w:tc>
        <w:tc>
          <w:tcPr>
            <w:tcW w:w="936" w:type="dxa"/>
            <w:gridSpan w:val="2"/>
            <w:vMerge w:val="restart"/>
          </w:tcPr>
          <w:p>
            <w:r>
              <w:t>F8.2</w:t>
            </w:r>
          </w:p>
        </w:tc>
        <w:tc>
          <w:tcPr>
            <w:tcW w:w="745" w:type="dxa"/>
          </w:tcPr>
          <w:p>
            <w:r>
              <w:t>文件名称</w:t>
            </w:r>
          </w:p>
        </w:tc>
        <w:tc>
          <w:tcPr>
            <w:tcW w:w="10223" w:type="dxa"/>
          </w:tcPr>
          <w:p>
            <w:r>
              <w:t>如：</w:t>
            </w:r>
            <w:r>
              <w:fldChar w:fldCharType="begin"/>
            </w:r>
            <w:r>
              <w:instrText xml:space="preserve"> eq \o\ac(□,√)</w:instrText>
            </w:r>
            <w:r>
              <w:fldChar w:fldCharType="end"/>
            </w:r>
            <w:r>
              <w:t>《前提方案》</w:t>
            </w:r>
          </w:p>
        </w:tc>
        <w:tc>
          <w:tcPr>
            <w:tcW w:w="934" w:type="dxa"/>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tcPr>
          <w:p/>
        </w:tc>
        <w:tc>
          <w:tcPr>
            <w:tcW w:w="936" w:type="dxa"/>
            <w:gridSpan w:val="2"/>
            <w:vMerge w:val="continue"/>
          </w:tcPr>
          <w:p/>
        </w:tc>
        <w:tc>
          <w:tcPr>
            <w:tcW w:w="745" w:type="dxa"/>
          </w:tcPr>
          <w:p>
            <w:r>
              <w:t>运行证据</w:t>
            </w:r>
          </w:p>
        </w:tc>
        <w:tc>
          <w:tcPr>
            <w:tcW w:w="10223"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Cs w:val="21"/>
                <w:u w:val="single"/>
              </w:rPr>
              <w:t>GB 31621-2014 《食品安全国家标准 食品经营过程卫生规范》</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 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2021 年1月 15 日         </w:t>
            </w:r>
          </w:p>
          <w:p>
            <w:pPr>
              <w:rPr>
                <w:highlight w:val="cyan"/>
              </w:rPr>
            </w:pPr>
          </w:p>
          <w:p>
            <w:r>
              <w:t>8. 2. 3 当选择和（或） 制定前提方案（PRPs） 时， 组织应考虑：</w:t>
            </w:r>
          </w:p>
          <w:p>
            <w:r>
              <w:t>1)  ISO/TS 22002系列适用技术规范；</w:t>
            </w:r>
          </w:p>
          <w:p>
            <w:pPr>
              <w:ind w:firstLine="420" w:firstLineChars="200"/>
            </w:pPr>
            <w:r>
              <w:rPr/>
              <w:sym w:font="Wingdings" w:char="00A8"/>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10"/>
              <w:ind w:left="0"/>
              <w:rPr>
                <w:rFonts w:ascii="Times New Roman" w:hAnsi="Times New Roman"/>
                <w:szCs w:val="22"/>
              </w:rPr>
            </w:pPr>
            <w:r>
              <w:rPr>
                <w:rFonts w:ascii="Times New Roman" w:hAnsi="Times New Roman"/>
              </w:rPr>
              <w:sym w:font="Wingdings" w:char="00FE"/>
            </w:r>
            <w:r>
              <w:rPr>
                <w:rFonts w:ascii="Times New Roman" w:hAnsi="Times New Roman"/>
                <w:szCs w:val="22"/>
                <w:lang w:val="en-GB"/>
              </w:rPr>
              <w:t>CNCA/CTS 0013-2014（CCAA0021-2014） 食品安全管理体系 运输和贮藏企业要求</w:t>
            </w:r>
            <w:r>
              <w:rPr>
                <w:rFonts w:ascii="Times New Roman" w:hAnsi="Times New Roman"/>
                <w:szCs w:val="22"/>
              </w:rPr>
              <w:t xml:space="preserve">  </w:t>
            </w:r>
          </w:p>
          <w:p>
            <w:pPr>
              <w:pStyle w:val="10"/>
            </w:pPr>
          </w:p>
          <w:p>
            <w:r>
              <w:t>2）立法/执法要求和顾客要求；</w:t>
            </w:r>
          </w:p>
          <w:p>
            <w:pPr>
              <w:ind w:firstLine="420" w:firstLineChars="200"/>
            </w:pPr>
            <w:r>
              <w:rPr/>
              <w:sym w:font="Wingdings" w:char="00FE"/>
            </w:r>
            <w:r>
              <w:t>立法执法要求：满足相关法律法规要求</w:t>
            </w:r>
          </w:p>
          <w:p>
            <w:pPr>
              <w:ind w:firstLine="420" w:firstLineChars="200"/>
            </w:pPr>
            <w:r>
              <w:rPr/>
              <w:sym w:font="Wingdings" w:char="00FE"/>
            </w:r>
            <w:r>
              <w:t>顾客要求：</w:t>
            </w:r>
            <w:r>
              <w:rPr>
                <w:rFonts w:hint="eastAsia"/>
              </w:rPr>
              <w:t>产品外观完好、无破损、运输车辆干净卫生</w:t>
            </w:r>
          </w:p>
          <w:p>
            <w:r>
              <w:t>3）适用法典和指南。</w:t>
            </w:r>
          </w:p>
          <w:p>
            <w:pPr>
              <w:rPr>
                <w:highlight w:val="cyan"/>
              </w:rPr>
            </w:pPr>
            <w:r>
              <w:t xml:space="preserve">  无</w:t>
            </w:r>
          </w:p>
        </w:tc>
        <w:tc>
          <w:tcPr>
            <w:tcW w:w="9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7" w:type="dxa"/>
            <w:gridSpan w:val="3"/>
            <w:vMerge w:val="restart"/>
          </w:tcPr>
          <w:p>
            <w:r>
              <w:t>标识和可追溯性</w:t>
            </w:r>
          </w:p>
        </w:tc>
        <w:tc>
          <w:tcPr>
            <w:tcW w:w="922" w:type="dxa"/>
            <w:vMerge w:val="restart"/>
          </w:tcPr>
          <w:p>
            <w:r>
              <w:t>F8.3</w:t>
            </w:r>
          </w:p>
          <w:p/>
        </w:tc>
        <w:tc>
          <w:tcPr>
            <w:tcW w:w="745" w:type="dxa"/>
          </w:tcPr>
          <w:p>
            <w:r>
              <w:t>文件名称</w:t>
            </w:r>
          </w:p>
        </w:tc>
        <w:tc>
          <w:tcPr>
            <w:tcW w:w="10223" w:type="dxa"/>
          </w:tcPr>
          <w:p>
            <w:r>
              <w:t>如：</w:t>
            </w:r>
            <w:r>
              <w:fldChar w:fldCharType="begin"/>
            </w:r>
            <w:r>
              <w:instrText xml:space="preserve"> eq \o\ac(□,√)</w:instrText>
            </w:r>
            <w:r>
              <w:fldChar w:fldCharType="end"/>
            </w:r>
            <w:r>
              <w:t>手册8.5.2条款、</w:t>
            </w:r>
            <w:r>
              <w:fldChar w:fldCharType="begin"/>
            </w:r>
            <w:r>
              <w:instrText xml:space="preserve"> eq \o\ac(□,√)</w:instrText>
            </w:r>
            <w:r>
              <w:fldChar w:fldCharType="end"/>
            </w:r>
            <w:r>
              <w:t>《</w:t>
            </w:r>
            <w:r>
              <w:rPr>
                <w:rFonts w:hint="eastAsia"/>
              </w:rPr>
              <w:t>产品标识、追溯和召回程序</w:t>
            </w:r>
            <w:r>
              <w:rPr>
                <w:szCs w:val="16"/>
              </w:rPr>
              <w:t>》</w:t>
            </w:r>
            <w:r>
              <w:t>、《</w:t>
            </w:r>
            <w:r>
              <w:rPr>
                <w:rFonts w:hint="eastAsia"/>
              </w:rPr>
              <w:t>销售配送服务控制程序</w:t>
            </w:r>
            <w:r>
              <w:t>》、</w:t>
            </w:r>
            <w:r>
              <w:fldChar w:fldCharType="begin"/>
            </w:r>
            <w:r>
              <w:instrText xml:space="preserve"> eq \o\ac(□,√)</w:instrText>
            </w:r>
            <w:r>
              <w:fldChar w:fldCharType="end"/>
            </w:r>
            <w:r>
              <w:t>《前提方案》</w:t>
            </w:r>
          </w:p>
        </w:tc>
        <w:tc>
          <w:tcPr>
            <w:tcW w:w="934" w:type="dxa"/>
            <w:vMerge w:val="restart"/>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197" w:type="dxa"/>
            <w:gridSpan w:val="3"/>
            <w:vMerge w:val="continue"/>
          </w:tcPr>
          <w:p/>
        </w:tc>
        <w:tc>
          <w:tcPr>
            <w:tcW w:w="922" w:type="dxa"/>
            <w:vMerge w:val="continue"/>
          </w:tcPr>
          <w:p/>
        </w:tc>
        <w:tc>
          <w:tcPr>
            <w:tcW w:w="745" w:type="dxa"/>
          </w:tcPr>
          <w:p>
            <w:r>
              <w:t>运行证据</w:t>
            </w:r>
          </w:p>
        </w:tc>
        <w:tc>
          <w:tcPr>
            <w:tcW w:w="10223" w:type="dxa"/>
          </w:tcPr>
          <w:p>
            <w:r>
              <w:t>产品的检验状态标识：</w:t>
            </w:r>
            <w:r>
              <w:rPr/>
              <w:sym w:font="Wingdings" w:char="00A8"/>
            </w:r>
            <w:r>
              <w:t xml:space="preserve">待检 </w:t>
            </w:r>
            <w:r>
              <w:rPr/>
              <w:sym w:font="Wingdings" w:char="00A8"/>
            </w:r>
            <w:r>
              <w:t xml:space="preserve">待下结论 </w:t>
            </w:r>
            <w:r>
              <w:rPr/>
              <w:sym w:font="Wingdings" w:char="00FE"/>
            </w:r>
            <w:r>
              <w:t xml:space="preserve">合格  </w:t>
            </w:r>
            <w:r>
              <w:rPr/>
              <w:sym w:font="Wingdings" w:char="00FE"/>
            </w:r>
            <w:r>
              <w:t xml:space="preserve">不合格  </w:t>
            </w:r>
          </w:p>
          <w:p/>
          <w:p>
            <w:r>
              <w:t>在建立和实施可追溯性体系时，考虑了以下内容：</w:t>
            </w:r>
          </w:p>
          <w:p>
            <w:r>
              <w:t xml:space="preserve"> </w:t>
            </w:r>
            <w:r>
              <w:rPr/>
              <w:sym w:font="Wingdings" w:char="00FE"/>
            </w:r>
            <w:r>
              <w:t>接收物料、配料、中间产品批量与最终产品的关系；</w:t>
            </w:r>
          </w:p>
          <w:p>
            <w:r>
              <w:t xml:space="preserve"> </w:t>
            </w:r>
            <w:r>
              <w:rPr/>
              <w:sym w:font="Wingdings" w:char="00A8"/>
            </w:r>
            <w:r>
              <w:t>材料/产品的返工；</w:t>
            </w:r>
          </w:p>
          <w:p>
            <w:r>
              <w:t xml:space="preserve"> </w:t>
            </w:r>
            <w:r>
              <w:rPr/>
              <w:sym w:font="Wingdings" w:char="00FE"/>
            </w:r>
            <w:r>
              <w:t>最终产品的分销。</w:t>
            </w:r>
          </w:p>
          <w:p/>
          <w:p>
            <w:r>
              <w:t>原材料的唯一性标识方式：</w:t>
            </w:r>
          </w:p>
          <w:p>
            <w:r>
              <w:rPr/>
              <w:sym w:font="Wingdings" w:char="00A8"/>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sym w:font="Wingdings" w:char="00FE"/>
            </w:r>
            <w:r>
              <w:t>其他</w:t>
            </w:r>
            <w:r>
              <w:rPr>
                <w:rFonts w:hint="eastAsia"/>
              </w:rPr>
              <w:t>——周转筐</w:t>
            </w:r>
          </w:p>
          <w:p>
            <w:pPr>
              <w:rPr>
                <w:highlight w:val="yellow"/>
              </w:rPr>
            </w:pPr>
          </w:p>
          <w:p>
            <w:r>
              <w:t xml:space="preserve">半成品的唯一性标识方式： </w:t>
            </w:r>
            <w:r>
              <w:rPr>
                <w:rFonts w:hint="eastAsia"/>
              </w:rPr>
              <w:t>（不涉及）</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A8"/>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rPr>
                <w:highlight w:val="yellow"/>
              </w:rPr>
            </w:pPr>
          </w:p>
          <w:p>
            <w:r>
              <w:t xml:space="preserve">成品的唯一性标识方式： </w:t>
            </w:r>
          </w:p>
          <w:p>
            <w:r>
              <w:rPr/>
              <w:sym w:font="Wingdings" w:char="00A8"/>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0"/>
            </w:pPr>
          </w:p>
          <w:p>
            <w:r>
              <w:t>组织于   2021年</w:t>
            </w:r>
            <w:r>
              <w:rPr>
                <w:rFonts w:hint="eastAsia"/>
                <w:lang w:val="en-US" w:eastAsia="zh-CN"/>
              </w:rPr>
              <w:t>3</w:t>
            </w:r>
            <w:bookmarkStart w:id="0" w:name="_GoBack"/>
            <w:bookmarkEnd w:id="0"/>
            <w:r>
              <w:t>月 15 日验证和测试可追溯性体系的有效性。</w:t>
            </w:r>
          </w:p>
          <w:p>
            <w:r>
              <w:t>追溯原因：</w:t>
            </w:r>
            <w:r>
              <w:rPr/>
              <w:sym w:font="Wingdings" w:char="00FE"/>
            </w:r>
            <w:r>
              <w:t xml:space="preserve">演练  </w:t>
            </w:r>
            <w:r>
              <w:rPr/>
              <w:sym w:font="Wingdings" w:char="00A8"/>
            </w:r>
            <w:r>
              <w:t xml:space="preserve">质量事故 </w:t>
            </w:r>
            <w:r>
              <w:rPr/>
              <w:sym w:font="Wingdings" w:char="00A8"/>
            </w:r>
            <w:r>
              <w:t xml:space="preserve">顾客投诉  </w:t>
            </w:r>
            <w:r>
              <w:rPr/>
              <w:sym w:font="Wingdings" w:char="00A8"/>
            </w:r>
            <w:r>
              <w:t xml:space="preserve">市场抽查不合格 </w:t>
            </w:r>
          </w:p>
          <w:tbl>
            <w:tblPr>
              <w:tblStyle w:val="12"/>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208"/>
              <w:gridCol w:w="1228"/>
              <w:gridCol w:w="1145"/>
              <w:gridCol w:w="1143"/>
              <w:gridCol w:w="85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t>产品批号</w:t>
                  </w:r>
                </w:p>
              </w:tc>
              <w:tc>
                <w:tcPr>
                  <w:tcW w:w="2208" w:type="dxa"/>
                </w:tcPr>
                <w:p>
                  <w:r>
                    <w:t>不合格简述</w:t>
                  </w:r>
                </w:p>
              </w:tc>
              <w:tc>
                <w:tcPr>
                  <w:tcW w:w="1228" w:type="dxa"/>
                </w:tcPr>
                <w:p>
                  <w:r>
                    <w:t>生产记录情况</w:t>
                  </w:r>
                </w:p>
              </w:tc>
              <w:tc>
                <w:tcPr>
                  <w:tcW w:w="1145" w:type="dxa"/>
                </w:tcPr>
                <w:p>
                  <w:r>
                    <w:t>检验记录情况</w:t>
                  </w:r>
                </w:p>
              </w:tc>
              <w:tc>
                <w:tcPr>
                  <w:tcW w:w="1143" w:type="dxa"/>
                </w:tcPr>
                <w:p>
                  <w:r>
                    <w:t>采购记录情况</w:t>
                  </w:r>
                </w:p>
              </w:tc>
              <w:tc>
                <w:tcPr>
                  <w:tcW w:w="850" w:type="dxa"/>
                </w:tcPr>
                <w:p>
                  <w:r>
                    <w:t>产品留样确认</w:t>
                  </w:r>
                </w:p>
              </w:tc>
              <w:tc>
                <w:tcPr>
                  <w:tcW w:w="1588" w:type="dxa"/>
                </w:tcPr>
                <w:p>
                  <w: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t>20210315</w:t>
                  </w:r>
                </w:p>
              </w:tc>
              <w:tc>
                <w:tcPr>
                  <w:tcW w:w="2208" w:type="dxa"/>
                </w:tcPr>
                <w:p>
                  <w:pPr>
                    <w:spacing w:line="276" w:lineRule="auto"/>
                  </w:pPr>
                  <w:r>
                    <w:rPr>
                      <w:rFonts w:hint="eastAsia"/>
                    </w:rPr>
                    <w:t>给X</w:t>
                  </w:r>
                  <w:r>
                    <w:t>X</w:t>
                  </w:r>
                  <w:r>
                    <w:rPr>
                      <w:rFonts w:hint="eastAsia"/>
                    </w:rPr>
                    <w:t>小学配送的大豆油是转基因大豆油（假设），不符合学校规定</w:t>
                  </w:r>
                </w:p>
              </w:tc>
              <w:tc>
                <w:tcPr>
                  <w:tcW w:w="1228" w:type="dxa"/>
                </w:tcPr>
                <w:p>
                  <w:r>
                    <w:rPr>
                      <w:rFonts w:hint="eastAsia"/>
                    </w:rPr>
                    <w:t>——</w:t>
                  </w:r>
                </w:p>
              </w:tc>
              <w:tc>
                <w:tcPr>
                  <w:tcW w:w="1145" w:type="dxa"/>
                </w:tcPr>
                <w:p>
                  <w:r>
                    <w:t>2021.03.14</w:t>
                  </w:r>
                </w:p>
              </w:tc>
              <w:tc>
                <w:tcPr>
                  <w:tcW w:w="1143" w:type="dxa"/>
                </w:tcPr>
                <w:p>
                  <w:r>
                    <w:t>2021.03.14</w:t>
                  </w:r>
                </w:p>
              </w:tc>
              <w:tc>
                <w:tcPr>
                  <w:tcW w:w="850" w:type="dxa"/>
                </w:tcPr>
                <w:p>
                  <w:r>
                    <w:rPr>
                      <w:rFonts w:hint="eastAsia"/>
                    </w:rPr>
                    <w:t>——</w:t>
                  </w:r>
                </w:p>
              </w:tc>
              <w:tc>
                <w:tcPr>
                  <w:tcW w:w="1588" w:type="dxa"/>
                </w:tcPr>
                <w:p>
                  <w:pPr>
                    <w:spacing w:line="276" w:lineRule="auto"/>
                  </w:pPr>
                  <w:r>
                    <w:rPr>
                      <w:rFonts w:hint="eastAsia" w:asciiTheme="minorEastAsia" w:hAnsiTheme="minorEastAsia" w:eastAsiaTheme="minorEastAsia"/>
                      <w:szCs w:val="21"/>
                    </w:rPr>
                    <w:t>模拟召回20份,退回所有的撤回的产品，对员工进行再培训，重点培训转基因大豆油配送点要求。</w:t>
                  </w:r>
                </w:p>
              </w:tc>
            </w:tr>
          </w:tbl>
          <w:p/>
          <w:p>
            <w:r>
              <w:t>可追溯性系统证据的保留期限</w:t>
            </w:r>
            <w:r>
              <w:rPr>
                <w:u w:val="single"/>
              </w:rPr>
              <w:t xml:space="preserve"> </w:t>
            </w:r>
            <w:r>
              <w:rPr>
                <w:rFonts w:hint="eastAsia"/>
                <w:u w:val="single"/>
              </w:rPr>
              <w:t>24</w:t>
            </w:r>
            <w:r>
              <w:rPr>
                <w:u w:val="single"/>
              </w:rPr>
              <w:t xml:space="preserve"> </w:t>
            </w:r>
            <w:r>
              <w:t xml:space="preserve">个月，至少包括产品的保质期 </w:t>
            </w:r>
            <w:r>
              <w:rPr>
                <w:rFonts w:hint="eastAsia"/>
                <w:u w:val="single"/>
              </w:rPr>
              <w:t>24</w:t>
            </w:r>
            <w:r>
              <w:rPr>
                <w:u w:val="single"/>
              </w:rPr>
              <w:t xml:space="preserve"> </w:t>
            </w:r>
            <w:r>
              <w:t>个月。</w:t>
            </w:r>
          </w:p>
          <w:p/>
          <w:p>
            <w:r>
              <w:t>产品留样</w:t>
            </w:r>
            <w:r>
              <w:rPr>
                <w:rFonts w:hint="eastAsia"/>
              </w:rPr>
              <w:t>（不涉及）</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t>产品名称</w:t>
                  </w:r>
                </w:p>
              </w:tc>
              <w:tc>
                <w:tcPr>
                  <w:tcW w:w="1808" w:type="dxa"/>
                </w:tcPr>
                <w:p>
                  <w:r>
                    <w:t>规格</w:t>
                  </w:r>
                </w:p>
              </w:tc>
              <w:tc>
                <w:tcPr>
                  <w:tcW w:w="1809" w:type="dxa"/>
                </w:tcPr>
                <w:p>
                  <w:r>
                    <w:t>生产日期</w:t>
                  </w:r>
                </w:p>
              </w:tc>
              <w:tc>
                <w:tcPr>
                  <w:tcW w:w="1809" w:type="dxa"/>
                </w:tcPr>
                <w:p>
                  <w:r>
                    <w:t>保存期限</w:t>
                  </w:r>
                </w:p>
              </w:tc>
              <w:tc>
                <w:tcPr>
                  <w:tcW w:w="1809" w:type="dxa"/>
                </w:tcPr>
                <w:p>
                  <w: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w:t>
                  </w: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p>
            <w:r>
              <w:t>系统的验证包括最终产品数量与成分数量的核对，作为追溯性有效性的证据。</w:t>
            </w:r>
            <w:r>
              <w:rPr/>
              <w:sym w:font="Wingdings" w:char="00FE"/>
            </w:r>
            <w:r>
              <w:t xml:space="preserve">是  </w:t>
            </w:r>
            <w:r>
              <w:rPr/>
              <w:sym w:font="Wingdings" w:char="00A8"/>
            </w:r>
            <w:r>
              <w:t>否</w:t>
            </w:r>
          </w:p>
          <w:p>
            <w:pPr>
              <w:pStyle w:val="10"/>
              <w:rPr>
                <w:rFonts w:ascii="Times New Roman" w:hAnsi="Times New Roman"/>
              </w:rPr>
            </w:pPr>
          </w:p>
        </w:tc>
        <w:tc>
          <w:tcPr>
            <w:tcW w:w="9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97" w:type="dxa"/>
            <w:gridSpan w:val="3"/>
            <w:vMerge w:val="continue"/>
          </w:tcPr>
          <w:p/>
        </w:tc>
        <w:tc>
          <w:tcPr>
            <w:tcW w:w="922" w:type="dxa"/>
            <w:vMerge w:val="continue"/>
          </w:tcPr>
          <w:p/>
        </w:tc>
        <w:tc>
          <w:tcPr>
            <w:tcW w:w="745" w:type="dxa"/>
          </w:tcPr>
          <w:p>
            <w:r>
              <w:t>现场观察</w:t>
            </w:r>
          </w:p>
        </w:tc>
        <w:tc>
          <w:tcPr>
            <w:tcW w:w="10223" w:type="dxa"/>
          </w:tcPr>
          <w:p>
            <w:r>
              <w:t>在生产或服务场所对原材料的标识情况：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t>在生产或服务场所对半成品的标识情况：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highlight w:val="yellow"/>
              </w:rPr>
            </w:pPr>
          </w:p>
          <w:p>
            <w:r>
              <w:t>在原材料库房的标识情况：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t>在半成品库房的标识情况：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rPr>
                <w:rFonts w:hint="eastAsia"/>
                <w:u w:val="single"/>
              </w:rPr>
              <w:t>现场观察冷冻库温度：-</w:t>
            </w:r>
            <w:r>
              <w:rPr>
                <w:u w:val="single"/>
              </w:rPr>
              <w:t>17.8</w:t>
            </w:r>
            <w:r>
              <w:rPr>
                <w:rFonts w:hint="eastAsia"/>
                <w:u w:val="single"/>
              </w:rPr>
              <w:t>℃；</w:t>
            </w:r>
          </w:p>
        </w:tc>
        <w:tc>
          <w:tcPr>
            <w:tcW w:w="9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实施危害分析的预备步骤</w:t>
            </w:r>
          </w:p>
        </w:tc>
        <w:tc>
          <w:tcPr>
            <w:tcW w:w="936" w:type="dxa"/>
            <w:gridSpan w:val="2"/>
            <w:vMerge w:val="restart"/>
            <w:shd w:val="clear" w:color="auto" w:fill="auto"/>
          </w:tcPr>
          <w:p>
            <w:r>
              <w:t>F8.5.1</w:t>
            </w:r>
          </w:p>
          <w:p/>
        </w:tc>
        <w:tc>
          <w:tcPr>
            <w:tcW w:w="745" w:type="dxa"/>
            <w:shd w:val="clear" w:color="auto" w:fill="auto"/>
          </w:tcPr>
          <w:p>
            <w:r>
              <w:t>文件名称</w:t>
            </w:r>
          </w:p>
        </w:tc>
        <w:tc>
          <w:tcPr>
            <w:tcW w:w="10223" w:type="dxa"/>
            <w:shd w:val="clear" w:color="auto" w:fill="auto"/>
          </w:tcPr>
          <w:p>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p>
        </w:tc>
        <w:tc>
          <w:tcPr>
            <w:tcW w:w="934"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41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223"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u w:val="single"/>
              </w:rPr>
            </w:pPr>
            <w:r>
              <w:t>原材料：</w:t>
            </w:r>
            <w:r>
              <w:rPr>
                <w:u w:val="single"/>
              </w:rPr>
              <w:t xml:space="preserve">   </w:t>
            </w:r>
            <w:r>
              <w:rPr>
                <w:rFonts w:hint="eastAsia"/>
                <w:u w:val="single"/>
              </w:rPr>
              <w:t>调味料、豆制品、鲜</w:t>
            </w:r>
            <w:r>
              <w:rPr>
                <w:u w:val="single"/>
              </w:rPr>
              <w:t>禽畜</w:t>
            </w:r>
            <w:r>
              <w:rPr>
                <w:rFonts w:hint="eastAsia"/>
                <w:u w:val="single"/>
              </w:rPr>
              <w:t>肉、水产（冻品）、禽畜肉（冻品）</w:t>
            </w:r>
          </w:p>
          <w:p>
            <w:pPr>
              <w:rPr>
                <w:u w:val="single"/>
              </w:rPr>
            </w:pPr>
            <w:r>
              <w:t>食品添加剂：</w:t>
            </w:r>
            <w:r>
              <w:rPr>
                <w:u w:val="single"/>
              </w:rPr>
              <w:t xml:space="preserve">        无  </w:t>
            </w:r>
          </w:p>
          <w:p>
            <w:pPr>
              <w:rPr>
                <w:u w:val="single"/>
              </w:rPr>
            </w:pPr>
            <w:r>
              <w:t>辅助材料：</w:t>
            </w:r>
            <w:r>
              <w:rPr>
                <w:u w:val="single"/>
              </w:rPr>
              <w:t xml:space="preserve">      无      </w:t>
            </w:r>
          </w:p>
          <w:p>
            <w:pPr>
              <w:rPr>
                <w:u w:val="single"/>
              </w:rPr>
            </w:pPr>
            <w:r>
              <w:t>包装材料：</w:t>
            </w:r>
            <w:r>
              <w:rPr>
                <w:u w:val="single"/>
              </w:rPr>
              <w:t xml:space="preserve">   </w:t>
            </w:r>
            <w:r>
              <w:rPr>
                <w:rFonts w:hint="eastAsia"/>
                <w:u w:val="single"/>
              </w:rPr>
              <w:t>盛放食品的器具</w:t>
            </w:r>
            <w:r>
              <w:rPr>
                <w:u w:val="single"/>
              </w:rPr>
              <w:t xml:space="preserve">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u w:val="single"/>
              </w:rPr>
            </w:pPr>
            <w:r>
              <w:rPr>
                <w:b/>
                <w:lang w:val="en-GB"/>
              </w:rPr>
              <w:t>最终产品《特性</w:t>
            </w:r>
            <w:r>
              <w:rPr>
                <w:b/>
              </w:rPr>
              <w:t>描述</w:t>
            </w:r>
            <w:r>
              <w:rPr>
                <w:b/>
                <w:lang w:val="en-GB"/>
              </w:rPr>
              <w:t>》</w:t>
            </w:r>
            <w:r>
              <w:rPr>
                <w:b/>
              </w:rPr>
              <w:t>：</w:t>
            </w:r>
            <w:r>
              <w:rPr>
                <w:rFonts w:hint="eastAsia"/>
                <w:u w:val="single"/>
              </w:rPr>
              <w:t>调味料、豆制品、鲜</w:t>
            </w:r>
            <w:r>
              <w:rPr>
                <w:u w:val="single"/>
              </w:rPr>
              <w:t>禽畜</w:t>
            </w:r>
            <w:r>
              <w:rPr>
                <w:rFonts w:hint="eastAsia"/>
                <w:u w:val="single"/>
              </w:rPr>
              <w:t>肉、水产（冻品）、禽畜肉（冻品）</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rPr>
              <w:t>学校食堂等单位食</w:t>
            </w:r>
            <w:r>
              <w:rPr>
                <w:u w:val="single"/>
              </w:rPr>
              <w:t>堂</w:t>
            </w:r>
            <w:r>
              <w:rPr>
                <w:rFonts w:hint="eastAsia"/>
                <w:u w:val="single"/>
              </w:rPr>
              <w:t>餐饮</w:t>
            </w:r>
            <w:r>
              <w:rPr>
                <w:u w:val="single"/>
              </w:rPr>
              <w:t xml:space="preserve">食材   </w:t>
            </w:r>
          </w:p>
          <w:p/>
          <w:p>
            <w:r>
              <w:t>确定已知特别容易受到特定食品安全危害易感的消费群体/使用者：</w:t>
            </w:r>
          </w:p>
          <w:p>
            <w:r>
              <w:rPr/>
              <w:sym w:font="Wingdings" w:char="00A8"/>
            </w:r>
            <w:r>
              <w:t xml:space="preserve">婴幼儿 </w:t>
            </w:r>
            <w:r>
              <w:rPr/>
              <w:sym w:font="Wingdings" w:char="00A8"/>
            </w:r>
            <w:r>
              <w:t xml:space="preserve">老人  </w:t>
            </w:r>
            <w:r>
              <w:rPr/>
              <w:sym w:font="Wingdings" w:char="00A8"/>
            </w:r>
            <w:r>
              <w:t xml:space="preserve">病人  </w:t>
            </w:r>
            <w:r>
              <w:rPr/>
              <w:sym w:font="Wingdings" w:char="00A8"/>
            </w:r>
            <w:r>
              <w:t xml:space="preserve">易过敏者 </w:t>
            </w:r>
            <w:r>
              <w:rPr/>
              <w:sym w:font="Wingdings" w:char="00FE"/>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原材料、辅料、加工助剂、包装材料、公用工程和和中间产品投入点；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lang w:val="en-GB"/>
              </w:rPr>
            </w:pPr>
            <w:r>
              <w:rPr>
                <w:lang w:val="en-GB"/>
              </w:rPr>
              <w:t>HACCP小组</w:t>
            </w:r>
            <w:r>
              <w:t>于</w:t>
            </w:r>
            <w:r>
              <w:rPr>
                <w:color w:val="0000FF"/>
                <w:szCs w:val="21"/>
                <w:u w:val="single"/>
              </w:rPr>
              <w:t xml:space="preserve"> </w:t>
            </w:r>
            <w:r>
              <w:rPr>
                <w:szCs w:val="21"/>
                <w:u w:val="single"/>
              </w:rPr>
              <w:t xml:space="preserve"> 2021  </w:t>
            </w:r>
            <w:r>
              <w:rPr>
                <w:szCs w:val="21"/>
              </w:rPr>
              <w:t>年</w:t>
            </w:r>
            <w:r>
              <w:rPr>
                <w:szCs w:val="21"/>
                <w:u w:val="single"/>
              </w:rPr>
              <w:t xml:space="preserve"> 1</w:t>
            </w:r>
            <w:r>
              <w:rPr>
                <w:szCs w:val="21"/>
              </w:rPr>
              <w:t>月</w:t>
            </w:r>
            <w:r>
              <w:rPr>
                <w:szCs w:val="21"/>
                <w:u w:val="single"/>
              </w:rPr>
              <w:t xml:space="preserve">  15  </w:t>
            </w:r>
            <w:r>
              <w:rPr>
                <w:szCs w:val="21"/>
              </w:rPr>
              <w:t>日</w:t>
            </w:r>
            <w:r>
              <w:t>在现场确认了流程图的准确性。</w:t>
            </w:r>
          </w:p>
          <w:p/>
        </w:tc>
        <w:tc>
          <w:tcPr>
            <w:tcW w:w="9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33" w:hRule="atLeast"/>
        </w:trPr>
        <w:tc>
          <w:tcPr>
            <w:tcW w:w="2174" w:type="dxa"/>
            <w:vMerge w:val="continue"/>
            <w:shd w:val="clear" w:color="auto" w:fill="auto"/>
          </w:tcPr>
          <w:p/>
        </w:tc>
        <w:tc>
          <w:tcPr>
            <w:tcW w:w="936" w:type="dxa"/>
            <w:gridSpan w:val="2"/>
            <w:shd w:val="clear" w:color="auto" w:fill="auto"/>
          </w:tcPr>
          <w:p/>
        </w:tc>
        <w:tc>
          <w:tcPr>
            <w:tcW w:w="745" w:type="dxa"/>
            <w:shd w:val="clear" w:color="auto" w:fill="auto"/>
          </w:tcPr>
          <w:p/>
        </w:tc>
        <w:tc>
          <w:tcPr>
            <w:tcW w:w="10223"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A8"/>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（配送车间布置图）</w:t>
            </w:r>
            <w:r>
              <w:t>（包括：</w:t>
            </w:r>
            <w:r>
              <w:rPr/>
              <w:sym w:font="Wingdings" w:char="00A8"/>
            </w:r>
            <w:r>
              <w:t>清洁区，</w:t>
            </w:r>
            <w:r>
              <w:rPr/>
              <w:sym w:font="Wingdings" w:char="00A8"/>
            </w:r>
            <w:r>
              <w:t>准清洁区，</w:t>
            </w:r>
            <w:r>
              <w:rPr/>
              <w:sym w:font="Wingdings" w:char="00FE"/>
            </w:r>
            <w:r>
              <w:t>一般清洁区）</w:t>
            </w:r>
          </w:p>
          <w:p>
            <w:pPr>
              <w:ind w:firstLine="630" w:firstLineChars="300"/>
            </w:pPr>
            <w:r>
              <w:rPr/>
              <w:sym w:font="Wingdings" w:char="00FE"/>
            </w:r>
            <w:r>
              <w:t>工艺流程图（含循环点、返工、物料进入、废料排出、外包等）</w:t>
            </w:r>
          </w:p>
          <w:p>
            <w:pPr>
              <w:ind w:firstLine="630" w:firstLineChars="300"/>
            </w:pPr>
            <w:r>
              <w:rPr/>
              <w:sym w:font="Wingdings" w:char="00FE"/>
            </w:r>
            <w:r>
              <w:t>人流图，</w:t>
            </w:r>
            <w:r>
              <w:rPr/>
              <w:sym w:font="Wingdings" w:char="00A8"/>
            </w:r>
            <w:r>
              <w:t>气流图，</w:t>
            </w:r>
            <w:r>
              <w:rPr/>
              <w:sym w:font="Wingdings" w:char="00A8"/>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 xml:space="preserve">监管机构的要求—— </w:t>
            </w:r>
          </w:p>
          <w:p>
            <w:pPr>
              <w:ind w:firstLine="840" w:firstLineChars="400"/>
              <w:rPr>
                <w:szCs w:val="21"/>
              </w:rPr>
            </w:pPr>
            <w:r>
              <w:rPr/>
              <w:sym w:font="Wingdings" w:char="00FE"/>
            </w:r>
            <w:r>
              <w:t>客户要求——</w:t>
            </w:r>
            <w:r>
              <w:rPr>
                <w:szCs w:val="21"/>
              </w:rPr>
              <w:t>改变</w:t>
            </w:r>
            <w:r>
              <w:rPr>
                <w:rFonts w:hint="eastAsia"/>
                <w:szCs w:val="21"/>
              </w:rPr>
              <w:t>订单/需求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934"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撤回/召回</w:t>
            </w:r>
          </w:p>
          <w:p>
            <w:pPr>
              <w:rPr>
                <w:rFonts w:hint="eastAsia"/>
              </w:rPr>
            </w:pPr>
            <w:r>
              <w:rPr>
                <w:rFonts w:hint="eastAsia"/>
              </w:rPr>
              <w:t>应急准备和响应</w:t>
            </w:r>
          </w:p>
        </w:tc>
        <w:tc>
          <w:tcPr>
            <w:tcW w:w="936" w:type="dxa"/>
            <w:gridSpan w:val="2"/>
            <w:vMerge w:val="restart"/>
          </w:tcPr>
          <w:p>
            <w:r>
              <w:t>F8.4</w:t>
            </w:r>
          </w:p>
          <w:p>
            <w:pPr>
              <w:rPr>
                <w:rFonts w:hint="eastAsia"/>
              </w:rPr>
            </w:pPr>
          </w:p>
        </w:tc>
        <w:tc>
          <w:tcPr>
            <w:tcW w:w="745" w:type="dxa"/>
          </w:tcPr>
          <w:p>
            <w:r>
              <w:t>文件名称</w:t>
            </w:r>
          </w:p>
        </w:tc>
        <w:tc>
          <w:tcPr>
            <w:tcW w:w="10223" w:type="dxa"/>
          </w:tcPr>
          <w:p>
            <w:pPr>
              <w:spacing w:line="480" w:lineRule="exact"/>
            </w:pPr>
            <w:r>
              <w:t>如：</w:t>
            </w:r>
            <w:r>
              <w:rPr/>
              <w:sym w:font="Wingdings" w:char="00FE"/>
            </w:r>
            <w:r>
              <w:rPr>
                <w:rFonts w:hint="eastAsia"/>
              </w:rPr>
              <w:t>《产品标识、追溯和召回程序》、</w:t>
            </w:r>
            <w:r>
              <w:rPr/>
              <w:sym w:font="Wingdings" w:char="00FE"/>
            </w:r>
            <w:r>
              <w:t>《应急准备和响应程序》</w:t>
            </w:r>
          </w:p>
        </w:tc>
        <w:tc>
          <w:tcPr>
            <w:tcW w:w="934"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810" w:hRule="atLeast"/>
        </w:trPr>
        <w:tc>
          <w:tcPr>
            <w:tcW w:w="2174" w:type="dxa"/>
            <w:vMerge w:val="continue"/>
          </w:tcPr>
          <w:p/>
        </w:tc>
        <w:tc>
          <w:tcPr>
            <w:tcW w:w="936" w:type="dxa"/>
            <w:gridSpan w:val="2"/>
            <w:vMerge w:val="continue"/>
          </w:tcPr>
          <w:p/>
        </w:tc>
        <w:tc>
          <w:tcPr>
            <w:tcW w:w="745" w:type="dxa"/>
          </w:tcPr>
          <w:p>
            <w:r>
              <w:t>运行证据</w:t>
            </w:r>
          </w:p>
        </w:tc>
        <w:tc>
          <w:tcPr>
            <w:tcW w:w="10223" w:type="dxa"/>
          </w:tcPr>
          <w:p>
            <w:pPr>
              <w:rPr>
                <w:rFonts w:hint="eastAsia"/>
              </w:rPr>
            </w:pPr>
            <w:r>
              <w:rPr>
                <w:rFonts w:hint="eastAsia"/>
              </w:rPr>
              <w:t>于2</w:t>
            </w:r>
            <w:r>
              <w:t>021</w:t>
            </w:r>
            <w:r>
              <w:rPr>
                <w:rFonts w:hint="eastAsia"/>
              </w:rPr>
              <w:t>年3月2</w:t>
            </w:r>
            <w:r>
              <w:t>4</w:t>
            </w:r>
            <w:r>
              <w:rPr>
                <w:rFonts w:hint="eastAsia"/>
              </w:rPr>
              <w:t>日开展了消防应急演练。基本符合要求。</w:t>
            </w:r>
          </w:p>
          <w:p>
            <w:r>
              <w:t>有权决定撤回/召回人员：</w:t>
            </w:r>
            <w:r>
              <w:rPr>
                <w:rFonts w:hint="eastAsia"/>
                <w:u w:val="single"/>
              </w:rPr>
              <w:t xml:space="preserve"> </w:t>
            </w:r>
            <w:r>
              <w:rPr>
                <w:u w:val="single"/>
              </w:rPr>
              <w:t xml:space="preserve"> </w:t>
            </w:r>
            <w:r>
              <w:rPr>
                <w:rFonts w:hint="eastAsia"/>
                <w:u w:val="single"/>
              </w:rPr>
              <w:t>余国华</w:t>
            </w:r>
            <w:r>
              <w:rPr>
                <w:u w:val="single"/>
              </w:rPr>
              <w:t xml:space="preserve">总经理  </w:t>
            </w:r>
            <w:r>
              <w:t xml:space="preserve">；  </w:t>
            </w:r>
          </w:p>
          <w:p>
            <w:r>
              <w:t>确保及时撤回/召回被确定为潜在不安全的大量最终产品。</w:t>
            </w:r>
          </w:p>
          <w:p>
            <w:r>
              <w:t>组织的撤回/召回流程，包括：</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t>实施责任部门</w:t>
                  </w:r>
                </w:p>
              </w:tc>
              <w:tc>
                <w:tcPr>
                  <w:tcW w:w="3015" w:type="dxa"/>
                  <w:shd w:val="clear" w:color="auto" w:fill="auto"/>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通知法定和监管机构</w:t>
                  </w:r>
                </w:p>
              </w:tc>
              <w:tc>
                <w:tcPr>
                  <w:tcW w:w="2193" w:type="dxa"/>
                  <w:shd w:val="clear" w:color="auto" w:fill="auto"/>
                </w:tcPr>
                <w:p>
                  <w:r>
                    <w:rPr>
                      <w:rFonts w:hint="eastAsia"/>
                    </w:rPr>
                    <w:t>品控部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通知客户</w:t>
                  </w:r>
                </w:p>
              </w:tc>
              <w:tc>
                <w:tcPr>
                  <w:tcW w:w="2193" w:type="dxa"/>
                  <w:shd w:val="clear" w:color="auto" w:fill="auto"/>
                </w:tcPr>
                <w:p>
                  <w:r>
                    <w:rPr>
                      <w:rFonts w:hint="eastAsia"/>
                    </w:rPr>
                    <w:t>品控部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r>
                    <w:t>通知消费者</w:t>
                  </w:r>
                </w:p>
              </w:tc>
              <w:tc>
                <w:tcPr>
                  <w:tcW w:w="2193" w:type="dxa"/>
                  <w:shd w:val="clear" w:color="auto" w:fill="auto"/>
                </w:tcPr>
                <w:p>
                  <w:r>
                    <w:rPr>
                      <w:rFonts w:hint="eastAsia"/>
                    </w:rPr>
                    <w:t>品控部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处置撤回产品</w:t>
                  </w:r>
                </w:p>
              </w:tc>
              <w:tc>
                <w:tcPr>
                  <w:tcW w:w="2193" w:type="dxa"/>
                  <w:shd w:val="clear" w:color="auto" w:fill="auto"/>
                </w:tcPr>
                <w:p>
                  <w:r>
                    <w:t>食品安全小组</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处置库存中受影响的批次/批号产品</w:t>
                  </w:r>
                </w:p>
              </w:tc>
              <w:tc>
                <w:tcPr>
                  <w:tcW w:w="2193" w:type="dxa"/>
                  <w:shd w:val="clear" w:color="auto" w:fill="auto"/>
                </w:tcPr>
                <w:p>
                  <w:r>
                    <w:t>食品安全小组</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安排采取措施的顺序</w:t>
                  </w:r>
                </w:p>
              </w:tc>
              <w:tc>
                <w:tcPr>
                  <w:tcW w:w="2193" w:type="dxa"/>
                  <w:shd w:val="clear" w:color="auto" w:fill="auto"/>
                </w:tcPr>
                <w:p>
                  <w:r>
                    <w:t>食品安全小组</w:t>
                  </w:r>
                </w:p>
              </w:tc>
              <w:tc>
                <w:tcPr>
                  <w:tcW w:w="3015" w:type="dxa"/>
                  <w:shd w:val="clear" w:color="auto" w:fill="auto"/>
                </w:tcPr>
                <w:p/>
              </w:tc>
            </w:tr>
          </w:tbl>
          <w:p/>
          <w:p>
            <w:r>
              <w:t>本部门是否发生产品的</w:t>
            </w:r>
            <w:r>
              <w:rPr/>
              <w:sym w:font="Wingdings" w:char="00A8"/>
            </w:r>
            <w:r>
              <w:t>撤回或</w:t>
            </w:r>
            <w:r>
              <w:rPr/>
              <w:sym w:font="Wingdings" w:char="00A8"/>
            </w:r>
            <w:r>
              <w:t>召回的情况：</w:t>
            </w:r>
          </w:p>
          <w:p>
            <w:pPr>
              <w:rPr>
                <w:u w:val="single"/>
              </w:rPr>
            </w:pPr>
            <w:r>
              <w:rPr/>
              <w:sym w:font="Wingdings" w:char="00FE"/>
            </w:r>
            <w:r>
              <w:t xml:space="preserve">未发生 </w:t>
            </w:r>
            <w:r>
              <w:rPr/>
              <w:sym w:font="Wingdings" w:char="00A8"/>
            </w:r>
            <w:r>
              <w:t>已发生，说明</w:t>
            </w:r>
            <w:r>
              <w:rPr>
                <w:u w:val="single"/>
              </w:rPr>
              <w:t xml:space="preserve">                       </w:t>
            </w:r>
          </w:p>
          <w:p/>
          <w:p>
            <w:r>
              <w:t>本部门是否发生产品的撤回或召回方面的处置：</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04"/>
              <w:gridCol w:w="1279"/>
              <w:gridCol w:w="1540"/>
              <w:gridCol w:w="1070"/>
              <w:gridCol w:w="118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sz w:val="18"/>
                      <w:szCs w:val="18"/>
                    </w:rPr>
                  </w:pPr>
                  <w:r>
                    <w:rPr>
                      <w:sz w:val="18"/>
                      <w:szCs w:val="18"/>
                    </w:rPr>
                    <w:t>产品批号</w:t>
                  </w:r>
                </w:p>
              </w:tc>
              <w:tc>
                <w:tcPr>
                  <w:tcW w:w="1704" w:type="dxa"/>
                </w:tcPr>
                <w:p>
                  <w:pPr>
                    <w:rPr>
                      <w:sz w:val="18"/>
                      <w:szCs w:val="18"/>
                    </w:rPr>
                  </w:pPr>
                  <w:r>
                    <w:rPr>
                      <w:sz w:val="18"/>
                      <w:szCs w:val="18"/>
                    </w:rPr>
                    <w:t>不合格简述</w:t>
                  </w:r>
                </w:p>
              </w:tc>
              <w:tc>
                <w:tcPr>
                  <w:tcW w:w="1279" w:type="dxa"/>
                </w:tcPr>
                <w:p>
                  <w:pPr>
                    <w:rPr>
                      <w:sz w:val="18"/>
                      <w:szCs w:val="18"/>
                    </w:rPr>
                  </w:pPr>
                  <w:r>
                    <w:rPr>
                      <w:sz w:val="18"/>
                      <w:szCs w:val="18"/>
                    </w:rPr>
                    <w:t>生产记录情况</w:t>
                  </w:r>
                </w:p>
              </w:tc>
              <w:tc>
                <w:tcPr>
                  <w:tcW w:w="1540" w:type="dxa"/>
                </w:tcPr>
                <w:p>
                  <w:pPr>
                    <w:rPr>
                      <w:sz w:val="18"/>
                      <w:szCs w:val="18"/>
                    </w:rPr>
                  </w:pPr>
                  <w:r>
                    <w:rPr>
                      <w:sz w:val="18"/>
                      <w:szCs w:val="18"/>
                    </w:rPr>
                    <w:t>检验记录情况</w:t>
                  </w:r>
                </w:p>
              </w:tc>
              <w:tc>
                <w:tcPr>
                  <w:tcW w:w="1070" w:type="dxa"/>
                </w:tcPr>
                <w:p>
                  <w:pPr>
                    <w:rPr>
                      <w:sz w:val="18"/>
                      <w:szCs w:val="18"/>
                    </w:rPr>
                  </w:pPr>
                  <w:r>
                    <w:rPr>
                      <w:sz w:val="18"/>
                      <w:szCs w:val="18"/>
                    </w:rPr>
                    <w:t>采购记录情况</w:t>
                  </w:r>
                </w:p>
              </w:tc>
              <w:tc>
                <w:tcPr>
                  <w:tcW w:w="1185" w:type="dxa"/>
                </w:tcPr>
                <w:p>
                  <w:pPr>
                    <w:rPr>
                      <w:sz w:val="18"/>
                      <w:szCs w:val="18"/>
                    </w:rPr>
                  </w:pPr>
                  <w:r>
                    <w:rPr>
                      <w:sz w:val="18"/>
                      <w:szCs w:val="18"/>
                    </w:rPr>
                    <w:t>产品留样确认</w:t>
                  </w:r>
                </w:p>
              </w:tc>
              <w:tc>
                <w:tcPr>
                  <w:tcW w:w="1428" w:type="dxa"/>
                </w:tcPr>
                <w:p>
                  <w:pPr>
                    <w:rPr>
                      <w:sz w:val="18"/>
                      <w:szCs w:val="18"/>
                    </w:rPr>
                  </w:pPr>
                  <w:r>
                    <w:rPr>
                      <w:sz w:val="18"/>
                      <w:szCs w:val="18"/>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r>
                    <w:t>20210315</w:t>
                  </w:r>
                </w:p>
              </w:tc>
              <w:tc>
                <w:tcPr>
                  <w:tcW w:w="1704" w:type="dxa"/>
                </w:tcPr>
                <w:p>
                  <w:r>
                    <w:rPr>
                      <w:rFonts w:hint="eastAsia"/>
                    </w:rPr>
                    <w:t>给X</w:t>
                  </w:r>
                  <w:r>
                    <w:t>X</w:t>
                  </w:r>
                  <w:r>
                    <w:rPr>
                      <w:rFonts w:hint="eastAsia"/>
                    </w:rPr>
                    <w:t>小学配送的大豆油是转基因大豆油（假设），不符合学校规定</w:t>
                  </w:r>
                </w:p>
              </w:tc>
              <w:tc>
                <w:tcPr>
                  <w:tcW w:w="1279" w:type="dxa"/>
                </w:tcPr>
                <w:p>
                  <w:r>
                    <w:rPr>
                      <w:rFonts w:hint="eastAsia"/>
                    </w:rPr>
                    <w:t>——</w:t>
                  </w:r>
                </w:p>
              </w:tc>
              <w:tc>
                <w:tcPr>
                  <w:tcW w:w="1540" w:type="dxa"/>
                </w:tcPr>
                <w:p>
                  <w:r>
                    <w:t>2021.03.14</w:t>
                  </w:r>
                </w:p>
              </w:tc>
              <w:tc>
                <w:tcPr>
                  <w:tcW w:w="1070" w:type="dxa"/>
                </w:tcPr>
                <w:p>
                  <w:r>
                    <w:t>2021.03.14</w:t>
                  </w:r>
                </w:p>
              </w:tc>
              <w:tc>
                <w:tcPr>
                  <w:tcW w:w="1185" w:type="dxa"/>
                </w:tcPr>
                <w:p>
                  <w:r>
                    <w:rPr>
                      <w:rFonts w:hint="eastAsia"/>
                    </w:rPr>
                    <w:t>——</w:t>
                  </w:r>
                </w:p>
              </w:tc>
              <w:tc>
                <w:tcPr>
                  <w:tcW w:w="1428" w:type="dxa"/>
                </w:tcPr>
                <w:p>
                  <w:r>
                    <w:rPr>
                      <w:rFonts w:hint="eastAsia" w:asciiTheme="minorEastAsia" w:hAnsiTheme="minorEastAsia" w:eastAsiaTheme="minorEastAsia"/>
                      <w:szCs w:val="21"/>
                    </w:rPr>
                    <w:t>模拟召回20份,退回所有的撤回的产品，对员工进行再培训，重点培训转基因大豆油配送点要求。</w:t>
                  </w:r>
                </w:p>
              </w:tc>
            </w:tr>
          </w:tbl>
          <w:p/>
          <w:p>
            <w:pPr>
              <w:pStyle w:val="10"/>
              <w:rPr>
                <w:rFonts w:ascii="Times New Roman" w:hAnsi="Times New Roman"/>
              </w:rPr>
            </w:pPr>
          </w:p>
          <w:p>
            <w:r>
              <w:t>结论：</w:t>
            </w:r>
            <w:r>
              <w:rPr/>
              <w:sym w:font="Wingdings" w:char="00FE"/>
            </w:r>
            <w:r>
              <w:t xml:space="preserve">能够确保完整、 及时地撤回已被识别为潜在不安全的批次/批号产品   </w:t>
            </w:r>
          </w:p>
          <w:p>
            <w:pPr>
              <w:ind w:firstLine="630" w:firstLineChars="300"/>
              <w:rPr>
                <w:u w:val="single"/>
              </w:rPr>
            </w:pPr>
            <w:r>
              <w:rPr/>
              <w:sym w:font="Wingdings" w:char="00A8"/>
            </w:r>
            <w:r>
              <w:t>不能够确保完整、 及时地撤回已被识别为潜在不安全的批次/批号产品，说明：</w:t>
            </w:r>
            <w:r>
              <w:rPr>
                <w:u w:val="single"/>
              </w:rPr>
              <w:t xml:space="preserve">         </w:t>
            </w:r>
          </w:p>
          <w:p/>
          <w:p>
            <w:r>
              <w:t>见《产品召回记录》， 并向最高管理者报告， 作为管理评审的输入。</w:t>
            </w:r>
          </w:p>
          <w:p/>
        </w:tc>
        <w:tc>
          <w:tcPr>
            <w:tcW w:w="9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危害分析</w:t>
            </w:r>
          </w:p>
        </w:tc>
        <w:tc>
          <w:tcPr>
            <w:tcW w:w="936" w:type="dxa"/>
            <w:gridSpan w:val="2"/>
            <w:vMerge w:val="restart"/>
            <w:shd w:val="clear" w:color="auto" w:fill="auto"/>
          </w:tcPr>
          <w:p>
            <w:r>
              <w:t>F8.5.2</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93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223" w:type="dxa"/>
            <w:shd w:val="clear" w:color="auto" w:fill="auto"/>
          </w:tcPr>
          <w:p>
            <w:r>
              <w:t>食品安全小组于</w:t>
            </w:r>
            <w:r>
              <w:rPr>
                <w:u w:val="single"/>
              </w:rPr>
              <w:t xml:space="preserve">  2021 </w:t>
            </w:r>
            <w:r>
              <w:t>年</w:t>
            </w:r>
            <w:r>
              <w:rPr>
                <w:u w:val="single"/>
              </w:rPr>
              <w:t xml:space="preserve"> 1</w:t>
            </w:r>
            <w:r>
              <w:t>月</w:t>
            </w:r>
            <w:r>
              <w:rPr>
                <w:u w:val="single"/>
              </w:rPr>
              <w:t xml:space="preserve"> 15</w:t>
            </w:r>
            <w:r>
              <w:t>日根据初步情况进行危害分析，确定需要控制的危害。控制程度应确保食品安全，并在适当情况下采用多种控制措施的组合。</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pPr>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pPr>
                    <w:ind w:firstLine="180" w:firstLineChars="10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pStyle w:val="10"/>
                    <w:ind w:left="0" w:firstLine="0" w:firstLineChars="0"/>
                    <w:rPr>
                      <w:sz w:val="18"/>
                      <w:szCs w:val="18"/>
                    </w:rPr>
                  </w:pPr>
                  <w:r>
                    <w:rPr>
                      <w:rFonts w:hint="eastAsia" w:ascii="Times New Roman" w:hAnsi="Times New Roman"/>
                      <w:bCs/>
                      <w:sz w:val="18"/>
                      <w:szCs w:val="18"/>
                    </w:rPr>
                    <w:t>（动物检疫证明、肉品质合格证）</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鲜、冻禽产品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pPr>
                    <w:autoSpaceDE w:val="0"/>
                    <w:autoSpaceDN w:val="0"/>
                    <w:adjustRightInd w:val="0"/>
                    <w:jc w:val="center"/>
                    <w:rPr>
                      <w:bCs/>
                      <w:sz w:val="18"/>
                      <w:szCs w:val="18"/>
                    </w:rPr>
                  </w:pPr>
                  <w:r>
                    <w:rPr>
                      <w:rFonts w:hint="eastAsia"/>
                      <w:bCs/>
                      <w:sz w:val="18"/>
                      <w:szCs w:val="18"/>
                    </w:rPr>
                    <w:t>（动物检疫证明）</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调味品（食盐、酱油、味精、老抽、醋）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塑料袋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pPr>
              <w:rPr>
                <w:bCs/>
              </w:rPr>
            </w:pPr>
          </w:p>
          <w:p>
            <w:pPr>
              <w:tabs>
                <w:tab w:val="right" w:pos="3119"/>
              </w:tabs>
              <w:rPr>
                <w:b/>
              </w:rPr>
            </w:pPr>
            <w:r>
              <w:rPr>
                <w:b/>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bCs/>
                    </w:rPr>
                    <w:t>调味品</w:t>
                  </w:r>
                  <w:r>
                    <w:rPr>
                      <w:rFonts w:hint="eastAsia"/>
                      <w:bCs/>
                    </w:rPr>
                    <w:t>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rPr>
                    <w:t>畜禽肉类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rFonts w:hint="eastAsia"/>
                      <w:bCs/>
                    </w:rPr>
                    <w:t>果蔬类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rFonts w:hint="eastAsia"/>
                      <w:bCs/>
                    </w:rPr>
                    <w:t>塑料袋</w:t>
                  </w:r>
                </w:p>
              </w:tc>
              <w:tc>
                <w:tcPr>
                  <w:tcW w:w="2873" w:type="dxa"/>
                  <w:shd w:val="clear" w:color="auto" w:fill="auto"/>
                  <w:vAlign w:val="center"/>
                </w:tcPr>
                <w:p>
                  <w:pPr>
                    <w:jc w:val="center"/>
                    <w:rPr>
                      <w:lang w:val="en-GB"/>
                    </w:rPr>
                  </w:pPr>
                  <w:r>
                    <w:rPr/>
                    <w:sym w:font="Wingdings" w:char="00FE"/>
                  </w:r>
                  <w:r>
                    <w:rPr>
                      <w:lang w:val="en-GB"/>
                    </w:rPr>
                    <w:t>有害微生物</w:t>
                  </w:r>
                  <w:r>
                    <w:t xml:space="preserve"> </w:t>
                  </w:r>
                  <w:r>
                    <w:rPr/>
                    <w:sym w:font="Wingdings" w:char="00A8"/>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A8"/>
                  </w:r>
                  <w:r>
                    <w:rPr>
                      <w:lang w:val="en-GB"/>
                    </w:rPr>
                    <w:t>农药残留</w:t>
                  </w:r>
                  <w:r>
                    <w:t xml:space="preserve">  </w:t>
                  </w:r>
                  <w:r>
                    <w:rPr/>
                    <w:sym w:font="Wingdings" w:char="00A8"/>
                  </w:r>
                  <w:r>
                    <w:t>兽</w:t>
                  </w:r>
                  <w:r>
                    <w:rPr>
                      <w:lang w:val="en-GB"/>
                    </w:rPr>
                    <w:t>药残留</w:t>
                  </w:r>
                </w:p>
                <w:p>
                  <w:pPr>
                    <w:pStyle w:val="10"/>
                    <w:rPr>
                      <w:lang w:val="en-GB"/>
                    </w:rPr>
                  </w:pPr>
                  <w:r>
                    <w:rPr>
                      <w:rFonts w:ascii="Times New Roman" w:hAnsi="Times New Roman"/>
                    </w:rPr>
                    <w:sym w:font="Wingdings" w:char="00FE"/>
                  </w:r>
                  <w:r>
                    <w:rPr>
                      <w:rFonts w:ascii="Times New Roman" w:hAnsi="Times New Roman"/>
                      <w:bCs/>
                      <w:lang w:val="en-GB"/>
                    </w:rPr>
                    <w:t>清洗剂残留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bl>
          <w:p/>
          <w:p>
            <w:r>
              <w:t>出现、引入的危害：</w:t>
            </w:r>
          </w:p>
          <w:p>
            <w:r>
              <w:rPr/>
              <w:sym w:font="Wingdings" w:char="00A8"/>
            </w:r>
            <w:r>
              <w:t xml:space="preserve">原材料 </w:t>
            </w:r>
            <w:r>
              <w:rPr/>
              <w:sym w:font="Wingdings" w:char="00A8"/>
            </w:r>
            <w:r>
              <w:t xml:space="preserve">加工助剂 </w:t>
            </w:r>
            <w:r>
              <w:rPr/>
              <w:sym w:font="Wingdings" w:char="00A8"/>
            </w:r>
            <w:r>
              <w:t xml:space="preserve">食品添加剂 </w:t>
            </w:r>
            <w:r>
              <w:rPr/>
              <w:sym w:font="Wingdings" w:char="00A8"/>
            </w:r>
            <w:r>
              <w:t xml:space="preserve">加工用水/冰/蒸汽 </w:t>
            </w:r>
            <w:r>
              <w:rPr/>
              <w:sym w:font="Wingdings" w:char="00FE"/>
            </w:r>
            <w:r>
              <w:t xml:space="preserve">接触面  </w:t>
            </w:r>
            <w:r>
              <w:rPr/>
              <w:sym w:font="Wingdings" w:char="00A8"/>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rPr>
              <w:t>无</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rPr>
              <w:t>异物、有害微生物、化学品</w:t>
            </w:r>
            <w:r>
              <w:rPr>
                <w:u w:val="single"/>
              </w:rPr>
              <w:t xml:space="preserve">   </w:t>
            </w:r>
          </w:p>
          <w:p>
            <w:pPr>
              <w:pStyle w:val="10"/>
              <w:ind w:left="0" w:firstLine="0" w:firstLineChars="0"/>
              <w:rPr>
                <w:rFonts w:ascii="Times New Roman" w:hAnsi="Times New Roman"/>
              </w:rPr>
            </w:pPr>
          </w:p>
          <w:p>
            <w:pPr>
              <w:rPr>
                <w:color w:val="FF0000"/>
              </w:rPr>
            </w:pPr>
            <w:r>
              <w:t>组织确定了所识别最终产品的每种食品安全危害的可接受水平。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调味品类</w:t>
                  </w:r>
                </w:p>
              </w:tc>
              <w:tc>
                <w:tcPr>
                  <w:tcW w:w="4263" w:type="dxa"/>
                  <w:shd w:val="clear" w:color="auto" w:fill="auto"/>
                  <w:vAlign w:val="center"/>
                </w:tcPr>
                <w:p>
                  <w:pPr>
                    <w:rPr>
                      <w:bCs/>
                      <w:szCs w:val="21"/>
                    </w:rPr>
                  </w:pPr>
                  <w:r>
                    <w:rPr>
                      <w:bCs/>
                      <w:szCs w:val="21"/>
                    </w:rPr>
                    <w:t>按照GB2762-2017</w:t>
                  </w:r>
                  <w:r>
                    <w:rPr>
                      <w:rFonts w:hint="eastAsia"/>
                      <w:bCs/>
                      <w:szCs w:val="21"/>
                    </w:rPr>
                    <w:t>、GB2761-2017执行，外包装完好</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lang w:val="en-GB"/>
                    </w:rPr>
                  </w:pPr>
                  <w:r>
                    <w:rPr>
                      <w:rFonts w:hint="eastAsia"/>
                      <w:bCs/>
                      <w:szCs w:val="21"/>
                    </w:rPr>
                    <w:t>畜禽肉类</w:t>
                  </w:r>
                </w:p>
              </w:tc>
              <w:tc>
                <w:tcPr>
                  <w:tcW w:w="4263" w:type="dxa"/>
                  <w:shd w:val="clear" w:color="auto" w:fill="auto"/>
                  <w:vAlign w:val="center"/>
                </w:tcPr>
                <w:p>
                  <w:pPr>
                    <w:rPr>
                      <w:bCs/>
                      <w:szCs w:val="21"/>
                    </w:rPr>
                  </w:pPr>
                  <w:r>
                    <w:rPr>
                      <w:rFonts w:hint="eastAsia"/>
                      <w:bCs/>
                      <w:szCs w:val="21"/>
                    </w:rPr>
                    <w:t>按照</w:t>
                  </w:r>
                  <w:r>
                    <w:rPr>
                      <w:bCs/>
                      <w:szCs w:val="21"/>
                    </w:rPr>
                    <w:t>GB31650-2019</w:t>
                  </w:r>
                  <w:r>
                    <w:rPr>
                      <w:rFonts w:hint="eastAsia"/>
                      <w:bCs/>
                      <w:szCs w:val="21"/>
                    </w:rPr>
                    <w:t>、</w:t>
                  </w:r>
                  <w:r>
                    <w:rPr>
                      <w:bCs/>
                      <w:szCs w:val="21"/>
                    </w:rPr>
                    <w:t>GB</w:t>
                  </w:r>
                  <w:r>
                    <w:rPr>
                      <w:rFonts w:hint="eastAsia"/>
                      <w:bCs/>
                      <w:szCs w:val="21"/>
                    </w:rPr>
                    <w:t xml:space="preserve"> 16869</w:t>
                  </w:r>
                  <w:r>
                    <w:rPr>
                      <w:bCs/>
                      <w:szCs w:val="21"/>
                    </w:rPr>
                    <w:t>-</w:t>
                  </w:r>
                  <w:r>
                    <w:rPr>
                      <w:rFonts w:hint="eastAsia"/>
                      <w:bCs/>
                      <w:szCs w:val="21"/>
                    </w:rPr>
                    <w:t>2005、GB 2707-2016执行，目测正常</w:t>
                  </w:r>
                </w:p>
              </w:tc>
              <w:tc>
                <w:tcPr>
                  <w:tcW w:w="2266" w:type="dxa"/>
                  <w:shd w:val="clear" w:color="auto" w:fill="auto"/>
                  <w:vAlign w:val="bottom"/>
                </w:tcPr>
                <w:p>
                  <w:pPr>
                    <w:rPr>
                      <w:szCs w:val="21"/>
                    </w:rPr>
                  </w:pPr>
                  <w:r>
                    <w:rPr>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果蔬类</w:t>
                  </w:r>
                </w:p>
              </w:tc>
              <w:tc>
                <w:tcPr>
                  <w:tcW w:w="4263" w:type="dxa"/>
                  <w:shd w:val="clear" w:color="auto" w:fill="auto"/>
                  <w:vAlign w:val="center"/>
                </w:tcPr>
                <w:p>
                  <w:pPr>
                    <w:rPr>
                      <w:bCs/>
                      <w:szCs w:val="21"/>
                    </w:rPr>
                  </w:pPr>
                  <w:r>
                    <w:rPr>
                      <w:bCs/>
                      <w:szCs w:val="21"/>
                    </w:rPr>
                    <w:t>目视洁净</w:t>
                  </w:r>
                  <w:r>
                    <w:rPr>
                      <w:rFonts w:hint="eastAsia"/>
                      <w:bCs/>
                      <w:szCs w:val="21"/>
                    </w:rPr>
                    <w:t>、农残按照GB 2763-2019执行，目测正常，无腐烂</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塑料袋</w:t>
                  </w:r>
                </w:p>
              </w:tc>
              <w:tc>
                <w:tcPr>
                  <w:tcW w:w="4263" w:type="dxa"/>
                  <w:shd w:val="clear" w:color="auto" w:fill="auto"/>
                  <w:vAlign w:val="center"/>
                </w:tcPr>
                <w:p>
                  <w:pPr>
                    <w:rPr>
                      <w:bCs/>
                      <w:szCs w:val="21"/>
                    </w:rPr>
                  </w:pPr>
                  <w:r>
                    <w:rPr>
                      <w:bCs/>
                      <w:szCs w:val="21"/>
                    </w:rPr>
                    <w:t>按</w:t>
                  </w:r>
                  <w:r>
                    <w:rPr>
                      <w:rFonts w:hint="eastAsia"/>
                      <w:bCs/>
                      <w:szCs w:val="21"/>
                    </w:rPr>
                    <w:t>GB 4806.7-2016、GB 9683-1988 执行，目测正常、洁净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接触面（周转箱、车辆等）</w:t>
                  </w:r>
                </w:p>
              </w:tc>
              <w:tc>
                <w:tcPr>
                  <w:tcW w:w="4263" w:type="dxa"/>
                  <w:shd w:val="clear" w:color="auto" w:fill="auto"/>
                  <w:vAlign w:val="bottom"/>
                </w:tcPr>
                <w:p>
                  <w:pPr>
                    <w:rPr>
                      <w:bCs/>
                    </w:rPr>
                  </w:pPr>
                  <w:r>
                    <w:rPr>
                      <w:rFonts w:hint="eastAsia"/>
                      <w:bCs/>
                    </w:rPr>
                    <w:t>目视洁净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bl>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FE"/>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9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40" w:hRule="atLeast"/>
        </w:trPr>
        <w:tc>
          <w:tcPr>
            <w:tcW w:w="2174" w:type="dxa"/>
            <w:shd w:val="clear" w:color="auto" w:fill="auto"/>
          </w:tcPr>
          <w:p>
            <w:r>
              <w:t>控制措施组合的确认</w:t>
            </w:r>
          </w:p>
        </w:tc>
        <w:tc>
          <w:tcPr>
            <w:tcW w:w="936" w:type="dxa"/>
            <w:gridSpan w:val="2"/>
            <w:shd w:val="clear" w:color="auto" w:fill="auto"/>
          </w:tcPr>
          <w:p>
            <w:r>
              <w:t>F8.5.3</w:t>
            </w:r>
          </w:p>
        </w:tc>
        <w:tc>
          <w:tcPr>
            <w:tcW w:w="745" w:type="dxa"/>
            <w:shd w:val="clear" w:color="auto" w:fill="auto"/>
          </w:tcPr>
          <w:p/>
        </w:tc>
        <w:tc>
          <w:tcPr>
            <w:tcW w:w="102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934"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402" w:hRule="atLeast"/>
        </w:trPr>
        <w:tc>
          <w:tcPr>
            <w:tcW w:w="2174" w:type="dxa"/>
            <w:shd w:val="clear" w:color="auto" w:fill="auto"/>
          </w:tcPr>
          <w:p/>
        </w:tc>
        <w:tc>
          <w:tcPr>
            <w:tcW w:w="936" w:type="dxa"/>
            <w:gridSpan w:val="2"/>
            <w:shd w:val="clear" w:color="auto" w:fill="auto"/>
          </w:tcPr>
          <w:p/>
        </w:tc>
        <w:tc>
          <w:tcPr>
            <w:tcW w:w="745" w:type="dxa"/>
            <w:shd w:val="clear" w:color="auto" w:fill="auto"/>
          </w:tcPr>
          <w:p>
            <w:r>
              <w:t>运行证据</w:t>
            </w:r>
          </w:p>
        </w:tc>
        <w:tc>
          <w:tcPr>
            <w:tcW w:w="102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（供方提供）</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有《PRP现场验证记录》，2021年3月15日，结论：控制有效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《OPRP确认记录表》，2021年</w:t>
            </w:r>
            <w:r>
              <w:rPr>
                <w:rFonts w:ascii="宋体" w:hAnsi="宋体"/>
                <w:b/>
                <w:bCs/>
                <w:szCs w:val="21"/>
                <w:u w:val="single"/>
              </w:rPr>
              <w:t>1</w:t>
            </w:r>
            <w:r>
              <w:rPr>
                <w:rFonts w:hint="eastAsia" w:ascii="宋体" w:hAnsi="宋体"/>
                <w:b/>
                <w:bCs/>
                <w:szCs w:val="21"/>
                <w:u w:val="single"/>
              </w:rPr>
              <w:t>月15日，结论：控制有效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w:t>
            </w:r>
            <w:r>
              <w:rPr>
                <w:rFonts w:ascii="宋体" w:hAnsi="宋体"/>
                <w:b/>
                <w:bCs/>
                <w:szCs w:val="21"/>
                <w:u w:val="single"/>
              </w:rPr>
              <w:t>HACCP</w:t>
            </w:r>
            <w:r>
              <w:rPr>
                <w:rFonts w:hint="eastAsia" w:ascii="宋体" w:hAnsi="宋体"/>
                <w:b/>
                <w:bCs/>
                <w:szCs w:val="21"/>
                <w:u w:val="single"/>
              </w:rPr>
              <w:t>计划确认记录表》，2021年3月15日，结论：控制有效</w:t>
            </w:r>
          </w:p>
          <w:p>
            <w:pPr>
              <w:pStyle w:val="10"/>
              <w:ind w:left="0" w:firstLine="0" w:firstLineChars="0"/>
              <w:rPr>
                <w:color w:val="FF0000"/>
                <w:highlight w:val="yellow"/>
                <w:u w:val="single"/>
              </w:rPr>
            </w:pPr>
          </w:p>
          <w:tbl>
            <w:tblPr>
              <w:tblStyle w:val="12"/>
              <w:tblW w:w="8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872"/>
              <w:gridCol w:w="1309"/>
              <w:gridCol w:w="1355"/>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日期</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样品名称/批次</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送检方式</w:t>
                  </w:r>
                </w:p>
              </w:tc>
              <w:tc>
                <w:tcPr>
                  <w:tcW w:w="1355" w:type="dxa"/>
                </w:tcPr>
                <w:p>
                  <w:pP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报告编号</w:t>
                  </w:r>
                </w:p>
              </w:tc>
              <w:tc>
                <w:tcPr>
                  <w:tcW w:w="127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报告日期</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2020-7-7</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酱鸭</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1355" w:type="dxa"/>
                </w:tcPr>
                <w:p>
                  <w:pPr>
                    <w:rPr>
                      <w:rFonts w:ascii="宋体" w:hAnsi="宋体"/>
                      <w:sz w:val="18"/>
                    </w:rPr>
                  </w:pPr>
                  <w:r>
                    <w:rPr>
                      <w:rFonts w:ascii="宋体" w:hAnsi="宋体"/>
                      <w:sz w:val="18"/>
                    </w:rPr>
                    <w:t>TWSP20070267</w:t>
                  </w:r>
                </w:p>
                <w:p>
                  <w:pPr>
                    <w:rPr>
                      <w:color w:val="000000" w:themeColor="text1"/>
                      <w:sz w:val="18"/>
                      <w:szCs w:val="18"/>
                      <w14:textFill>
                        <w14:solidFill>
                          <w14:schemeClr w14:val="tx1"/>
                        </w14:solidFill>
                      </w14:textFill>
                    </w:rPr>
                  </w:pPr>
                </w:p>
              </w:tc>
              <w:tc>
                <w:tcPr>
                  <w:tcW w:w="127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2020-7-17</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2020-12-21</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酱鸭</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1355" w:type="dxa"/>
                </w:tcPr>
                <w:p>
                  <w:pPr>
                    <w:rPr>
                      <w:rFonts w:ascii="宋体" w:hAnsi="宋体"/>
                      <w:sz w:val="18"/>
                    </w:rPr>
                  </w:pPr>
                  <w:r>
                    <w:rPr>
                      <w:rFonts w:hint="eastAsia" w:ascii="宋体" w:hAnsi="宋体"/>
                      <w:sz w:val="18"/>
                    </w:rPr>
                    <w:t>新</w:t>
                  </w:r>
                  <w:r>
                    <w:rPr>
                      <w:rFonts w:ascii="宋体" w:hAnsi="宋体"/>
                      <w:sz w:val="18"/>
                    </w:rPr>
                    <w:t>冠病毒检测</w:t>
                  </w:r>
                  <w:r>
                    <w:rPr>
                      <w:rFonts w:hint="eastAsia" w:ascii="宋体" w:hAnsi="宋体"/>
                      <w:sz w:val="18"/>
                    </w:rPr>
                    <w:t>SH</w:t>
                  </w:r>
                  <w:r>
                    <w:rPr>
                      <w:rFonts w:ascii="宋体" w:hAnsi="宋体"/>
                      <w:sz w:val="18"/>
                    </w:rPr>
                    <w:t>2012002401</w:t>
                  </w:r>
                </w:p>
              </w:tc>
              <w:tc>
                <w:tcPr>
                  <w:tcW w:w="1276"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2020-12-22</w:t>
                  </w:r>
                </w:p>
              </w:tc>
              <w:tc>
                <w:tcPr>
                  <w:tcW w:w="1134"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阴</w:t>
                  </w:r>
                  <w:r>
                    <w:rPr>
                      <w:color w:val="000000" w:themeColor="text1"/>
                      <w:sz w:val="18"/>
                      <w:szCs w:val="18"/>
                      <w14:textFill>
                        <w14:solidFill>
                          <w14:schemeClr w14:val="tx1"/>
                        </w14:solidFill>
                      </w14:textFill>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2020-7-7</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西</w:t>
                  </w:r>
                  <w:r>
                    <w:rPr>
                      <w:color w:val="000000" w:themeColor="text1"/>
                      <w:sz w:val="18"/>
                      <w:szCs w:val="18"/>
                      <w14:textFill>
                        <w14:solidFill>
                          <w14:schemeClr w14:val="tx1"/>
                        </w14:solidFill>
                      </w14:textFill>
                    </w:rPr>
                    <w:t>式烘肠</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1355" w:type="dxa"/>
                </w:tcPr>
                <w:p>
                  <w:pPr>
                    <w:rPr>
                      <w:rFonts w:ascii="宋体" w:hAnsi="宋体"/>
                      <w:sz w:val="18"/>
                      <w:szCs w:val="22"/>
                    </w:rPr>
                  </w:pPr>
                  <w:r>
                    <w:rPr>
                      <w:rFonts w:hint="eastAsia" w:ascii="宋体" w:hAnsi="宋体"/>
                      <w:sz w:val="18"/>
                      <w:szCs w:val="22"/>
                    </w:rPr>
                    <w:t>TWSP</w:t>
                  </w:r>
                  <w:r>
                    <w:rPr>
                      <w:rFonts w:ascii="宋体" w:hAnsi="宋体"/>
                      <w:sz w:val="18"/>
                      <w:szCs w:val="22"/>
                    </w:rPr>
                    <w:t>20070266</w:t>
                  </w:r>
                </w:p>
              </w:tc>
              <w:tc>
                <w:tcPr>
                  <w:tcW w:w="1276"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2021-2-23</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2020-01-04</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乌冬</w:t>
                  </w:r>
                  <w:r>
                    <w:rPr>
                      <w:color w:val="000000" w:themeColor="text1"/>
                      <w:sz w:val="18"/>
                      <w:szCs w:val="18"/>
                      <w14:textFill>
                        <w14:solidFill>
                          <w14:schemeClr w14:val="tx1"/>
                        </w14:solidFill>
                      </w14:textFill>
                    </w:rPr>
                    <w:t>面</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135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JX-</w:t>
                  </w:r>
                  <w:r>
                    <w:rPr>
                      <w:color w:val="000000" w:themeColor="text1"/>
                      <w:sz w:val="18"/>
                      <w:szCs w:val="18"/>
                      <w14:textFill>
                        <w14:solidFill>
                          <w14:schemeClr w14:val="tx1"/>
                        </w14:solidFill>
                      </w14:textFill>
                    </w:rPr>
                    <w:t>EA-2252-001</w:t>
                  </w:r>
                </w:p>
              </w:tc>
              <w:tc>
                <w:tcPr>
                  <w:tcW w:w="127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2021-1-12</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2021-05-06</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蔬</w:t>
                  </w:r>
                  <w:r>
                    <w:rPr>
                      <w:color w:val="000000" w:themeColor="text1"/>
                      <w:sz w:val="18"/>
                      <w:szCs w:val="18"/>
                      <w14:textFill>
                        <w14:solidFill>
                          <w14:schemeClr w14:val="tx1"/>
                        </w14:solidFill>
                      </w14:textFill>
                    </w:rPr>
                    <w:t>菜</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企业</w:t>
                  </w:r>
                  <w:r>
                    <w:rPr>
                      <w:color w:val="000000" w:themeColor="text1"/>
                      <w:sz w:val="18"/>
                      <w:szCs w:val="18"/>
                      <w14:textFill>
                        <w14:solidFill>
                          <w14:schemeClr w14:val="tx1"/>
                        </w14:solidFill>
                      </w14:textFill>
                    </w:rPr>
                    <w:t>自检</w:t>
                  </w:r>
                </w:p>
              </w:tc>
              <w:tc>
                <w:tcPr>
                  <w:tcW w:w="1355" w:type="dxa"/>
                </w:tcPr>
                <w:p>
                  <w:pPr>
                    <w:pStyle w:val="10"/>
                    <w:ind w:left="0"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自</w:t>
                  </w:r>
                  <w:r>
                    <w:rPr>
                      <w:color w:val="000000" w:themeColor="text1"/>
                      <w:sz w:val="18"/>
                      <w:szCs w:val="18"/>
                      <w14:textFill>
                        <w14:solidFill>
                          <w14:schemeClr w14:val="tx1"/>
                        </w14:solidFill>
                      </w14:textFill>
                    </w:rPr>
                    <w:t>检编号：</w:t>
                  </w:r>
                  <w:r>
                    <w:rPr>
                      <w:rFonts w:hint="eastAsia"/>
                      <w:color w:val="000000" w:themeColor="text1"/>
                      <w:sz w:val="18"/>
                      <w:szCs w:val="18"/>
                      <w14:textFill>
                        <w14:solidFill>
                          <w14:schemeClr w14:val="tx1"/>
                        </w14:solidFill>
                      </w14:textFill>
                    </w:rPr>
                    <w:t>330182050049202105000601</w:t>
                  </w:r>
                </w:p>
              </w:tc>
              <w:tc>
                <w:tcPr>
                  <w:tcW w:w="1276"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2021-05-06</w:t>
                  </w:r>
                </w:p>
              </w:tc>
              <w:tc>
                <w:tcPr>
                  <w:tcW w:w="1134" w:type="dxa"/>
                </w:tcPr>
                <w:p>
                  <w:pPr>
                    <w:rPr>
                      <w:color w:val="FF0000"/>
                      <w:sz w:val="18"/>
                      <w:szCs w:val="18"/>
                      <w:highlight w:val="yellow"/>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2021-01-15</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金</w:t>
                  </w:r>
                  <w:r>
                    <w:rPr>
                      <w:color w:val="000000" w:themeColor="text1"/>
                      <w:sz w:val="18"/>
                      <w:szCs w:val="18"/>
                      <w14:textFill>
                        <w14:solidFill>
                          <w14:schemeClr w14:val="tx1"/>
                        </w14:solidFill>
                      </w14:textFill>
                    </w:rPr>
                    <w:t>龙</w:t>
                  </w:r>
                  <w:r>
                    <w:rPr>
                      <w:rFonts w:hint="eastAsia"/>
                      <w:color w:val="000000" w:themeColor="text1"/>
                      <w:sz w:val="18"/>
                      <w:szCs w:val="18"/>
                      <w14:textFill>
                        <w14:solidFill>
                          <w14:schemeClr w14:val="tx1"/>
                        </w14:solidFill>
                      </w14:textFill>
                    </w:rPr>
                    <w:t>鱼调</w:t>
                  </w:r>
                  <w:r>
                    <w:rPr>
                      <w:color w:val="000000" w:themeColor="text1"/>
                      <w:sz w:val="18"/>
                      <w:szCs w:val="18"/>
                      <w14:textFill>
                        <w14:solidFill>
                          <w14:schemeClr w14:val="tx1"/>
                        </w14:solidFill>
                      </w14:textFill>
                    </w:rPr>
                    <w:t>和</w:t>
                  </w:r>
                  <w:r>
                    <w:rPr>
                      <w:rFonts w:hint="eastAsia"/>
                      <w:color w:val="000000" w:themeColor="text1"/>
                      <w:sz w:val="18"/>
                      <w:szCs w:val="18"/>
                      <w14:textFill>
                        <w14:solidFill>
                          <w14:schemeClr w14:val="tx1"/>
                        </w14:solidFill>
                      </w14:textFill>
                    </w:rPr>
                    <w:t>油</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自</w:t>
                  </w:r>
                  <w:r>
                    <w:rPr>
                      <w:color w:val="000000" w:themeColor="text1"/>
                      <w:sz w:val="18"/>
                      <w:szCs w:val="18"/>
                      <w14:textFill>
                        <w14:solidFill>
                          <w14:schemeClr w14:val="tx1"/>
                        </w14:solidFill>
                      </w14:textFill>
                    </w:rPr>
                    <w:t>检</w:t>
                  </w:r>
                </w:p>
              </w:tc>
              <w:tc>
                <w:tcPr>
                  <w:tcW w:w="1355" w:type="dxa"/>
                </w:tcPr>
                <w:p>
                  <w:pPr>
                    <w:pStyle w:val="10"/>
                    <w:ind w:left="0"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SP</w:t>
                  </w:r>
                  <w:r>
                    <w:rPr>
                      <w:color w:val="000000" w:themeColor="text1"/>
                      <w:sz w:val="18"/>
                      <w:szCs w:val="18"/>
                      <w14:textFill>
                        <w14:solidFill>
                          <w14:schemeClr w14:val="tx1"/>
                        </w14:solidFill>
                      </w14:textFill>
                    </w:rPr>
                    <w:t>202101-3916</w:t>
                  </w:r>
                </w:p>
              </w:tc>
              <w:tc>
                <w:tcPr>
                  <w:tcW w:w="1276"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2021-01-08</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2021-5-13</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鲜</w:t>
                  </w:r>
                  <w:r>
                    <w:rPr>
                      <w:color w:val="000000" w:themeColor="text1"/>
                      <w:sz w:val="18"/>
                      <w:szCs w:val="18"/>
                      <w14:textFill>
                        <w14:solidFill>
                          <w14:schemeClr w14:val="tx1"/>
                        </w14:solidFill>
                      </w14:textFill>
                    </w:rPr>
                    <w:t>猪肉</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1355" w:type="dxa"/>
                </w:tcPr>
                <w:p>
                  <w:pPr>
                    <w:pStyle w:val="10"/>
                    <w:ind w:left="0"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肉</w:t>
                  </w:r>
                  <w:r>
                    <w:rPr>
                      <w:color w:val="000000" w:themeColor="text1"/>
                      <w:sz w:val="18"/>
                      <w:szCs w:val="18"/>
                      <w14:textFill>
                        <w14:solidFill>
                          <w14:schemeClr w14:val="tx1"/>
                        </w14:solidFill>
                      </w14:textFill>
                    </w:rPr>
                    <w:t>品</w:t>
                  </w:r>
                  <w:r>
                    <w:rPr>
                      <w:rFonts w:hint="eastAsia"/>
                      <w:color w:val="000000" w:themeColor="text1"/>
                      <w:sz w:val="18"/>
                      <w:szCs w:val="18"/>
                      <w14:textFill>
                        <w14:solidFill>
                          <w14:schemeClr w14:val="tx1"/>
                        </w14:solidFill>
                      </w14:textFill>
                    </w:rPr>
                    <w:t>品</w:t>
                  </w:r>
                  <w:r>
                    <w:rPr>
                      <w:color w:val="000000" w:themeColor="text1"/>
                      <w:sz w:val="18"/>
                      <w:szCs w:val="18"/>
                      <w14:textFill>
                        <w14:solidFill>
                          <w14:schemeClr w14:val="tx1"/>
                        </w14:solidFill>
                      </w14:textFill>
                    </w:rPr>
                    <w:t>质合</w:t>
                  </w:r>
                  <w:r>
                    <w:rPr>
                      <w:rFonts w:hint="eastAsia"/>
                      <w:color w:val="000000" w:themeColor="text1"/>
                      <w:sz w:val="18"/>
                      <w:szCs w:val="18"/>
                      <w14:textFill>
                        <w14:solidFill>
                          <w14:schemeClr w14:val="tx1"/>
                        </w14:solidFill>
                      </w14:textFill>
                    </w:rPr>
                    <w:t>格</w:t>
                  </w:r>
                  <w:r>
                    <w:rPr>
                      <w:color w:val="000000" w:themeColor="text1"/>
                      <w:sz w:val="18"/>
                      <w:szCs w:val="18"/>
                      <w14:textFill>
                        <w14:solidFill>
                          <w14:schemeClr w14:val="tx1"/>
                        </w14:solidFill>
                      </w14:textFill>
                    </w:rPr>
                    <w:t>证</w:t>
                  </w:r>
                  <w:r>
                    <w:rPr>
                      <w:rFonts w:hint="eastAsia"/>
                      <w:color w:val="000000" w:themeColor="text1"/>
                      <w:sz w:val="18"/>
                      <w:szCs w:val="18"/>
                      <w14:textFill>
                        <w14:solidFill>
                          <w14:schemeClr w14:val="tx1"/>
                        </w14:solidFill>
                      </w14:textFill>
                    </w:rPr>
                    <w:t>0021</w:t>
                  </w:r>
                  <w:r>
                    <w:rPr>
                      <w:color w:val="000000" w:themeColor="text1"/>
                      <w:sz w:val="18"/>
                      <w:szCs w:val="18"/>
                      <w14:textFill>
                        <w14:solidFill>
                          <w14:schemeClr w14:val="tx1"/>
                        </w14:solidFill>
                      </w14:textFill>
                    </w:rPr>
                    <w:t>7276</w:t>
                  </w:r>
                </w:p>
                <w:p>
                  <w:pPr>
                    <w:pStyle w:val="10"/>
                    <w:ind w:left="0"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分</w:t>
                  </w:r>
                  <w:r>
                    <w:rPr>
                      <w:color w:val="000000" w:themeColor="text1"/>
                      <w:sz w:val="18"/>
                      <w:szCs w:val="18"/>
                      <w14:textFill>
                        <w14:solidFill>
                          <w14:schemeClr w14:val="tx1"/>
                        </w14:solidFill>
                      </w14:textFill>
                    </w:rPr>
                    <w:t>销信息</w:t>
                  </w:r>
                  <w:r>
                    <w:rPr>
                      <w:rFonts w:hint="eastAsia"/>
                      <w:color w:val="000000" w:themeColor="text1"/>
                      <w:sz w:val="18"/>
                      <w:szCs w:val="18"/>
                      <w14:textFill>
                        <w14:solidFill>
                          <w14:schemeClr w14:val="tx1"/>
                        </w14:solidFill>
                      </w14:textFill>
                    </w:rPr>
                    <w:t>凭</w:t>
                  </w:r>
                  <w:r>
                    <w:rPr>
                      <w:color w:val="000000" w:themeColor="text1"/>
                      <w:sz w:val="18"/>
                      <w:szCs w:val="18"/>
                      <w14:textFill>
                        <w14:solidFill>
                          <w14:schemeClr w14:val="tx1"/>
                        </w14:solidFill>
                      </w14:textFill>
                    </w:rPr>
                    <w:t>证</w:t>
                  </w:r>
                  <w:r>
                    <w:rPr>
                      <w:rFonts w:hint="eastAsia"/>
                      <w:color w:val="000000" w:themeColor="text1"/>
                      <w:sz w:val="18"/>
                      <w:szCs w:val="18"/>
                      <w14:textFill>
                        <w14:solidFill>
                          <w14:schemeClr w14:val="tx1"/>
                        </w14:solidFill>
                      </w14:textFill>
                    </w:rPr>
                    <w:t>号</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0874</w:t>
                  </w:r>
                  <w:r>
                    <w:rPr>
                      <w:color w:val="000000" w:themeColor="text1"/>
                      <w:sz w:val="18"/>
                      <w:szCs w:val="18"/>
                      <w14:textFill>
                        <w14:solidFill>
                          <w14:schemeClr w14:val="tx1"/>
                        </w14:solidFill>
                      </w14:textFill>
                    </w:rPr>
                    <w:t>805</w:t>
                  </w:r>
                </w:p>
              </w:tc>
              <w:tc>
                <w:tcPr>
                  <w:tcW w:w="1276"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2021-5-13</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2020-3-20</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厨</w:t>
                  </w:r>
                  <w:r>
                    <w:rPr>
                      <w:color w:val="000000" w:themeColor="text1"/>
                      <w:sz w:val="18"/>
                      <w:szCs w:val="18"/>
                      <w14:textFill>
                        <w14:solidFill>
                          <w14:schemeClr w14:val="tx1"/>
                        </w14:solidFill>
                      </w14:textFill>
                    </w:rPr>
                    <w:t>宝</w:t>
                  </w:r>
                  <w:r>
                    <w:rPr>
                      <w:rFonts w:hint="eastAsia"/>
                      <w:color w:val="000000" w:themeColor="text1"/>
                      <w:sz w:val="18"/>
                      <w:szCs w:val="18"/>
                      <w14:textFill>
                        <w14:solidFill>
                          <w14:schemeClr w14:val="tx1"/>
                        </w14:solidFill>
                      </w14:textFill>
                    </w:rPr>
                    <w:t>牛</w:t>
                  </w:r>
                  <w:r>
                    <w:rPr>
                      <w:color w:val="000000" w:themeColor="text1"/>
                      <w:sz w:val="18"/>
                      <w:szCs w:val="18"/>
                      <w14:textFill>
                        <w14:solidFill>
                          <w14:schemeClr w14:val="tx1"/>
                        </w14:solidFill>
                      </w14:textFill>
                    </w:rPr>
                    <w:t>排</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1355" w:type="dxa"/>
                </w:tcPr>
                <w:p>
                  <w:pPr>
                    <w:pStyle w:val="10"/>
                    <w:ind w:left="0"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FW</w:t>
                  </w:r>
                  <w:r>
                    <w:rPr>
                      <w:color w:val="000000" w:themeColor="text1"/>
                      <w:sz w:val="18"/>
                      <w:szCs w:val="18"/>
                      <w14:textFill>
                        <w14:solidFill>
                          <w14:schemeClr w14:val="tx1"/>
                        </w14:solidFill>
                      </w14:textFill>
                    </w:rPr>
                    <w:t>A2001962</w:t>
                  </w:r>
                </w:p>
              </w:tc>
              <w:tc>
                <w:tcPr>
                  <w:tcW w:w="1276"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2020-3-26</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2020-3-11</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腊肉</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1355" w:type="dxa"/>
                </w:tcPr>
                <w:p>
                  <w:pPr>
                    <w:pStyle w:val="10"/>
                    <w:ind w:left="0"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WF2001</w:t>
                  </w:r>
                  <w:r>
                    <w:rPr>
                      <w:color w:val="000000" w:themeColor="text1"/>
                      <w:sz w:val="18"/>
                      <w:szCs w:val="18"/>
                      <w14:textFill>
                        <w14:solidFill>
                          <w14:schemeClr w14:val="tx1"/>
                        </w14:solidFill>
                      </w14:textFill>
                    </w:rPr>
                    <w:t>082</w:t>
                  </w:r>
                </w:p>
              </w:tc>
              <w:tc>
                <w:tcPr>
                  <w:tcW w:w="1276"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2020-3-19</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2021-03-06</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蒜</w:t>
                  </w:r>
                  <w:r>
                    <w:rPr>
                      <w:color w:val="000000" w:themeColor="text1"/>
                      <w:sz w:val="18"/>
                      <w:szCs w:val="18"/>
                      <w14:textFill>
                        <w14:solidFill>
                          <w14:schemeClr w14:val="tx1"/>
                        </w14:solidFill>
                      </w14:textFill>
                    </w:rPr>
                    <w:t>蓉粉丝</w:t>
                  </w:r>
                  <w:r>
                    <w:rPr>
                      <w:rFonts w:hint="eastAsia"/>
                      <w:color w:val="000000" w:themeColor="text1"/>
                      <w:sz w:val="18"/>
                      <w:szCs w:val="18"/>
                      <w14:textFill>
                        <w14:solidFill>
                          <w14:schemeClr w14:val="tx1"/>
                        </w14:solidFill>
                      </w14:textFill>
                    </w:rPr>
                    <w:t>扇</w:t>
                  </w:r>
                  <w:r>
                    <w:rPr>
                      <w:color w:val="000000" w:themeColor="text1"/>
                      <w:sz w:val="18"/>
                      <w:szCs w:val="18"/>
                      <w14:textFill>
                        <w14:solidFill>
                          <w14:schemeClr w14:val="tx1"/>
                        </w14:solidFill>
                      </w14:textFill>
                    </w:rPr>
                    <w:t>贝</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1355" w:type="dxa"/>
                </w:tcPr>
                <w:p>
                  <w:pPr>
                    <w:pStyle w:val="10"/>
                    <w:ind w:left="0"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SP</w:t>
                  </w:r>
                  <w:r>
                    <w:rPr>
                      <w:color w:val="000000" w:themeColor="text1"/>
                      <w:sz w:val="18"/>
                      <w:szCs w:val="18"/>
                      <w14:textFill>
                        <w14:solidFill>
                          <w14:schemeClr w14:val="tx1"/>
                        </w14:solidFill>
                      </w14:textFill>
                    </w:rPr>
                    <w:t>WT20028379</w:t>
                  </w:r>
                </w:p>
              </w:tc>
              <w:tc>
                <w:tcPr>
                  <w:tcW w:w="1276"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2021-3-12</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bl>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93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pPr>
              <w:jc w:val="left"/>
            </w:pPr>
            <w:r>
              <w:t>危害控制计划 (HACCP/OPRP 计划)</w:t>
            </w:r>
            <w:r>
              <w:br w:type="textWrapping"/>
            </w:r>
          </w:p>
        </w:tc>
        <w:tc>
          <w:tcPr>
            <w:tcW w:w="936" w:type="dxa"/>
            <w:gridSpan w:val="2"/>
            <w:vMerge w:val="restart"/>
            <w:shd w:val="clear" w:color="auto" w:fill="auto"/>
          </w:tcPr>
          <w:p>
            <w:r>
              <w:t>F8.5.4</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危害控制</w:t>
            </w:r>
            <w:r>
              <w:t>计划》</w:t>
            </w:r>
          </w:p>
        </w:tc>
        <w:tc>
          <w:tcPr>
            <w:tcW w:w="93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074"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223" w:type="dxa"/>
            <w:shd w:val="clear" w:color="auto" w:fill="auto"/>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原辅料的验收</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a.畜、禽肉类（冻品）的验收（O</w:t>
            </w:r>
            <w:r>
              <w:rPr>
                <w:rFonts w:asciiTheme="minorEastAsia" w:hAnsiTheme="minorEastAsia" w:eastAsiaTheme="minorEastAsia"/>
                <w:szCs w:val="21"/>
              </w:rPr>
              <w:t>PRP</w:t>
            </w:r>
            <w:r>
              <w:rPr>
                <w:rFonts w:hint="eastAsia" w:asciiTheme="minorEastAsia" w:hAnsiTheme="minorEastAsia" w:eastAsiaTheme="minorEastAsia"/>
                <w:szCs w:val="21"/>
              </w:rPr>
              <w:t>）</w:t>
            </w:r>
          </w:p>
          <w:tbl>
            <w:tblPr>
              <w:tblStyle w:val="11"/>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207"/>
              <w:gridCol w:w="1643"/>
              <w:gridCol w:w="963"/>
              <w:gridCol w:w="869"/>
              <w:gridCol w:w="828"/>
              <w:gridCol w:w="812"/>
              <w:gridCol w:w="668"/>
              <w:gridCol w:w="107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59"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C</w:t>
                  </w:r>
                  <w:r>
                    <w:rPr>
                      <w:rFonts w:asciiTheme="minorEastAsia" w:hAnsiTheme="minorEastAsia" w:eastAsiaTheme="minorEastAsia"/>
                      <w:b/>
                      <w:sz w:val="18"/>
                      <w:szCs w:val="18"/>
                    </w:rPr>
                    <w:t>CP/OPRP</w:t>
                  </w:r>
                  <w:r>
                    <w:rPr>
                      <w:rFonts w:hint="eastAsia" w:asciiTheme="minorEastAsia" w:hAnsiTheme="minorEastAsia" w:eastAsiaTheme="minorEastAsia"/>
                      <w:b/>
                      <w:sz w:val="18"/>
                      <w:szCs w:val="18"/>
                    </w:rPr>
                    <w:t>点</w:t>
                  </w:r>
                </w:p>
              </w:tc>
              <w:tc>
                <w:tcPr>
                  <w:tcW w:w="1207"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显著危害</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（2）</w:t>
                  </w:r>
                </w:p>
              </w:tc>
              <w:tc>
                <w:tcPr>
                  <w:tcW w:w="1643"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关  键  限  值/行动准则</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（3）</w:t>
                  </w:r>
                </w:p>
              </w:tc>
              <w:tc>
                <w:tcPr>
                  <w:tcW w:w="3472" w:type="dxa"/>
                  <w:gridSpan w:val="4"/>
                  <w:tcBorders>
                    <w:right w:val="nil"/>
                  </w:tcBorders>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监 控</w:t>
                  </w:r>
                </w:p>
              </w:tc>
              <w:tc>
                <w:tcPr>
                  <w:tcW w:w="668"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纠 偏</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行 动        （8）</w:t>
                  </w:r>
                </w:p>
              </w:tc>
              <w:tc>
                <w:tcPr>
                  <w:tcW w:w="1070"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验证</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（9）</w:t>
                  </w:r>
                </w:p>
              </w:tc>
              <w:tc>
                <w:tcPr>
                  <w:tcW w:w="1077"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记录</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859" w:type="dxa"/>
                  <w:vMerge w:val="continue"/>
                  <w:vAlign w:val="center"/>
                </w:tcPr>
                <w:p>
                  <w:pPr>
                    <w:jc w:val="center"/>
                    <w:rPr>
                      <w:rFonts w:asciiTheme="minorEastAsia" w:hAnsiTheme="minorEastAsia" w:eastAsiaTheme="minorEastAsia"/>
                      <w:sz w:val="18"/>
                      <w:szCs w:val="18"/>
                    </w:rPr>
                  </w:pPr>
                </w:p>
              </w:tc>
              <w:tc>
                <w:tcPr>
                  <w:tcW w:w="1207" w:type="dxa"/>
                  <w:vMerge w:val="continue"/>
                  <w:vAlign w:val="center"/>
                </w:tcPr>
                <w:p>
                  <w:pPr>
                    <w:jc w:val="center"/>
                    <w:rPr>
                      <w:rFonts w:asciiTheme="minorEastAsia" w:hAnsiTheme="minorEastAsia" w:eastAsiaTheme="minorEastAsia"/>
                      <w:sz w:val="18"/>
                      <w:szCs w:val="18"/>
                    </w:rPr>
                  </w:pPr>
                </w:p>
              </w:tc>
              <w:tc>
                <w:tcPr>
                  <w:tcW w:w="1643" w:type="dxa"/>
                  <w:vMerge w:val="continue"/>
                  <w:vAlign w:val="center"/>
                </w:tcPr>
                <w:p>
                  <w:pPr>
                    <w:jc w:val="center"/>
                    <w:rPr>
                      <w:rFonts w:asciiTheme="minorEastAsia" w:hAnsiTheme="minorEastAsia" w:eastAsiaTheme="minorEastAsia"/>
                      <w:sz w:val="18"/>
                      <w:szCs w:val="18"/>
                    </w:rPr>
                  </w:pPr>
                </w:p>
              </w:tc>
              <w:tc>
                <w:tcPr>
                  <w:tcW w:w="963"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对象（4）</w:t>
                  </w:r>
                </w:p>
              </w:tc>
              <w:tc>
                <w:tcPr>
                  <w:tcW w:w="869"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方法（5）</w:t>
                  </w:r>
                </w:p>
              </w:tc>
              <w:tc>
                <w:tcPr>
                  <w:tcW w:w="828"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频率（6）</w:t>
                  </w:r>
                </w:p>
              </w:tc>
              <w:tc>
                <w:tcPr>
                  <w:tcW w:w="812"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人员（7）</w:t>
                  </w:r>
                </w:p>
              </w:tc>
              <w:tc>
                <w:tcPr>
                  <w:tcW w:w="668" w:type="dxa"/>
                  <w:vMerge w:val="continue"/>
                  <w:vAlign w:val="center"/>
                </w:tcPr>
                <w:p>
                  <w:pPr>
                    <w:jc w:val="center"/>
                    <w:rPr>
                      <w:rFonts w:asciiTheme="minorEastAsia" w:hAnsiTheme="minorEastAsia" w:eastAsiaTheme="minorEastAsia"/>
                      <w:sz w:val="18"/>
                      <w:szCs w:val="18"/>
                    </w:rPr>
                  </w:pPr>
                </w:p>
              </w:tc>
              <w:tc>
                <w:tcPr>
                  <w:tcW w:w="1070" w:type="dxa"/>
                  <w:vMerge w:val="continue"/>
                  <w:vAlign w:val="center"/>
                </w:tcPr>
                <w:p>
                  <w:pPr>
                    <w:jc w:val="center"/>
                    <w:rPr>
                      <w:rFonts w:asciiTheme="minorEastAsia" w:hAnsiTheme="minorEastAsia" w:eastAsiaTheme="minorEastAsia"/>
                      <w:sz w:val="18"/>
                      <w:szCs w:val="18"/>
                    </w:rPr>
                  </w:pPr>
                </w:p>
              </w:tc>
              <w:tc>
                <w:tcPr>
                  <w:tcW w:w="1077" w:type="dxa"/>
                  <w:vMerge w:val="continue"/>
                  <w:vAlign w:val="center"/>
                </w:tcPr>
                <w:p>
                  <w:pPr>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859"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asciiTheme="minorEastAsia" w:hAnsiTheme="minorEastAsia" w:eastAsiaTheme="minorEastAsia"/>
                      <w:sz w:val="18"/>
                      <w:szCs w:val="18"/>
                    </w:rPr>
                    <w:t>OPRP</w:t>
                  </w:r>
                  <w:r>
                    <w:rPr>
                      <w:rFonts w:hint="eastAsia" w:asciiTheme="minorEastAsia" w:hAnsiTheme="minorEastAsia" w:eastAsiaTheme="minorEastAsia"/>
                      <w:sz w:val="18"/>
                      <w:szCs w:val="18"/>
                    </w:rPr>
                    <w:t>：</w:t>
                  </w:r>
                </w:p>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畜禽肉类原料采购验收</w:t>
                  </w:r>
                </w:p>
              </w:tc>
              <w:tc>
                <w:tcPr>
                  <w:tcW w:w="1207"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有害微生物、重金属、挥发性盐基氮、抗生素、促生长素等有害化学物质超标</w:t>
                  </w:r>
                </w:p>
              </w:tc>
              <w:tc>
                <w:tcPr>
                  <w:tcW w:w="1643" w:type="dxa"/>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来自合格供方；</w:t>
                  </w:r>
                </w:p>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动物检疫证明；</w:t>
                  </w:r>
                </w:p>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合格的产品检测报告</w:t>
                  </w:r>
                </w:p>
              </w:tc>
              <w:tc>
                <w:tcPr>
                  <w:tcW w:w="963"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合格供方</w:t>
                  </w:r>
                </w:p>
              </w:tc>
              <w:tc>
                <w:tcPr>
                  <w:tcW w:w="869"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查验</w:t>
                  </w:r>
                </w:p>
              </w:tc>
              <w:tc>
                <w:tcPr>
                  <w:tcW w:w="828" w:type="dxa"/>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每批</w:t>
                  </w:r>
                </w:p>
              </w:tc>
              <w:tc>
                <w:tcPr>
                  <w:tcW w:w="812"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验收员</w:t>
                  </w:r>
                </w:p>
              </w:tc>
              <w:tc>
                <w:tcPr>
                  <w:tcW w:w="668"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拒收不合格品</w:t>
                  </w:r>
                </w:p>
              </w:tc>
              <w:tc>
                <w:tcPr>
                  <w:tcW w:w="1070"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napToGrid w:val="0"/>
                      <w:sz w:val="18"/>
                      <w:szCs w:val="18"/>
                    </w:rPr>
                    <w:t>1.主管定期复检记录</w:t>
                  </w:r>
                </w:p>
              </w:tc>
              <w:tc>
                <w:tcPr>
                  <w:tcW w:w="1077" w:type="dxa"/>
                  <w:tcBorders>
                    <w:bottom w:val="single" w:color="auto" w:sz="4" w:space="0"/>
                  </w:tcBorders>
                  <w:vAlign w:val="center"/>
                </w:tcPr>
                <w:p>
                  <w:pPr>
                    <w:spacing w:line="220" w:lineRule="exact"/>
                    <w:rPr>
                      <w:rFonts w:asciiTheme="minorEastAsia" w:hAnsiTheme="minorEastAsia" w:eastAsiaTheme="minorEastAsia"/>
                      <w:snapToGrid w:val="0"/>
                      <w:sz w:val="18"/>
                      <w:szCs w:val="18"/>
                    </w:rPr>
                  </w:pPr>
                  <w:r>
                    <w:rPr>
                      <w:rFonts w:hint="eastAsia" w:asciiTheme="minorEastAsia" w:hAnsiTheme="minorEastAsia" w:eastAsiaTheme="minorEastAsia"/>
                      <w:snapToGrid w:val="0"/>
                      <w:sz w:val="18"/>
                      <w:szCs w:val="18"/>
                    </w:rPr>
                    <w:t>1.供方提供产品检疫、检验报告或证明</w:t>
                  </w:r>
                </w:p>
              </w:tc>
            </w:tr>
          </w:tbl>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vanish/>
                <w:szCs w:val="21"/>
              </w:rPr>
            </w:pPr>
            <w:r>
              <w:rPr>
                <w:rFonts w:hint="eastAsia" w:asciiTheme="minorEastAsia" w:hAnsiTheme="minorEastAsia" w:eastAsiaTheme="minorEastAsia"/>
                <w:szCs w:val="21"/>
              </w:rPr>
              <w:t>b.冷冻水产类的验收</w:t>
            </w:r>
          </w:p>
          <w:tbl>
            <w:tblPr>
              <w:tblStyle w:val="11"/>
              <w:tblpPr w:leftFromText="180" w:rightFromText="180" w:vertAnchor="text" w:horzAnchor="margin" w:tblpXSpec="center" w:tblpY="444"/>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82"/>
              <w:gridCol w:w="1174"/>
              <w:gridCol w:w="943"/>
              <w:gridCol w:w="866"/>
              <w:gridCol w:w="811"/>
              <w:gridCol w:w="722"/>
              <w:gridCol w:w="818"/>
              <w:gridCol w:w="91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41"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C</w:t>
                  </w:r>
                  <w:r>
                    <w:rPr>
                      <w:rFonts w:asciiTheme="minorEastAsia" w:hAnsiTheme="minorEastAsia" w:eastAsiaTheme="minorEastAsia"/>
                      <w:b/>
                      <w:sz w:val="18"/>
                      <w:szCs w:val="18"/>
                    </w:rPr>
                    <w:t>CP/OPRP</w:t>
                  </w:r>
                  <w:r>
                    <w:rPr>
                      <w:rFonts w:hint="eastAsia" w:asciiTheme="minorEastAsia" w:hAnsiTheme="minorEastAsia" w:eastAsiaTheme="minorEastAsia"/>
                      <w:b/>
                      <w:sz w:val="18"/>
                      <w:szCs w:val="18"/>
                    </w:rPr>
                    <w:t>点</w:t>
                  </w:r>
                </w:p>
              </w:tc>
              <w:tc>
                <w:tcPr>
                  <w:tcW w:w="1282"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显著危害</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（2）</w:t>
                  </w:r>
                </w:p>
              </w:tc>
              <w:tc>
                <w:tcPr>
                  <w:tcW w:w="1174"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关  键  限  值/行动准则</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（3）</w:t>
                  </w:r>
                </w:p>
              </w:tc>
              <w:tc>
                <w:tcPr>
                  <w:tcW w:w="3342" w:type="dxa"/>
                  <w:gridSpan w:val="4"/>
                  <w:tcBorders>
                    <w:right w:val="nil"/>
                  </w:tcBorders>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监  控</w:t>
                  </w:r>
                </w:p>
              </w:tc>
              <w:tc>
                <w:tcPr>
                  <w:tcW w:w="818"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纠 偏</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行 动</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（8）</w:t>
                  </w:r>
                </w:p>
              </w:tc>
              <w:tc>
                <w:tcPr>
                  <w:tcW w:w="917"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验证</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（9）</w:t>
                  </w:r>
                </w:p>
              </w:tc>
              <w:tc>
                <w:tcPr>
                  <w:tcW w:w="982"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记录</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1041" w:type="dxa"/>
                  <w:vMerge w:val="continue"/>
                  <w:tcBorders>
                    <w:bottom w:val="single" w:color="auto" w:sz="4" w:space="0"/>
                  </w:tcBorders>
                  <w:vAlign w:val="center"/>
                </w:tcPr>
                <w:p>
                  <w:pPr>
                    <w:spacing w:line="220" w:lineRule="exact"/>
                    <w:rPr>
                      <w:rFonts w:asciiTheme="minorEastAsia" w:hAnsiTheme="minorEastAsia" w:eastAsiaTheme="minorEastAsia"/>
                      <w:sz w:val="18"/>
                      <w:szCs w:val="18"/>
                    </w:rPr>
                  </w:pPr>
                </w:p>
              </w:tc>
              <w:tc>
                <w:tcPr>
                  <w:tcW w:w="1282" w:type="dxa"/>
                  <w:vMerge w:val="continue"/>
                  <w:vAlign w:val="center"/>
                </w:tcPr>
                <w:p>
                  <w:pPr>
                    <w:spacing w:line="220" w:lineRule="exact"/>
                    <w:rPr>
                      <w:rFonts w:asciiTheme="minorEastAsia" w:hAnsiTheme="minorEastAsia" w:eastAsiaTheme="minorEastAsia"/>
                      <w:sz w:val="18"/>
                      <w:szCs w:val="18"/>
                    </w:rPr>
                  </w:pPr>
                </w:p>
              </w:tc>
              <w:tc>
                <w:tcPr>
                  <w:tcW w:w="1174" w:type="dxa"/>
                  <w:vMerge w:val="continue"/>
                  <w:vAlign w:val="center"/>
                </w:tcPr>
                <w:p>
                  <w:pPr>
                    <w:spacing w:line="220" w:lineRule="exact"/>
                    <w:rPr>
                      <w:rFonts w:asciiTheme="minorEastAsia" w:hAnsiTheme="minorEastAsia" w:eastAsiaTheme="minorEastAsia"/>
                      <w:sz w:val="18"/>
                      <w:szCs w:val="18"/>
                    </w:rPr>
                  </w:pPr>
                </w:p>
              </w:tc>
              <w:tc>
                <w:tcPr>
                  <w:tcW w:w="943" w:type="dxa"/>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对象（4）</w:t>
                  </w:r>
                </w:p>
              </w:tc>
              <w:tc>
                <w:tcPr>
                  <w:tcW w:w="866" w:type="dxa"/>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方法（5）</w:t>
                  </w:r>
                </w:p>
              </w:tc>
              <w:tc>
                <w:tcPr>
                  <w:tcW w:w="811" w:type="dxa"/>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频率（6）</w:t>
                  </w:r>
                </w:p>
              </w:tc>
              <w:tc>
                <w:tcPr>
                  <w:tcW w:w="722" w:type="dxa"/>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人员</w:t>
                  </w:r>
                </w:p>
              </w:tc>
              <w:tc>
                <w:tcPr>
                  <w:tcW w:w="818" w:type="dxa"/>
                  <w:vMerge w:val="continue"/>
                  <w:vAlign w:val="center"/>
                </w:tcPr>
                <w:p>
                  <w:pPr>
                    <w:spacing w:line="220" w:lineRule="exact"/>
                    <w:rPr>
                      <w:rFonts w:asciiTheme="minorEastAsia" w:hAnsiTheme="minorEastAsia" w:eastAsiaTheme="minorEastAsia"/>
                      <w:sz w:val="18"/>
                      <w:szCs w:val="18"/>
                    </w:rPr>
                  </w:pPr>
                </w:p>
              </w:tc>
              <w:tc>
                <w:tcPr>
                  <w:tcW w:w="917" w:type="dxa"/>
                  <w:vMerge w:val="continue"/>
                  <w:vAlign w:val="center"/>
                </w:tcPr>
                <w:p>
                  <w:pPr>
                    <w:spacing w:line="220" w:lineRule="exact"/>
                    <w:rPr>
                      <w:rFonts w:asciiTheme="minorEastAsia" w:hAnsiTheme="minorEastAsia" w:eastAsiaTheme="minorEastAsia"/>
                      <w:sz w:val="18"/>
                      <w:szCs w:val="18"/>
                    </w:rPr>
                  </w:pPr>
                </w:p>
              </w:tc>
              <w:tc>
                <w:tcPr>
                  <w:tcW w:w="982" w:type="dxa"/>
                  <w:vMerge w:val="continue"/>
                  <w:vAlign w:val="center"/>
                </w:tcPr>
                <w:p>
                  <w:pPr>
                    <w:spacing w:line="22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trPr>
              <w:tc>
                <w:tcPr>
                  <w:tcW w:w="1041" w:type="dxa"/>
                  <w:tcBorders>
                    <w:top w:val="single" w:color="auto" w:sz="4" w:space="0"/>
                    <w:bottom w:val="single" w:color="auto" w:sz="4" w:space="0"/>
                  </w:tcBorders>
                  <w:vAlign w:val="center"/>
                </w:tcPr>
                <w:p>
                  <w:pPr>
                    <w:spacing w:line="220" w:lineRule="exact"/>
                    <w:rPr>
                      <w:rFonts w:asciiTheme="minorEastAsia" w:hAnsiTheme="minorEastAsia" w:eastAsiaTheme="minorEastAsia"/>
                      <w:snapToGrid w:val="0"/>
                      <w:color w:val="000000"/>
                      <w:sz w:val="18"/>
                      <w:szCs w:val="18"/>
                    </w:rPr>
                  </w:pPr>
                  <w:r>
                    <w:rPr>
                      <w:rFonts w:asciiTheme="minorEastAsia" w:hAnsiTheme="minorEastAsia" w:eastAsiaTheme="minorEastAsia"/>
                      <w:sz w:val="18"/>
                      <w:szCs w:val="18"/>
                    </w:rPr>
                    <w:t>OPRP</w:t>
                  </w:r>
                  <w:r>
                    <w:rPr>
                      <w:rFonts w:hint="eastAsia" w:asciiTheme="minorEastAsia" w:hAnsiTheme="minorEastAsia" w:eastAsiaTheme="minorEastAsia"/>
                      <w:snapToGrid w:val="0"/>
                      <w:color w:val="000000"/>
                      <w:sz w:val="18"/>
                      <w:szCs w:val="18"/>
                    </w:rPr>
                    <w:t xml:space="preserve"> ：</w:t>
                  </w:r>
                </w:p>
                <w:p>
                  <w:pPr>
                    <w:spacing w:line="220" w:lineRule="exact"/>
                    <w:rPr>
                      <w:rFonts w:asciiTheme="minorEastAsia" w:hAnsiTheme="minorEastAsia" w:eastAsiaTheme="minorEastAsia"/>
                      <w:snapToGrid w:val="0"/>
                      <w:color w:val="000000"/>
                      <w:sz w:val="18"/>
                      <w:szCs w:val="18"/>
                    </w:rPr>
                  </w:pPr>
                  <w:r>
                    <w:rPr>
                      <w:rFonts w:hint="eastAsia" w:asciiTheme="minorEastAsia" w:hAnsiTheme="minorEastAsia" w:eastAsiaTheme="minorEastAsia"/>
                      <w:color w:val="000000"/>
                      <w:sz w:val="18"/>
                      <w:szCs w:val="18"/>
                    </w:rPr>
                    <w:t>冷冻水产类的验收</w:t>
                  </w:r>
                </w:p>
              </w:tc>
              <w:tc>
                <w:tcPr>
                  <w:tcW w:w="1282" w:type="dxa"/>
                  <w:tcBorders>
                    <w:bottom w:val="single" w:color="auto" w:sz="4" w:space="0"/>
                  </w:tcBorders>
                  <w:vAlign w:val="center"/>
                </w:tcPr>
                <w:p>
                  <w:pPr>
                    <w:spacing w:line="220" w:lineRule="exact"/>
                    <w:rPr>
                      <w:rFonts w:asciiTheme="minorEastAsia" w:hAnsiTheme="minorEastAsia" w:eastAsiaTheme="minorEastAsia"/>
                      <w:color w:val="000000"/>
                      <w:sz w:val="18"/>
                      <w:szCs w:val="18"/>
                    </w:rPr>
                  </w:pPr>
                  <w:r>
                    <w:rPr>
                      <w:rFonts w:hint="eastAsia" w:asciiTheme="minorEastAsia" w:hAnsiTheme="minorEastAsia" w:eastAsiaTheme="minorEastAsia"/>
                      <w:bCs/>
                      <w:color w:val="000000"/>
                      <w:sz w:val="18"/>
                      <w:szCs w:val="18"/>
                    </w:rPr>
                    <w:t>病原体存活</w:t>
                  </w:r>
                </w:p>
              </w:tc>
              <w:tc>
                <w:tcPr>
                  <w:tcW w:w="1174" w:type="dxa"/>
                  <w:tcBorders>
                    <w:bottom w:val="single" w:color="auto" w:sz="4" w:space="0"/>
                  </w:tcBorders>
                  <w:vAlign w:val="center"/>
                </w:tcPr>
                <w:p>
                  <w:pPr>
                    <w:spacing w:line="220" w:lineRule="exact"/>
                    <w:rPr>
                      <w:rFonts w:asciiTheme="minorEastAsia" w:hAnsiTheme="minorEastAsia" w:eastAsiaTheme="minorEastAsia"/>
                      <w:color w:val="000000"/>
                      <w:sz w:val="18"/>
                      <w:szCs w:val="18"/>
                    </w:rPr>
                  </w:pPr>
                  <w:r>
                    <w:rPr>
                      <w:rFonts w:hint="eastAsia" w:asciiTheme="minorEastAsia" w:hAnsiTheme="minorEastAsia" w:eastAsiaTheme="minorEastAsia"/>
                      <w:bCs/>
                      <w:color w:val="000000"/>
                      <w:sz w:val="18"/>
                      <w:szCs w:val="18"/>
                    </w:rPr>
                    <w:t>深冷产品＜－18℃</w:t>
                  </w:r>
                </w:p>
              </w:tc>
              <w:tc>
                <w:tcPr>
                  <w:tcW w:w="943" w:type="dxa"/>
                  <w:vAlign w:val="center"/>
                </w:tcPr>
                <w:p>
                  <w:pPr>
                    <w:spacing w:line="22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产品温度</w:t>
                  </w:r>
                </w:p>
              </w:tc>
              <w:tc>
                <w:tcPr>
                  <w:tcW w:w="866" w:type="dxa"/>
                  <w:vAlign w:val="center"/>
                </w:tcPr>
                <w:p>
                  <w:pPr>
                    <w:spacing w:line="22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温度测量</w:t>
                  </w:r>
                </w:p>
              </w:tc>
              <w:tc>
                <w:tcPr>
                  <w:tcW w:w="811" w:type="dxa"/>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每批</w:t>
                  </w:r>
                </w:p>
              </w:tc>
              <w:tc>
                <w:tcPr>
                  <w:tcW w:w="722"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验收员</w:t>
                  </w:r>
                </w:p>
              </w:tc>
              <w:tc>
                <w:tcPr>
                  <w:tcW w:w="818"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确认偏离的产品，隔离待评估</w:t>
                  </w:r>
                </w:p>
              </w:tc>
              <w:tc>
                <w:tcPr>
                  <w:tcW w:w="917"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napToGrid w:val="0"/>
                      <w:sz w:val="18"/>
                      <w:szCs w:val="18"/>
                    </w:rPr>
                    <w:t>主管定期复检记录</w:t>
                  </w:r>
                </w:p>
              </w:tc>
              <w:tc>
                <w:tcPr>
                  <w:tcW w:w="982"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napToGrid w:val="0"/>
                      <w:sz w:val="18"/>
                      <w:szCs w:val="18"/>
                    </w:rPr>
                    <w:t>产品进货验收记录</w:t>
                  </w:r>
                </w:p>
              </w:tc>
            </w:tr>
          </w:tbl>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关键控制点（CCP）</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冷冻、冷藏储存：</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787"/>
              <w:gridCol w:w="1448"/>
              <w:gridCol w:w="896"/>
              <w:gridCol w:w="896"/>
              <w:gridCol w:w="896"/>
              <w:gridCol w:w="902"/>
              <w:gridCol w:w="896"/>
              <w:gridCol w:w="89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75"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关键控制点（CCP）（1）</w:t>
                  </w:r>
                </w:p>
              </w:tc>
              <w:tc>
                <w:tcPr>
                  <w:tcW w:w="787"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显著危害（2）</w:t>
                  </w:r>
                </w:p>
              </w:tc>
              <w:tc>
                <w:tcPr>
                  <w:tcW w:w="1448"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关键限值（3）</w:t>
                  </w:r>
                </w:p>
              </w:tc>
              <w:tc>
                <w:tcPr>
                  <w:tcW w:w="3590" w:type="dxa"/>
                  <w:gridSpan w:val="4"/>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监控</w:t>
                  </w:r>
                </w:p>
              </w:tc>
              <w:tc>
                <w:tcPr>
                  <w:tcW w:w="896"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纠偏行动        （8）</w:t>
                  </w:r>
                </w:p>
              </w:tc>
              <w:tc>
                <w:tcPr>
                  <w:tcW w:w="897"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验证</w:t>
                  </w:r>
                </w:p>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183"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记录（10）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75"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787"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1448"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896"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对象（4）</w:t>
                  </w:r>
                </w:p>
              </w:tc>
              <w:tc>
                <w:tcPr>
                  <w:tcW w:w="896"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方法（5）</w:t>
                  </w:r>
                </w:p>
              </w:tc>
              <w:tc>
                <w:tcPr>
                  <w:tcW w:w="896"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频率（6）</w:t>
                  </w:r>
                </w:p>
              </w:tc>
              <w:tc>
                <w:tcPr>
                  <w:tcW w:w="902"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人员（7）</w:t>
                  </w:r>
                </w:p>
              </w:tc>
              <w:tc>
                <w:tcPr>
                  <w:tcW w:w="896"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897"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1183" w:type="dxa"/>
                  <w:vMerge w:val="continue"/>
                  <w:shd w:val="clear" w:color="auto" w:fill="auto"/>
                  <w:vAlign w:val="center"/>
                </w:tcPr>
                <w:p>
                  <w:pPr>
                    <w:spacing w:line="22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075" w:type="dxa"/>
                  <w:shd w:val="clear" w:color="auto" w:fill="auto"/>
                  <w:vAlign w:val="center"/>
                </w:tcPr>
                <w:p>
                  <w:pPr>
                    <w:spacing w:line="22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CCP</w:t>
                  </w:r>
                  <w:r>
                    <w:rPr>
                      <w:rFonts w:asciiTheme="minorEastAsia" w:hAnsiTheme="minorEastAsia" w:eastAsiaTheme="minorEastAsia"/>
                      <w:b/>
                      <w:szCs w:val="21"/>
                    </w:rPr>
                    <w:t>1</w:t>
                  </w:r>
                  <w:r>
                    <w:rPr>
                      <w:rFonts w:hint="eastAsia" w:asciiTheme="minorEastAsia" w:hAnsiTheme="minorEastAsia" w:eastAsiaTheme="minorEastAsia"/>
                      <w:b/>
                      <w:szCs w:val="21"/>
                    </w:rPr>
                    <w:t>：</w:t>
                  </w:r>
                </w:p>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b/>
                      <w:szCs w:val="21"/>
                    </w:rPr>
                    <w:t>禽肉类原料的冷冻、冷藏储存</w:t>
                  </w:r>
                </w:p>
              </w:tc>
              <w:tc>
                <w:tcPr>
                  <w:tcW w:w="787"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病原体存活</w:t>
                  </w:r>
                </w:p>
              </w:tc>
              <w:tc>
                <w:tcPr>
                  <w:tcW w:w="1448"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冻结库温度</w:t>
                  </w:r>
                </w:p>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-15~-20℃以下。冷藏库温度保持0~</w:t>
                  </w:r>
                  <w:r>
                    <w:rPr>
                      <w:rFonts w:asciiTheme="minorEastAsia" w:hAnsiTheme="minorEastAsia" w:eastAsiaTheme="minorEastAsia"/>
                      <w:szCs w:val="21"/>
                    </w:rPr>
                    <w:t>1</w:t>
                  </w:r>
                  <w:r>
                    <w:rPr>
                      <w:rFonts w:hint="eastAsia" w:asciiTheme="minorEastAsia" w:hAnsiTheme="minorEastAsia" w:eastAsiaTheme="minorEastAsia"/>
                      <w:szCs w:val="21"/>
                    </w:rPr>
                    <w:t>0℃。</w:t>
                  </w:r>
                </w:p>
              </w:tc>
              <w:tc>
                <w:tcPr>
                  <w:tcW w:w="896"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区分放置并隔离，控制温湿度</w:t>
                  </w:r>
                </w:p>
              </w:tc>
              <w:tc>
                <w:tcPr>
                  <w:tcW w:w="896"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观察</w:t>
                  </w:r>
                </w:p>
              </w:tc>
              <w:tc>
                <w:tcPr>
                  <w:tcW w:w="896"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每天</w:t>
                  </w:r>
                </w:p>
              </w:tc>
              <w:tc>
                <w:tcPr>
                  <w:tcW w:w="902"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仓管员</w:t>
                  </w:r>
                </w:p>
              </w:tc>
              <w:tc>
                <w:tcPr>
                  <w:tcW w:w="896"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对冷藏室设备维护或加冰暂处理</w:t>
                  </w:r>
                </w:p>
              </w:tc>
              <w:tc>
                <w:tcPr>
                  <w:tcW w:w="897" w:type="dxa"/>
                  <w:shd w:val="clear" w:color="auto" w:fill="auto"/>
                  <w:vAlign w:val="center"/>
                </w:tcPr>
                <w:p>
                  <w:pPr>
                    <w:spacing w:line="2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温湿度记表；冷藏室目巡查录；冷藏室清理记录</w:t>
                  </w:r>
                </w:p>
              </w:tc>
              <w:tc>
                <w:tcPr>
                  <w:tcW w:w="1183"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napToGrid w:val="0"/>
                      <w:szCs w:val="21"/>
                    </w:rPr>
                    <w:t>巡查记录表</w:t>
                  </w:r>
                </w:p>
              </w:tc>
            </w:tr>
          </w:tbl>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配送</w:t>
            </w:r>
          </w:p>
          <w:tbl>
            <w:tblPr>
              <w:tblStyle w:val="11"/>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944"/>
              <w:gridCol w:w="1121"/>
              <w:gridCol w:w="918"/>
              <w:gridCol w:w="918"/>
              <w:gridCol w:w="918"/>
              <w:gridCol w:w="919"/>
              <w:gridCol w:w="918"/>
              <w:gridCol w:w="919"/>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104"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关键控制点（CCP）（1）</w:t>
                  </w:r>
                </w:p>
              </w:tc>
              <w:tc>
                <w:tcPr>
                  <w:tcW w:w="944"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显著危害          （2）</w:t>
                  </w:r>
                </w:p>
              </w:tc>
              <w:tc>
                <w:tcPr>
                  <w:tcW w:w="1121"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关键限值（3）</w:t>
                  </w:r>
                </w:p>
              </w:tc>
              <w:tc>
                <w:tcPr>
                  <w:tcW w:w="3673" w:type="dxa"/>
                  <w:gridSpan w:val="4"/>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监控</w:t>
                  </w:r>
                </w:p>
              </w:tc>
              <w:tc>
                <w:tcPr>
                  <w:tcW w:w="918"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纠偏行动        （8）</w:t>
                  </w:r>
                </w:p>
              </w:tc>
              <w:tc>
                <w:tcPr>
                  <w:tcW w:w="919"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验证（9）</w:t>
                  </w:r>
                </w:p>
              </w:tc>
              <w:tc>
                <w:tcPr>
                  <w:tcW w:w="1218"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记录（10）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04" w:type="dxa"/>
                  <w:vMerge w:val="continue"/>
                  <w:shd w:val="clear" w:color="auto" w:fill="auto"/>
                  <w:vAlign w:val="center"/>
                </w:tcPr>
                <w:p>
                  <w:pPr>
                    <w:spacing w:line="220" w:lineRule="exact"/>
                    <w:rPr>
                      <w:rFonts w:asciiTheme="minorEastAsia" w:hAnsiTheme="minorEastAsia" w:eastAsiaTheme="minorEastAsia"/>
                      <w:szCs w:val="21"/>
                    </w:rPr>
                  </w:pPr>
                </w:p>
              </w:tc>
              <w:tc>
                <w:tcPr>
                  <w:tcW w:w="944" w:type="dxa"/>
                  <w:vMerge w:val="continue"/>
                  <w:shd w:val="clear" w:color="auto" w:fill="auto"/>
                  <w:vAlign w:val="center"/>
                </w:tcPr>
                <w:p>
                  <w:pPr>
                    <w:spacing w:line="220" w:lineRule="exact"/>
                    <w:rPr>
                      <w:rFonts w:asciiTheme="minorEastAsia" w:hAnsiTheme="minorEastAsia" w:eastAsiaTheme="minorEastAsia"/>
                      <w:szCs w:val="21"/>
                    </w:rPr>
                  </w:pPr>
                </w:p>
              </w:tc>
              <w:tc>
                <w:tcPr>
                  <w:tcW w:w="1121" w:type="dxa"/>
                  <w:vMerge w:val="continue"/>
                  <w:shd w:val="clear" w:color="auto" w:fill="auto"/>
                  <w:vAlign w:val="center"/>
                </w:tcPr>
                <w:p>
                  <w:pPr>
                    <w:spacing w:line="220" w:lineRule="exact"/>
                    <w:rPr>
                      <w:rFonts w:asciiTheme="minorEastAsia" w:hAnsiTheme="minorEastAsia" w:eastAsiaTheme="minorEastAsia"/>
                      <w:szCs w:val="21"/>
                    </w:rPr>
                  </w:pP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对象（4）</w:t>
                  </w: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方法（5）</w:t>
                  </w: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频率（6）</w:t>
                  </w:r>
                </w:p>
              </w:tc>
              <w:tc>
                <w:tcPr>
                  <w:tcW w:w="919"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人员（7）</w:t>
                  </w:r>
                </w:p>
              </w:tc>
              <w:tc>
                <w:tcPr>
                  <w:tcW w:w="918" w:type="dxa"/>
                  <w:vMerge w:val="continue"/>
                  <w:shd w:val="clear" w:color="auto" w:fill="auto"/>
                  <w:vAlign w:val="center"/>
                </w:tcPr>
                <w:p>
                  <w:pPr>
                    <w:spacing w:line="220" w:lineRule="exact"/>
                    <w:rPr>
                      <w:rFonts w:asciiTheme="minorEastAsia" w:hAnsiTheme="minorEastAsia" w:eastAsiaTheme="minorEastAsia"/>
                      <w:szCs w:val="21"/>
                    </w:rPr>
                  </w:pPr>
                </w:p>
              </w:tc>
              <w:tc>
                <w:tcPr>
                  <w:tcW w:w="919" w:type="dxa"/>
                  <w:vMerge w:val="continue"/>
                  <w:shd w:val="clear" w:color="auto" w:fill="auto"/>
                  <w:vAlign w:val="center"/>
                </w:tcPr>
                <w:p>
                  <w:pPr>
                    <w:spacing w:line="220" w:lineRule="exact"/>
                    <w:rPr>
                      <w:rFonts w:asciiTheme="minorEastAsia" w:hAnsiTheme="minorEastAsia" w:eastAsiaTheme="minorEastAsia"/>
                      <w:szCs w:val="21"/>
                    </w:rPr>
                  </w:pPr>
                </w:p>
              </w:tc>
              <w:tc>
                <w:tcPr>
                  <w:tcW w:w="1218" w:type="dxa"/>
                  <w:vMerge w:val="continue"/>
                  <w:shd w:val="clear" w:color="auto" w:fill="auto"/>
                  <w:vAlign w:val="center"/>
                </w:tcPr>
                <w:p>
                  <w:pPr>
                    <w:spacing w:line="2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104" w:type="dxa"/>
                  <w:shd w:val="clear" w:color="auto" w:fill="auto"/>
                  <w:vAlign w:val="center"/>
                </w:tcPr>
                <w:p>
                  <w:pPr>
                    <w:spacing w:line="220" w:lineRule="exact"/>
                    <w:rPr>
                      <w:rFonts w:asciiTheme="minorEastAsia" w:hAnsiTheme="minorEastAsia" w:eastAsiaTheme="minorEastAsia"/>
                      <w:b/>
                      <w:szCs w:val="21"/>
                    </w:rPr>
                  </w:pPr>
                  <w:r>
                    <w:rPr>
                      <w:rFonts w:hint="eastAsia" w:asciiTheme="minorEastAsia" w:hAnsiTheme="minorEastAsia" w:eastAsiaTheme="minorEastAsia"/>
                      <w:b/>
                      <w:szCs w:val="21"/>
                    </w:rPr>
                    <w:t>CCP</w:t>
                  </w:r>
                  <w:r>
                    <w:rPr>
                      <w:rFonts w:asciiTheme="minorEastAsia" w:hAnsiTheme="minorEastAsia" w:eastAsiaTheme="minorEastAsia"/>
                      <w:b/>
                      <w:szCs w:val="21"/>
                    </w:rPr>
                    <w:t>2</w:t>
                  </w:r>
                  <w:r>
                    <w:rPr>
                      <w:rFonts w:hint="eastAsia" w:asciiTheme="minorEastAsia" w:hAnsiTheme="minorEastAsia" w:eastAsiaTheme="minorEastAsia"/>
                      <w:b/>
                      <w:szCs w:val="21"/>
                    </w:rPr>
                    <w:t>：配送</w:t>
                  </w:r>
                </w:p>
              </w:tc>
              <w:tc>
                <w:tcPr>
                  <w:tcW w:w="944"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病原体存活</w:t>
                  </w:r>
                </w:p>
              </w:tc>
              <w:tc>
                <w:tcPr>
                  <w:tcW w:w="1121"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温度不高于10~15℃（冷鲜产品冷藏）温度不高于0度（冷冻产品）</w:t>
                  </w: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区分放置并做好隔离；控制配送车辆温湿度</w:t>
                  </w: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技能观察及温度测量</w:t>
                  </w: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 xml:space="preserve"> 每车</w:t>
                  </w:r>
                </w:p>
              </w:tc>
              <w:tc>
                <w:tcPr>
                  <w:tcW w:w="919"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配送员</w:t>
                  </w: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确认偏离的产品，隔离待评估，延长时间或废弃</w:t>
                  </w:r>
                </w:p>
              </w:tc>
              <w:tc>
                <w:tcPr>
                  <w:tcW w:w="919"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napToGrid w:val="0"/>
                      <w:szCs w:val="21"/>
                    </w:rPr>
                    <w:t>食品安全检查工作日志、纠偏记录、工作人员感观检查能力评价记录 </w:t>
                  </w:r>
                </w:p>
              </w:tc>
              <w:tc>
                <w:tcPr>
                  <w:tcW w:w="12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napToGrid w:val="0"/>
                      <w:szCs w:val="21"/>
                    </w:rPr>
                    <w:t>人员培训及能力验证，进行微生物检测验证</w:t>
                  </w:r>
                </w:p>
              </w:tc>
            </w:tr>
          </w:tbl>
          <w:p>
            <w:pPr>
              <w:rPr>
                <w:rFonts w:asciiTheme="minorEastAsia" w:hAnsiTheme="minorEastAsia" w:eastAsiaTheme="minorEastAsia"/>
                <w:szCs w:val="21"/>
              </w:rPr>
            </w:pPr>
          </w:p>
        </w:tc>
        <w:tc>
          <w:tcPr>
            <w:tcW w:w="9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57" w:hRule="atLeast"/>
        </w:trPr>
        <w:tc>
          <w:tcPr>
            <w:tcW w:w="2174" w:type="dxa"/>
            <w:vMerge w:val="continue"/>
            <w:shd w:val="clear" w:color="auto" w:fill="auto"/>
          </w:tcPr>
          <w:p/>
        </w:tc>
        <w:tc>
          <w:tcPr>
            <w:tcW w:w="936" w:type="dxa"/>
            <w:gridSpan w:val="2"/>
            <w:shd w:val="clear" w:color="auto" w:fill="auto"/>
          </w:tcPr>
          <w:p>
            <w:r>
              <w:t>8.5.4.4 超出关键限值或行动限值采取的措施</w:t>
            </w:r>
          </w:p>
          <w:p/>
        </w:tc>
        <w:tc>
          <w:tcPr>
            <w:tcW w:w="745" w:type="dxa"/>
            <w:shd w:val="clear" w:color="auto" w:fill="auto"/>
          </w:tcPr>
          <w:p/>
        </w:tc>
        <w:tc>
          <w:tcPr>
            <w:tcW w:w="10223" w:type="dxa"/>
            <w:shd w:val="clear" w:color="auto" w:fill="auto"/>
          </w:tcPr>
          <w:p>
            <w:r>
              <w:rPr/>
              <w:sym w:font="Wingdings" w:char="00FE"/>
            </w:r>
            <w:r>
              <w:t>体系建立以来/</w:t>
            </w:r>
            <w:r>
              <w:rPr/>
              <w:sym w:font="Wingdings" w:char="00A8"/>
            </w:r>
            <w:r>
              <w:t xml:space="preserve">近一年  发生超出行动限值或行动限值的情况   </w:t>
            </w:r>
            <w:r>
              <w:rPr/>
              <w:sym w:font="Wingdings" w:char="00A8"/>
            </w:r>
            <w:r>
              <w:t xml:space="preserve">是  </w:t>
            </w:r>
            <w:r>
              <w:rPr/>
              <w:sym w:font="Wingdings" w:char="00FE"/>
            </w:r>
            <w:r>
              <w:t>否</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934"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794" w:hRule="atLeast"/>
        </w:trPr>
        <w:tc>
          <w:tcPr>
            <w:tcW w:w="2174" w:type="dxa"/>
            <w:vMerge w:val="continue"/>
            <w:shd w:val="clear" w:color="auto" w:fill="auto"/>
          </w:tcPr>
          <w:p/>
        </w:tc>
        <w:tc>
          <w:tcPr>
            <w:tcW w:w="936" w:type="dxa"/>
            <w:gridSpan w:val="2"/>
            <w:shd w:val="clear" w:color="auto" w:fill="auto"/>
          </w:tcPr>
          <w:p>
            <w:r>
              <w:t>8.5.4.5实施危害控制计划</w:t>
            </w:r>
          </w:p>
          <w:p/>
        </w:tc>
        <w:tc>
          <w:tcPr>
            <w:tcW w:w="745" w:type="dxa"/>
            <w:shd w:val="clear" w:color="auto" w:fill="auto"/>
          </w:tcPr>
          <w:p>
            <w:r>
              <w:t>现场查看</w:t>
            </w:r>
          </w:p>
        </w:tc>
        <w:tc>
          <w:tcPr>
            <w:tcW w:w="10223" w:type="dxa"/>
            <w:shd w:val="clear" w:color="auto" w:fill="auto"/>
          </w:tcPr>
          <w:p>
            <w:r>
              <w:t>OPRP的实施情况：</w:t>
            </w:r>
            <w:r>
              <w:rPr>
                <w:b/>
                <w:bCs/>
              </w:rPr>
              <w:t xml:space="preserve"> </w:t>
            </w:r>
            <w:r>
              <w:rPr>
                <w:rFonts w:hint="eastAsia"/>
                <w:b/>
                <w:bCs/>
              </w:rPr>
              <w:t>（见品控部审核记录）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10"/>
            </w:pPr>
          </w:p>
          <w:p>
            <w:r>
              <w:t>HACCP的实施情况：</w:t>
            </w:r>
            <w:r>
              <w:rPr>
                <w:rFonts w:hint="eastAsia"/>
              </w:rPr>
              <w:t>（见配送部审核记录）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pPr>
              <w:rPr>
                <w:color w:val="558ED5" w:themeColor="text2" w:themeTint="99"/>
                <w14:textFill>
                  <w14:solidFill>
                    <w14:schemeClr w14:val="tx2">
                      <w14:lumMod w14:val="60000"/>
                      <w14:lumOff w14:val="40000"/>
                    </w14:schemeClr>
                  </w14:solidFill>
                </w14:textFill>
              </w:rPr>
            </w:pPr>
          </w:p>
          <w:p/>
        </w:tc>
        <w:tc>
          <w:tcPr>
            <w:tcW w:w="934" w:type="dxa"/>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PRP和危害控制计划文件的更新</w:t>
            </w:r>
          </w:p>
        </w:tc>
        <w:tc>
          <w:tcPr>
            <w:tcW w:w="936" w:type="dxa"/>
            <w:gridSpan w:val="2"/>
            <w:vMerge w:val="restart"/>
            <w:shd w:val="clear" w:color="auto" w:fill="auto"/>
          </w:tcPr>
          <w:p>
            <w:r>
              <w:t>F8. 6</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验证程序</w:t>
            </w:r>
            <w:r>
              <w:t>》</w:t>
            </w:r>
            <w:r>
              <w:rPr>
                <w:rFonts w:hint="eastAsia"/>
              </w:rPr>
              <w:t>，</w:t>
            </w:r>
            <w:r>
              <w:rPr/>
              <w:sym w:font="Wingdings" w:char="00FE"/>
            </w:r>
            <w:r>
              <w:rPr>
                <w:rFonts w:hint="eastAsia"/>
              </w:rPr>
              <w:t>手册8</w:t>
            </w:r>
            <w:r>
              <w:t>.6</w:t>
            </w:r>
            <w:r>
              <w:rPr>
                <w:rFonts w:hint="eastAsia"/>
              </w:rPr>
              <w:t>条款</w:t>
            </w:r>
          </w:p>
        </w:tc>
        <w:tc>
          <w:tcPr>
            <w:tcW w:w="93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936"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223" w:type="dxa"/>
            <w:shd w:val="clear" w:color="auto" w:fill="auto"/>
          </w:tcPr>
          <w:p>
            <w:r>
              <w:t>制定OPRP计划和（或） HACCP计划后， 组织对如下信息进行更新：</w:t>
            </w:r>
          </w:p>
          <w:p>
            <w:r>
              <w:rPr/>
              <w:sym w:font="Wingdings" w:char="00FE"/>
            </w:r>
            <w:r>
              <w:t>体系建立以来未发生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t>HACCP计划</w:t>
                  </w:r>
                </w:p>
              </w:tc>
              <w:tc>
                <w:tcPr>
                  <w:tcW w:w="2300" w:type="dxa"/>
                </w:tcPr>
                <w:p>
                  <w:r>
                    <w:t>——</w:t>
                  </w:r>
                </w:p>
              </w:tc>
              <w:tc>
                <w:tcPr>
                  <w:tcW w:w="4818" w:type="dxa"/>
                </w:tcPr>
                <w:p/>
              </w:tc>
            </w:tr>
          </w:tbl>
          <w:p/>
        </w:tc>
        <w:tc>
          <w:tcPr>
            <w:tcW w:w="9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46" w:hRule="atLeast"/>
        </w:trPr>
        <w:tc>
          <w:tcPr>
            <w:tcW w:w="2174" w:type="dxa"/>
            <w:vMerge w:val="restart"/>
            <w:shd w:val="clear" w:color="auto" w:fill="auto"/>
          </w:tcPr>
          <w:p>
            <w:r>
              <w:t>与 PRP、危害控制计划有关的验证</w:t>
            </w:r>
          </w:p>
          <w:p/>
        </w:tc>
        <w:tc>
          <w:tcPr>
            <w:tcW w:w="936" w:type="dxa"/>
            <w:gridSpan w:val="2"/>
            <w:vMerge w:val="restart"/>
            <w:shd w:val="clear" w:color="auto" w:fill="auto"/>
          </w:tcPr>
          <w:p>
            <w:r>
              <w:t>F8.8.1</w:t>
            </w:r>
          </w:p>
          <w:p/>
        </w:tc>
        <w:tc>
          <w:tcPr>
            <w:tcW w:w="745" w:type="dxa"/>
            <w:shd w:val="clear" w:color="auto" w:fill="auto"/>
          </w:tcPr>
          <w:p>
            <w:r>
              <w:t>文件名称</w:t>
            </w:r>
          </w:p>
        </w:tc>
        <w:tc>
          <w:tcPr>
            <w:tcW w:w="10223" w:type="dxa"/>
            <w:shd w:val="clear" w:color="auto" w:fill="auto"/>
          </w:tcPr>
          <w:p>
            <w:r>
              <w:t>如：</w:t>
            </w:r>
            <w:r>
              <w:rPr>
                <w:rFonts w:hint="eastAsia" w:ascii="宋体" w:hAnsi="宋体"/>
              </w:rPr>
              <w:t>□</w:t>
            </w:r>
            <w:r>
              <w:t>《确认和验证控制程序》</w:t>
            </w:r>
            <w:r>
              <w:rPr>
                <w:rFonts w:hint="eastAsia"/>
              </w:rPr>
              <w:t xml:space="preserve"> </w:t>
            </w:r>
            <w:r>
              <w:t xml:space="preserve">  </w:t>
            </w:r>
            <w:r>
              <w:rPr/>
              <w:sym w:font="Wingdings" w:char="00FE"/>
            </w:r>
            <w:r>
              <w:rPr>
                <w:rFonts w:hint="eastAsia"/>
              </w:rPr>
              <w:t>《验证程序》</w:t>
            </w:r>
          </w:p>
        </w:tc>
        <w:tc>
          <w:tcPr>
            <w:tcW w:w="934" w:type="dxa"/>
            <w:vMerge w:val="restart"/>
            <w:shd w:val="clear" w:color="auto" w:fill="auto"/>
          </w:tcPr>
          <w:p>
            <w:r>
              <w:rPr/>
              <w:sym w:font="Wingdings" w:char="00FE"/>
            </w:r>
            <w:r>
              <w:t>符合</w:t>
            </w:r>
          </w:p>
          <w:p>
            <w:r>
              <w:rPr/>
              <w:sym w:font="Wingdings" w:char="00A8"/>
            </w:r>
            <w:r>
              <w:t>不符合</w:t>
            </w: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93"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223" w:type="dxa"/>
            <w:shd w:val="clear" w:color="auto" w:fill="auto"/>
          </w:tcPr>
          <w:p>
            <w:r>
              <w:t>组织建立、实施和保持验证活动。</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szCs w:val="21"/>
                    </w:rPr>
                  </w:pPr>
                  <w:r>
                    <w:rPr>
                      <w:szCs w:val="21"/>
                    </w:rPr>
                    <w:t>每年一次</w:t>
                  </w:r>
                  <w:r>
                    <w:rPr>
                      <w:rFonts w:hint="eastAsia"/>
                      <w:szCs w:val="21"/>
                    </w:rPr>
                    <w:t>、变更后</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468" w:type="dxa"/>
                </w:tcPr>
                <w:p>
                  <w:pPr>
                    <w:rPr>
                      <w:szCs w:val="21"/>
                    </w:rPr>
                  </w:pPr>
                  <w:r>
                    <w:rPr>
                      <w:bCs/>
                    </w:rPr>
                    <w:t>向供方索取检测报告</w:t>
                  </w:r>
                </w:p>
              </w:tc>
              <w:tc>
                <w:tcPr>
                  <w:tcW w:w="1962" w:type="dxa"/>
                </w:tcPr>
                <w:p>
                  <w:r>
                    <w:t>每年一次</w:t>
                  </w:r>
                </w:p>
                <w:p>
                  <w:pPr>
                    <w:pStyle w:val="10"/>
                    <w:ind w:left="0" w:firstLine="0" w:firstLineChars="0"/>
                  </w:pPr>
                  <w:r>
                    <w:rPr>
                      <w:rFonts w:hint="eastAsia" w:ascii="Times New Roman" w:hAnsi="Times New Roman"/>
                      <w:szCs w:val="21"/>
                    </w:rPr>
                    <w:t>每批次（鲜畜禽肉）</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14:textFill>
                  <w14:solidFill>
                    <w14:schemeClr w14:val="tx1"/>
                  </w14:solidFill>
                </w14:textFill>
              </w:rPr>
            </w:pPr>
            <w:r>
              <w:t>见《验证报告》和《检验报告》</w:t>
            </w:r>
          </w:p>
          <w:p>
            <w:pPr>
              <w:rPr>
                <w:u w:val="single"/>
              </w:rPr>
            </w:pPr>
            <w:r>
              <w:rPr>
                <w:color w:val="000000" w:themeColor="text1"/>
                <w14:textFill>
                  <w14:solidFill>
                    <w14:schemeClr w14:val="tx1"/>
                  </w14:solidFill>
                </w14:textFill>
              </w:rPr>
              <w:t>抽取作业环境（人员、空气、工器具、接触面等）检验相关记录名称：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不涉及</w:t>
            </w:r>
            <w:r>
              <w:rPr>
                <w:color w:val="000000" w:themeColor="text1"/>
                <w:u w:val="single"/>
                <w14:textFill>
                  <w14:solidFill>
                    <w14:schemeClr w14:val="tx1"/>
                  </w14:solidFill>
                </w14:textFill>
              </w:rPr>
              <w:t xml:space="preserve">   </w:t>
            </w:r>
            <w:r>
              <w:rPr>
                <w:u w:val="single"/>
              </w:rPr>
              <w:t>》</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
            <w:pPr>
              <w:rPr>
                <w:u w:val="single"/>
              </w:rPr>
            </w:pPr>
            <w:r>
              <w:t>抽取生产用水、蒸汽、冰</w:t>
            </w:r>
            <w:r>
              <w:rPr>
                <w:b/>
                <w:bCs/>
              </w:rPr>
              <w:t>检验</w:t>
            </w:r>
            <w:r>
              <w:t>相关记录名称：</w:t>
            </w:r>
            <w:r>
              <w:rPr>
                <w:u w:val="single"/>
              </w:rPr>
              <w:t xml:space="preserve">《    </w:t>
            </w:r>
            <w:r>
              <w:rPr>
                <w:rFonts w:hint="eastAsia"/>
                <w:u w:val="single"/>
              </w:rPr>
              <w:t>不涉及</w:t>
            </w:r>
            <w:r>
              <w:rPr>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sz w:val="18"/>
                      <w:szCs w:val="18"/>
                    </w:rPr>
                  </w:pPr>
                  <w:r>
                    <w:rPr/>
                    <w:sym w:font="Wingdings" w:char="00A8"/>
                  </w:r>
                  <w:r>
                    <w:rPr>
                      <w:sz w:val="18"/>
                      <w:szCs w:val="18"/>
                    </w:rPr>
                    <w:t xml:space="preserve">合格 </w:t>
                  </w:r>
                </w:p>
                <w:p>
                  <w:pPr>
                    <w:rPr>
                      <w:sz w:val="18"/>
                      <w:szCs w:val="18"/>
                    </w:rPr>
                  </w:pPr>
                  <w:r>
                    <w:rPr>
                      <w:sz w:val="18"/>
                      <w:szCs w:val="18"/>
                    </w:rPr>
                    <w:t>□不合格</w:t>
                  </w:r>
                </w:p>
              </w:tc>
            </w:tr>
          </w:tbl>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9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验证活动结果的分析</w:t>
            </w:r>
          </w:p>
        </w:tc>
        <w:tc>
          <w:tcPr>
            <w:tcW w:w="936" w:type="dxa"/>
            <w:gridSpan w:val="2"/>
            <w:vMerge w:val="restart"/>
            <w:shd w:val="clear" w:color="auto" w:fill="auto"/>
          </w:tcPr>
          <w:p>
            <w:r>
              <w:t>F8.8.2</w:t>
            </w:r>
          </w:p>
          <w:p/>
        </w:tc>
        <w:tc>
          <w:tcPr>
            <w:tcW w:w="745" w:type="dxa"/>
            <w:shd w:val="clear" w:color="auto" w:fill="auto"/>
          </w:tcPr>
          <w:p>
            <w:r>
              <w:t>文件名称</w:t>
            </w:r>
          </w:p>
        </w:tc>
        <w:tc>
          <w:tcPr>
            <w:tcW w:w="10223" w:type="dxa"/>
            <w:shd w:val="clear" w:color="auto" w:fill="auto"/>
          </w:tcPr>
          <w:p>
            <w:r>
              <w:t xml:space="preserve">如： </w:t>
            </w:r>
            <w:r>
              <w:rPr/>
              <w:sym w:font="Wingdings" w:char="00A8"/>
            </w:r>
            <w:r>
              <w:t xml:space="preserve">《验证和确认控制程序》 </w:t>
            </w:r>
            <w:r>
              <w:rPr/>
              <w:sym w:font="Wingdings" w:char="00A8"/>
            </w:r>
            <w:r>
              <w:t>《</w:t>
            </w:r>
            <w:r>
              <w:rPr>
                <w:sz w:val="18"/>
                <w:szCs w:val="18"/>
              </w:rPr>
              <w:t>食品安全验证控制程序》</w:t>
            </w:r>
            <w:r>
              <w:rPr>
                <w:rFonts w:hint="eastAsia"/>
                <w:sz w:val="18"/>
                <w:szCs w:val="18"/>
              </w:rPr>
              <w:t xml:space="preserve"> </w:t>
            </w:r>
            <w:r>
              <w:t xml:space="preserve"> </w:t>
            </w:r>
            <w:r>
              <w:rPr/>
              <w:sym w:font="Wingdings" w:char="00FE"/>
            </w:r>
            <w:r>
              <w:rPr>
                <w:rFonts w:hint="eastAsia"/>
                <w:sz w:val="18"/>
                <w:szCs w:val="18"/>
              </w:rPr>
              <w:t>《验证程序》</w:t>
            </w:r>
          </w:p>
        </w:tc>
        <w:tc>
          <w:tcPr>
            <w:tcW w:w="93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223" w:type="dxa"/>
            <w:shd w:val="clear" w:color="auto" w:fill="auto"/>
          </w:tcPr>
          <w:p>
            <w:r>
              <w:t>食品安全小组对验证结果进行分析，并将其作为食品安全管理体系绩效评估的输入</w:t>
            </w:r>
          </w:p>
          <w:p/>
          <w:p>
            <w:pPr>
              <w:adjustRightInd w:val="0"/>
              <w:snapToGrid w:val="0"/>
              <w:spacing w:line="240" w:lineRule="atLeast"/>
              <w:ind w:firstLine="211" w:firstLineChars="100"/>
              <w:rPr>
                <w:b/>
                <w:bCs/>
                <w:szCs w:val="21"/>
                <w:u w:val="single"/>
              </w:rPr>
            </w:pPr>
            <w:r>
              <w:rPr>
                <w:b/>
                <w:bCs/>
                <w:szCs w:val="21"/>
                <w:u w:val="single"/>
              </w:rPr>
              <w:t>有</w:t>
            </w:r>
            <w:r>
              <w:rPr>
                <w:rFonts w:hint="eastAsia"/>
                <w:b/>
                <w:bCs/>
                <w:szCs w:val="21"/>
                <w:u w:val="single"/>
              </w:rPr>
              <w:t>《PRP现场验证记录》，202</w:t>
            </w:r>
            <w:r>
              <w:rPr>
                <w:b/>
                <w:bCs/>
                <w:szCs w:val="21"/>
                <w:u w:val="single"/>
              </w:rPr>
              <w:t>1</w:t>
            </w:r>
            <w:r>
              <w:rPr>
                <w:rFonts w:hint="eastAsia"/>
                <w:b/>
                <w:bCs/>
                <w:szCs w:val="21"/>
                <w:u w:val="single"/>
              </w:rPr>
              <w:t>-</w:t>
            </w:r>
            <w:r>
              <w:rPr>
                <w:b/>
                <w:bCs/>
                <w:szCs w:val="21"/>
                <w:u w:val="single"/>
              </w:rPr>
              <w:t>03</w:t>
            </w:r>
            <w:r>
              <w:rPr>
                <w:rFonts w:hint="eastAsia"/>
                <w:b/>
                <w:bCs/>
                <w:szCs w:val="21"/>
                <w:u w:val="single"/>
              </w:rPr>
              <w:t>-</w:t>
            </w:r>
            <w:r>
              <w:rPr>
                <w:b/>
                <w:bCs/>
                <w:szCs w:val="21"/>
                <w:u w:val="single"/>
              </w:rPr>
              <w:t>15</w:t>
            </w:r>
            <w:r>
              <w:rPr>
                <w:rFonts w:hint="eastAsia"/>
                <w:b/>
                <w:bCs/>
                <w:szCs w:val="21"/>
                <w:u w:val="single"/>
              </w:rPr>
              <w:t>，结论：控制有效</w:t>
            </w:r>
          </w:p>
          <w:p>
            <w:pPr>
              <w:adjustRightInd w:val="0"/>
              <w:snapToGrid w:val="0"/>
              <w:spacing w:line="240" w:lineRule="atLeast"/>
              <w:ind w:firstLine="211" w:firstLineChars="100"/>
              <w:rPr>
                <w:b/>
                <w:bCs/>
                <w:szCs w:val="21"/>
                <w:u w:val="single"/>
              </w:rPr>
            </w:pPr>
            <w:r>
              <w:rPr>
                <w:rFonts w:hint="eastAsia"/>
                <w:b/>
                <w:bCs/>
                <w:szCs w:val="21"/>
                <w:u w:val="single"/>
              </w:rPr>
              <w:t>《OPRP确认记录表》，202</w:t>
            </w:r>
            <w:r>
              <w:rPr>
                <w:b/>
                <w:bCs/>
                <w:szCs w:val="21"/>
                <w:u w:val="single"/>
              </w:rPr>
              <w:t>1</w:t>
            </w:r>
            <w:r>
              <w:rPr>
                <w:rFonts w:hint="eastAsia"/>
                <w:b/>
                <w:bCs/>
                <w:szCs w:val="21"/>
                <w:u w:val="single"/>
              </w:rPr>
              <w:t>-</w:t>
            </w:r>
            <w:r>
              <w:rPr>
                <w:b/>
                <w:bCs/>
                <w:szCs w:val="21"/>
                <w:u w:val="single"/>
              </w:rPr>
              <w:t>1</w:t>
            </w:r>
            <w:r>
              <w:rPr>
                <w:rFonts w:hint="eastAsia"/>
                <w:b/>
                <w:bCs/>
                <w:szCs w:val="21"/>
                <w:u w:val="single"/>
              </w:rPr>
              <w:t>-</w:t>
            </w:r>
            <w:r>
              <w:rPr>
                <w:b/>
                <w:bCs/>
                <w:szCs w:val="21"/>
                <w:u w:val="single"/>
              </w:rPr>
              <w:t>15</w:t>
            </w:r>
            <w:r>
              <w:rPr>
                <w:rFonts w:hint="eastAsia"/>
                <w:b/>
                <w:bCs/>
                <w:szCs w:val="21"/>
                <w:u w:val="single"/>
              </w:rPr>
              <w:t>，结论：控制有效</w:t>
            </w:r>
          </w:p>
          <w:p>
            <w:pPr>
              <w:adjustRightInd w:val="0"/>
              <w:snapToGrid w:val="0"/>
              <w:spacing w:line="240" w:lineRule="atLeast"/>
              <w:ind w:firstLine="211" w:firstLineChars="100"/>
              <w:rPr>
                <w:b/>
                <w:bCs/>
                <w:szCs w:val="21"/>
                <w:u w:val="single"/>
              </w:rPr>
            </w:pPr>
            <w:r>
              <w:rPr>
                <w:b/>
                <w:bCs/>
                <w:szCs w:val="21"/>
                <w:u w:val="single"/>
              </w:rPr>
              <w:t>《验证活动结果分析报告》，</w:t>
            </w:r>
            <w:r>
              <w:rPr>
                <w:rFonts w:hint="eastAsia"/>
                <w:b/>
                <w:bCs/>
                <w:szCs w:val="21"/>
                <w:u w:val="single"/>
              </w:rPr>
              <w:t>2021-</w:t>
            </w:r>
            <w:r>
              <w:rPr>
                <w:b/>
                <w:bCs/>
                <w:szCs w:val="21"/>
                <w:u w:val="single"/>
              </w:rPr>
              <w:t>3</w:t>
            </w:r>
            <w:r>
              <w:rPr>
                <w:rFonts w:hint="eastAsia"/>
                <w:b/>
                <w:bCs/>
                <w:szCs w:val="21"/>
                <w:u w:val="single"/>
              </w:rPr>
              <w:t>-</w:t>
            </w:r>
            <w:r>
              <w:rPr>
                <w:b/>
                <w:bCs/>
                <w:szCs w:val="21"/>
                <w:u w:val="single"/>
              </w:rPr>
              <w:t>18</w:t>
            </w:r>
            <w:r>
              <w:rPr>
                <w:rFonts w:hint="eastAsia"/>
                <w:b/>
                <w:bCs/>
                <w:szCs w:val="21"/>
                <w:u w:val="single"/>
              </w:rPr>
              <w:t>，结论：控制有效</w:t>
            </w:r>
            <w:r>
              <w:rPr>
                <w:b/>
                <w:bCs/>
                <w:szCs w:val="21"/>
                <w:u w:val="single"/>
              </w:rPr>
              <w:t>。</w:t>
            </w:r>
          </w:p>
          <w:p/>
        </w:tc>
        <w:tc>
          <w:tcPr>
            <w:tcW w:w="9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分析与评价</w:t>
            </w:r>
          </w:p>
        </w:tc>
        <w:tc>
          <w:tcPr>
            <w:tcW w:w="936" w:type="dxa"/>
            <w:gridSpan w:val="2"/>
            <w:vMerge w:val="restart"/>
          </w:tcPr>
          <w:p>
            <w:r>
              <w:t>F9.1.2</w:t>
            </w:r>
          </w:p>
        </w:tc>
        <w:tc>
          <w:tcPr>
            <w:tcW w:w="745" w:type="dxa"/>
          </w:tcPr>
          <w:p>
            <w:r>
              <w:t>文件名称</w:t>
            </w:r>
          </w:p>
        </w:tc>
        <w:tc>
          <w:tcPr>
            <w:tcW w:w="10223" w:type="dxa"/>
          </w:tcPr>
          <w:p>
            <w:r>
              <w:t>如：</w:t>
            </w:r>
            <w:r>
              <w:rP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934"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590" w:hRule="atLeast"/>
        </w:trPr>
        <w:tc>
          <w:tcPr>
            <w:tcW w:w="2174" w:type="dxa"/>
            <w:vMerge w:val="continue"/>
          </w:tcPr>
          <w:p/>
        </w:tc>
        <w:tc>
          <w:tcPr>
            <w:tcW w:w="936" w:type="dxa"/>
            <w:gridSpan w:val="2"/>
            <w:vMerge w:val="continue"/>
          </w:tcPr>
          <w:p/>
        </w:tc>
        <w:tc>
          <w:tcPr>
            <w:tcW w:w="745" w:type="dxa"/>
          </w:tcPr>
          <w:p>
            <w:r>
              <w:t>运行证据</w:t>
            </w:r>
          </w:p>
        </w:tc>
        <w:tc>
          <w:tcPr>
            <w:tcW w:w="10223" w:type="dxa"/>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t>见《验证结果分析报告》</w:t>
            </w:r>
          </w:p>
        </w:tc>
        <w:tc>
          <w:tcPr>
            <w:tcW w:w="934" w:type="dxa"/>
            <w:vMerge w:val="continue"/>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8"/>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18F"/>
    <w:rsid w:val="00014985"/>
    <w:rsid w:val="000172A7"/>
    <w:rsid w:val="00020D48"/>
    <w:rsid w:val="000237F6"/>
    <w:rsid w:val="00031FA4"/>
    <w:rsid w:val="0003219A"/>
    <w:rsid w:val="00033365"/>
    <w:rsid w:val="0003373A"/>
    <w:rsid w:val="00036635"/>
    <w:rsid w:val="000400E2"/>
    <w:rsid w:val="000455E4"/>
    <w:rsid w:val="000622D8"/>
    <w:rsid w:val="000624EE"/>
    <w:rsid w:val="00062E46"/>
    <w:rsid w:val="00066FA3"/>
    <w:rsid w:val="00077884"/>
    <w:rsid w:val="00096A61"/>
    <w:rsid w:val="000A4194"/>
    <w:rsid w:val="000A53EA"/>
    <w:rsid w:val="000B11D3"/>
    <w:rsid w:val="000B165E"/>
    <w:rsid w:val="000C0134"/>
    <w:rsid w:val="000D09A6"/>
    <w:rsid w:val="000D14C3"/>
    <w:rsid w:val="000D28BC"/>
    <w:rsid w:val="000D3451"/>
    <w:rsid w:val="000E6B21"/>
    <w:rsid w:val="000E757E"/>
    <w:rsid w:val="00100519"/>
    <w:rsid w:val="00100939"/>
    <w:rsid w:val="001126B5"/>
    <w:rsid w:val="001211F8"/>
    <w:rsid w:val="0013663D"/>
    <w:rsid w:val="0015105E"/>
    <w:rsid w:val="00154AEC"/>
    <w:rsid w:val="001607F2"/>
    <w:rsid w:val="00170956"/>
    <w:rsid w:val="00172A27"/>
    <w:rsid w:val="00174C27"/>
    <w:rsid w:val="001A0795"/>
    <w:rsid w:val="001A2D7F"/>
    <w:rsid w:val="001A5750"/>
    <w:rsid w:val="001C015D"/>
    <w:rsid w:val="001C4036"/>
    <w:rsid w:val="001C7883"/>
    <w:rsid w:val="001D59CA"/>
    <w:rsid w:val="001D6CDE"/>
    <w:rsid w:val="001F354D"/>
    <w:rsid w:val="0021056A"/>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A4523"/>
    <w:rsid w:val="002A4A77"/>
    <w:rsid w:val="002A5E14"/>
    <w:rsid w:val="002A6D92"/>
    <w:rsid w:val="002A76D8"/>
    <w:rsid w:val="002B0B14"/>
    <w:rsid w:val="002C406C"/>
    <w:rsid w:val="002D51DC"/>
    <w:rsid w:val="00305B8F"/>
    <w:rsid w:val="00305EC0"/>
    <w:rsid w:val="00307AF7"/>
    <w:rsid w:val="003108C2"/>
    <w:rsid w:val="003118C2"/>
    <w:rsid w:val="003138A8"/>
    <w:rsid w:val="00314AF6"/>
    <w:rsid w:val="0032578F"/>
    <w:rsid w:val="00327D4A"/>
    <w:rsid w:val="00330FBB"/>
    <w:rsid w:val="00335FBB"/>
    <w:rsid w:val="00337922"/>
    <w:rsid w:val="00340867"/>
    <w:rsid w:val="003456A2"/>
    <w:rsid w:val="00345CA7"/>
    <w:rsid w:val="00353F23"/>
    <w:rsid w:val="003565F6"/>
    <w:rsid w:val="00374275"/>
    <w:rsid w:val="003755E6"/>
    <w:rsid w:val="00376ADE"/>
    <w:rsid w:val="003807AA"/>
    <w:rsid w:val="00380837"/>
    <w:rsid w:val="0038228C"/>
    <w:rsid w:val="0038333F"/>
    <w:rsid w:val="00385F41"/>
    <w:rsid w:val="00394694"/>
    <w:rsid w:val="003A198A"/>
    <w:rsid w:val="003A2920"/>
    <w:rsid w:val="003A7AA7"/>
    <w:rsid w:val="003B5481"/>
    <w:rsid w:val="003C7386"/>
    <w:rsid w:val="003E385C"/>
    <w:rsid w:val="003F1C8D"/>
    <w:rsid w:val="003F6156"/>
    <w:rsid w:val="00400A07"/>
    <w:rsid w:val="00401073"/>
    <w:rsid w:val="00410421"/>
    <w:rsid w:val="00410914"/>
    <w:rsid w:val="00411120"/>
    <w:rsid w:val="004159F1"/>
    <w:rsid w:val="004177C7"/>
    <w:rsid w:val="0043137D"/>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42F9"/>
    <w:rsid w:val="004A59B4"/>
    <w:rsid w:val="004B2CE4"/>
    <w:rsid w:val="004B6333"/>
    <w:rsid w:val="004C0FDE"/>
    <w:rsid w:val="004D048A"/>
    <w:rsid w:val="004D7DE5"/>
    <w:rsid w:val="004E6F1C"/>
    <w:rsid w:val="004F0CA5"/>
    <w:rsid w:val="004F31E5"/>
    <w:rsid w:val="00513101"/>
    <w:rsid w:val="00516087"/>
    <w:rsid w:val="00536930"/>
    <w:rsid w:val="00553344"/>
    <w:rsid w:val="00553CEA"/>
    <w:rsid w:val="0055669E"/>
    <w:rsid w:val="00564E53"/>
    <w:rsid w:val="005653F0"/>
    <w:rsid w:val="005665A9"/>
    <w:rsid w:val="0057371F"/>
    <w:rsid w:val="00580AD2"/>
    <w:rsid w:val="00583555"/>
    <w:rsid w:val="005841E5"/>
    <w:rsid w:val="00585108"/>
    <w:rsid w:val="00595461"/>
    <w:rsid w:val="005A00DD"/>
    <w:rsid w:val="005A3812"/>
    <w:rsid w:val="005A48EE"/>
    <w:rsid w:val="005A70B0"/>
    <w:rsid w:val="005A7E13"/>
    <w:rsid w:val="005B4EFC"/>
    <w:rsid w:val="005B5527"/>
    <w:rsid w:val="005C1255"/>
    <w:rsid w:val="005C4869"/>
    <w:rsid w:val="005D3198"/>
    <w:rsid w:val="005D5659"/>
    <w:rsid w:val="005E3DEA"/>
    <w:rsid w:val="005E5102"/>
    <w:rsid w:val="005E5230"/>
    <w:rsid w:val="00600C20"/>
    <w:rsid w:val="00602F72"/>
    <w:rsid w:val="0062028A"/>
    <w:rsid w:val="006208C0"/>
    <w:rsid w:val="00624DB2"/>
    <w:rsid w:val="00633CBF"/>
    <w:rsid w:val="00635A86"/>
    <w:rsid w:val="00641BC6"/>
    <w:rsid w:val="00644FE2"/>
    <w:rsid w:val="00647559"/>
    <w:rsid w:val="00670D8E"/>
    <w:rsid w:val="00673103"/>
    <w:rsid w:val="0067640C"/>
    <w:rsid w:val="00682A43"/>
    <w:rsid w:val="00692CB5"/>
    <w:rsid w:val="006A69D6"/>
    <w:rsid w:val="006A7B14"/>
    <w:rsid w:val="006B4977"/>
    <w:rsid w:val="006C3774"/>
    <w:rsid w:val="006D40FA"/>
    <w:rsid w:val="006E678B"/>
    <w:rsid w:val="006E7B1D"/>
    <w:rsid w:val="006F60E5"/>
    <w:rsid w:val="006F66B9"/>
    <w:rsid w:val="00721965"/>
    <w:rsid w:val="00734ABD"/>
    <w:rsid w:val="00735A6E"/>
    <w:rsid w:val="00750E6E"/>
    <w:rsid w:val="0075571F"/>
    <w:rsid w:val="00755853"/>
    <w:rsid w:val="00765B5F"/>
    <w:rsid w:val="007757F3"/>
    <w:rsid w:val="00781FEB"/>
    <w:rsid w:val="00784362"/>
    <w:rsid w:val="007A3CD1"/>
    <w:rsid w:val="007B0B22"/>
    <w:rsid w:val="007B5750"/>
    <w:rsid w:val="007C1B48"/>
    <w:rsid w:val="007C4604"/>
    <w:rsid w:val="007E3B15"/>
    <w:rsid w:val="007E6AEB"/>
    <w:rsid w:val="007F1DE2"/>
    <w:rsid w:val="007F429A"/>
    <w:rsid w:val="007F628B"/>
    <w:rsid w:val="00806F94"/>
    <w:rsid w:val="008107A0"/>
    <w:rsid w:val="00810C39"/>
    <w:rsid w:val="008200B2"/>
    <w:rsid w:val="00821DDE"/>
    <w:rsid w:val="00821F87"/>
    <w:rsid w:val="00822941"/>
    <w:rsid w:val="00827CAA"/>
    <w:rsid w:val="00835B32"/>
    <w:rsid w:val="008414EA"/>
    <w:rsid w:val="00846448"/>
    <w:rsid w:val="00854C63"/>
    <w:rsid w:val="00857CE8"/>
    <w:rsid w:val="00883736"/>
    <w:rsid w:val="008973EE"/>
    <w:rsid w:val="008B099F"/>
    <w:rsid w:val="008B3727"/>
    <w:rsid w:val="008B5732"/>
    <w:rsid w:val="008B6A82"/>
    <w:rsid w:val="008B7E81"/>
    <w:rsid w:val="008C4292"/>
    <w:rsid w:val="008C4943"/>
    <w:rsid w:val="008E278C"/>
    <w:rsid w:val="008E46FC"/>
    <w:rsid w:val="008E570B"/>
    <w:rsid w:val="008F3AE9"/>
    <w:rsid w:val="008F4053"/>
    <w:rsid w:val="008F43C8"/>
    <w:rsid w:val="008F5C30"/>
    <w:rsid w:val="00901ABC"/>
    <w:rsid w:val="009118C5"/>
    <w:rsid w:val="00913015"/>
    <w:rsid w:val="00917234"/>
    <w:rsid w:val="009211BC"/>
    <w:rsid w:val="009227FE"/>
    <w:rsid w:val="0092531B"/>
    <w:rsid w:val="00941004"/>
    <w:rsid w:val="009420A7"/>
    <w:rsid w:val="009434BE"/>
    <w:rsid w:val="0095158F"/>
    <w:rsid w:val="00971600"/>
    <w:rsid w:val="00983692"/>
    <w:rsid w:val="00984FF0"/>
    <w:rsid w:val="00991504"/>
    <w:rsid w:val="009973B4"/>
    <w:rsid w:val="009A294D"/>
    <w:rsid w:val="009A4344"/>
    <w:rsid w:val="009B40E6"/>
    <w:rsid w:val="009C09D3"/>
    <w:rsid w:val="009C28C1"/>
    <w:rsid w:val="009C2A67"/>
    <w:rsid w:val="009D4C99"/>
    <w:rsid w:val="009E4594"/>
    <w:rsid w:val="009F2810"/>
    <w:rsid w:val="009F7EED"/>
    <w:rsid w:val="00A00A66"/>
    <w:rsid w:val="00A03AB0"/>
    <w:rsid w:val="00A03B2A"/>
    <w:rsid w:val="00A10908"/>
    <w:rsid w:val="00A24D4B"/>
    <w:rsid w:val="00A324D5"/>
    <w:rsid w:val="00A4056D"/>
    <w:rsid w:val="00A40FE6"/>
    <w:rsid w:val="00A42B11"/>
    <w:rsid w:val="00A521F0"/>
    <w:rsid w:val="00A56733"/>
    <w:rsid w:val="00A74E10"/>
    <w:rsid w:val="00A80636"/>
    <w:rsid w:val="00A856B9"/>
    <w:rsid w:val="00A85E35"/>
    <w:rsid w:val="00A87338"/>
    <w:rsid w:val="00A92316"/>
    <w:rsid w:val="00A92400"/>
    <w:rsid w:val="00AB0E26"/>
    <w:rsid w:val="00AB4939"/>
    <w:rsid w:val="00AB6A85"/>
    <w:rsid w:val="00AC2FE4"/>
    <w:rsid w:val="00AC505A"/>
    <w:rsid w:val="00AC73E8"/>
    <w:rsid w:val="00AC7D83"/>
    <w:rsid w:val="00AD4BDC"/>
    <w:rsid w:val="00AE06F2"/>
    <w:rsid w:val="00AE313E"/>
    <w:rsid w:val="00AE46F3"/>
    <w:rsid w:val="00AF0AAB"/>
    <w:rsid w:val="00AF0CE4"/>
    <w:rsid w:val="00AF4C80"/>
    <w:rsid w:val="00AF7608"/>
    <w:rsid w:val="00B06469"/>
    <w:rsid w:val="00B2731A"/>
    <w:rsid w:val="00B36B10"/>
    <w:rsid w:val="00B36E58"/>
    <w:rsid w:val="00B45443"/>
    <w:rsid w:val="00B47769"/>
    <w:rsid w:val="00B53542"/>
    <w:rsid w:val="00B56F9E"/>
    <w:rsid w:val="00B601B2"/>
    <w:rsid w:val="00B64967"/>
    <w:rsid w:val="00B75062"/>
    <w:rsid w:val="00B77D23"/>
    <w:rsid w:val="00B82B02"/>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315A5"/>
    <w:rsid w:val="00C36056"/>
    <w:rsid w:val="00C407A4"/>
    <w:rsid w:val="00C40D2F"/>
    <w:rsid w:val="00C51A36"/>
    <w:rsid w:val="00C55101"/>
    <w:rsid w:val="00C55228"/>
    <w:rsid w:val="00C63768"/>
    <w:rsid w:val="00C658AB"/>
    <w:rsid w:val="00C72A05"/>
    <w:rsid w:val="00C7514B"/>
    <w:rsid w:val="00C77034"/>
    <w:rsid w:val="00C84BCA"/>
    <w:rsid w:val="00C95618"/>
    <w:rsid w:val="00CB4775"/>
    <w:rsid w:val="00CB5105"/>
    <w:rsid w:val="00CC5FC1"/>
    <w:rsid w:val="00CD31FD"/>
    <w:rsid w:val="00CD44C4"/>
    <w:rsid w:val="00CD6A70"/>
    <w:rsid w:val="00CE315A"/>
    <w:rsid w:val="00CE4CD2"/>
    <w:rsid w:val="00D06F59"/>
    <w:rsid w:val="00D06F9E"/>
    <w:rsid w:val="00D128EF"/>
    <w:rsid w:val="00D20FDD"/>
    <w:rsid w:val="00D21766"/>
    <w:rsid w:val="00D21A23"/>
    <w:rsid w:val="00D37B74"/>
    <w:rsid w:val="00D511D8"/>
    <w:rsid w:val="00D51BC9"/>
    <w:rsid w:val="00D523F5"/>
    <w:rsid w:val="00D5750A"/>
    <w:rsid w:val="00D60569"/>
    <w:rsid w:val="00D638E6"/>
    <w:rsid w:val="00D64586"/>
    <w:rsid w:val="00D72DE7"/>
    <w:rsid w:val="00D75D59"/>
    <w:rsid w:val="00D8388C"/>
    <w:rsid w:val="00D8474B"/>
    <w:rsid w:val="00D9320B"/>
    <w:rsid w:val="00D94F09"/>
    <w:rsid w:val="00DB0A8F"/>
    <w:rsid w:val="00DB60AD"/>
    <w:rsid w:val="00DB6A55"/>
    <w:rsid w:val="00DB7E69"/>
    <w:rsid w:val="00DC6312"/>
    <w:rsid w:val="00DD33DB"/>
    <w:rsid w:val="00DD429E"/>
    <w:rsid w:val="00DE28CC"/>
    <w:rsid w:val="00DE4D6D"/>
    <w:rsid w:val="00DE595B"/>
    <w:rsid w:val="00DF1100"/>
    <w:rsid w:val="00E10A4B"/>
    <w:rsid w:val="00E113CA"/>
    <w:rsid w:val="00E12658"/>
    <w:rsid w:val="00E16D3B"/>
    <w:rsid w:val="00E20F46"/>
    <w:rsid w:val="00E23BC1"/>
    <w:rsid w:val="00E261AE"/>
    <w:rsid w:val="00E348B3"/>
    <w:rsid w:val="00E361DE"/>
    <w:rsid w:val="00E402CD"/>
    <w:rsid w:val="00E43FFD"/>
    <w:rsid w:val="00E46E99"/>
    <w:rsid w:val="00E6224C"/>
    <w:rsid w:val="00E63724"/>
    <w:rsid w:val="00E67366"/>
    <w:rsid w:val="00E7240B"/>
    <w:rsid w:val="00E7379E"/>
    <w:rsid w:val="00E73DD8"/>
    <w:rsid w:val="00E92F55"/>
    <w:rsid w:val="00EA0B69"/>
    <w:rsid w:val="00EA37D1"/>
    <w:rsid w:val="00EB0164"/>
    <w:rsid w:val="00EB1C22"/>
    <w:rsid w:val="00EB3D2A"/>
    <w:rsid w:val="00EB5592"/>
    <w:rsid w:val="00EC3BAF"/>
    <w:rsid w:val="00EC4987"/>
    <w:rsid w:val="00EC53EC"/>
    <w:rsid w:val="00ED0F62"/>
    <w:rsid w:val="00ED3D99"/>
    <w:rsid w:val="00ED6A4D"/>
    <w:rsid w:val="00EE1DBC"/>
    <w:rsid w:val="00EE4C2D"/>
    <w:rsid w:val="00EE68A8"/>
    <w:rsid w:val="00EF1DE1"/>
    <w:rsid w:val="00EF246D"/>
    <w:rsid w:val="00EF749E"/>
    <w:rsid w:val="00F066F7"/>
    <w:rsid w:val="00F1520A"/>
    <w:rsid w:val="00F155A7"/>
    <w:rsid w:val="00F15BC0"/>
    <w:rsid w:val="00F15D64"/>
    <w:rsid w:val="00F160DF"/>
    <w:rsid w:val="00F20015"/>
    <w:rsid w:val="00F21087"/>
    <w:rsid w:val="00F314DF"/>
    <w:rsid w:val="00F35254"/>
    <w:rsid w:val="00F37CB8"/>
    <w:rsid w:val="00F400F4"/>
    <w:rsid w:val="00F4354E"/>
    <w:rsid w:val="00F4538A"/>
    <w:rsid w:val="00F51DFC"/>
    <w:rsid w:val="00F6347C"/>
    <w:rsid w:val="00F74A85"/>
    <w:rsid w:val="00F82A5B"/>
    <w:rsid w:val="00F85D84"/>
    <w:rsid w:val="00F869EB"/>
    <w:rsid w:val="00F90598"/>
    <w:rsid w:val="00F97689"/>
    <w:rsid w:val="00F97A10"/>
    <w:rsid w:val="00FA1D61"/>
    <w:rsid w:val="00FA6979"/>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2B17F5"/>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6F39D7"/>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annotation subject"/>
    <w:basedOn w:val="3"/>
    <w:next w:val="3"/>
    <w:link w:val="23"/>
    <w:semiHidden/>
    <w:unhideWhenUsed/>
    <w:uiPriority w:val="99"/>
    <w:rPr>
      <w:b/>
      <w:bCs/>
    </w:rPr>
  </w:style>
  <w:style w:type="paragraph" w:styleId="10">
    <w:name w:val="Body Text First Indent 2"/>
    <w:basedOn w:val="4"/>
    <w:unhideWhenUsed/>
    <w:qFormat/>
    <w:uiPriority w:val="99"/>
    <w:pPr>
      <w:tabs>
        <w:tab w:val="left" w:pos="540"/>
      </w:tabs>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7"/>
    <w:qFormat/>
    <w:uiPriority w:val="99"/>
    <w:rPr>
      <w:rFonts w:ascii="Times New Roman" w:hAnsi="Times New Roman" w:eastAsia="宋体" w:cs="Times New Roman"/>
      <w:sz w:val="18"/>
      <w:szCs w:val="18"/>
    </w:rPr>
  </w:style>
  <w:style w:type="character" w:customStyle="1" w:styleId="16">
    <w:name w:val="页脚 字符"/>
    <w:basedOn w:val="13"/>
    <w:link w:val="6"/>
    <w:qFormat/>
    <w:uiPriority w:val="99"/>
    <w:rPr>
      <w:rFonts w:ascii="Times New Roman" w:hAnsi="Times New Roman" w:eastAsia="宋体" w:cs="Times New Roman"/>
      <w:sz w:val="18"/>
      <w:szCs w:val="18"/>
    </w:rPr>
  </w:style>
  <w:style w:type="character" w:customStyle="1" w:styleId="17">
    <w:name w:val="批注框文本 字符"/>
    <w:basedOn w:val="13"/>
    <w:link w:val="5"/>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text|1"/>
    <w:basedOn w:val="1"/>
    <w:qFormat/>
    <w:uiPriority w:val="0"/>
    <w:pPr>
      <w:spacing w:after="80"/>
    </w:pPr>
    <w:rPr>
      <w:rFonts w:ascii="MingLiU" w:hAnsi="MingLiU" w:eastAsia="MingLiU" w:cs="MingLiU"/>
      <w:sz w:val="20"/>
      <w:lang w:val="zh-TW" w:eastAsia="zh-TW" w:bidi="zh-TW"/>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1">
    <w:name w:val="List Paragraph"/>
    <w:basedOn w:val="1"/>
    <w:qFormat/>
    <w:uiPriority w:val="99"/>
    <w:pPr>
      <w:ind w:firstLine="420" w:firstLineChars="200"/>
    </w:pPr>
  </w:style>
  <w:style w:type="character" w:customStyle="1" w:styleId="22">
    <w:name w:val="批注文字 字符"/>
    <w:basedOn w:val="13"/>
    <w:link w:val="3"/>
    <w:semiHidden/>
    <w:qFormat/>
    <w:uiPriority w:val="99"/>
    <w:rPr>
      <w:kern w:val="2"/>
      <w:sz w:val="21"/>
    </w:rPr>
  </w:style>
  <w:style w:type="character" w:customStyle="1" w:styleId="23">
    <w:name w:val="批注主题 字符"/>
    <w:basedOn w:val="22"/>
    <w:link w:val="9"/>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3ADF-5842-4D98-A73C-34F370B8DB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2048</Words>
  <Characters>11677</Characters>
  <Lines>97</Lines>
  <Paragraphs>27</Paragraphs>
  <TotalTime>757</TotalTime>
  <ScaleCrop>false</ScaleCrop>
  <LinksUpToDate>false</LinksUpToDate>
  <CharactersWithSpaces>13698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2021-03-10T09:57:00Z</dcterms:created>
  <dc:creator>微软用户</dc:creator>
  <cp:lastModifiedBy>肖新龙</cp:lastModifiedBy>
  <dcterms:modified xsi:type="dcterms:W3CDTF">2021-06-15T07:06:32Z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64852FA3FEDF4F71AAFA67ED25A1739C</vt:lpwstr>
  </property>
</Properties>
</file>